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lt-LT"/>
        </w:rPr>
        <w:t>INKLIUZINIO ŠVIETIMO SISTEMŲ FINANSAVIMO POLITIKA</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lt-LT"/>
        </w:rPr>
        <w:t>Finansavimo politikos savęs įvertinimo priemonė</w:t>
      </w:r>
    </w:p>
    <w:p w14:paraId="2076E719" w14:textId="77777777" w:rsidR="00A4520C" w:rsidRPr="00A6630E" w:rsidRDefault="009E6E4D" w:rsidP="00E50AE1">
      <w:pPr>
        <w:pStyle w:val="Agency-body-text"/>
        <w:spacing w:before="1200" w:after="0"/>
        <w:jc w:val="center"/>
        <w:rPr>
          <w:lang w:val="en-US"/>
        </w:rPr>
      </w:pPr>
      <w:r w:rsidRPr="00F86658">
        <w:rPr>
          <w:lang w:bidi="lt-LT"/>
        </w:rPr>
        <w:br w:type="page"/>
      </w:r>
    </w:p>
    <w:p w14:paraId="42887A47" w14:textId="77777777" w:rsidR="00F15625" w:rsidRPr="00F86658" w:rsidRDefault="00F15625" w:rsidP="00775411">
      <w:pPr>
        <w:spacing w:before="120" w:after="120"/>
        <w:rPr>
          <w:rFonts w:asciiTheme="majorHAnsi" w:hAnsiTheme="majorHAnsi"/>
        </w:rPr>
      </w:pPr>
      <w:r w:rsidRPr="00F86658">
        <w:rPr>
          <w:rFonts w:asciiTheme="majorHAnsi" w:hAnsiTheme="majorHAnsi"/>
          <w:lang w:bidi="lt-LT"/>
        </w:rPr>
        <w:lastRenderedPageBreak/>
        <w:t>Europos specialiojo ir inkliuzinio ugdymo plėtros agentūra (toliau – Agentūra) yra nepriklausoma ir savarankiška organizacija. Agentūrą bendrai finansuoja valstybių narių švietimo ministerijos ir Europos Komisija, teikdama dotaciją Europos Sąjungos (ES) „Erasmus+“ švietimo programos (2014–2020 m.) veiklai.</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F86658" w14:paraId="29F58EE0" w14:textId="77777777" w:rsidTr="00F15625">
        <w:trPr>
          <w:trHeight w:val="1295"/>
          <w:tblHeader/>
        </w:trPr>
        <w:tc>
          <w:tcPr>
            <w:tcW w:w="2748" w:type="dxa"/>
            <w:vAlign w:val="center"/>
          </w:tcPr>
          <w:p w14:paraId="08C7BDF4" w14:textId="729B39AE" w:rsidR="00F15625" w:rsidRPr="00F86658" w:rsidRDefault="002F148C" w:rsidP="00775411">
            <w:pPr>
              <w:spacing w:before="120" w:after="120"/>
              <w:rPr>
                <w:rFonts w:cs="Arial"/>
              </w:rPr>
            </w:pPr>
            <w:r w:rsidRPr="008110FD">
              <w:rPr>
                <w:rFonts w:asciiTheme="majorHAnsi" w:hAnsiTheme="majorHAnsi"/>
                <w:noProof/>
                <w:lang w:eastAsia="de-DE"/>
              </w:rPr>
              <w:drawing>
                <wp:inline distT="0" distB="0" distL="0" distR="0" wp14:anchorId="4800C784" wp14:editId="60F2DDCE">
                  <wp:extent cx="1577349" cy="450544"/>
                  <wp:effectExtent l="0" t="0" r="0" b="6985"/>
                  <wp:docPr id="17" name="Picture 17" descr="Bendrai finansuojama pagal Europos Sąjungos progra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F86658" w:rsidRDefault="00F15625" w:rsidP="00775411">
            <w:pPr>
              <w:pStyle w:val="Agency-body-text"/>
              <w:rPr>
                <w:rFonts w:cs="Arial"/>
                <w:sz w:val="20"/>
              </w:rPr>
            </w:pPr>
            <w:r w:rsidRPr="00F86658">
              <w:rPr>
                <w:sz w:val="20"/>
                <w:szCs w:val="20"/>
                <w:lang w:bidi="lt-LT"/>
              </w:rPr>
              <w:t>Europos Komisijos pagalba rengiant šį leidinį nereiškia pritarimo turiniui, nes jis atspindi tik autorių požiūrį, todėl Komisija negali būti laikoma atsakinga už jokį leidinyje pateikiamos informacijos naudojimą.</w:t>
            </w:r>
          </w:p>
        </w:tc>
      </w:tr>
    </w:tbl>
    <w:p w14:paraId="1A547A16" w14:textId="3FA9C4EE" w:rsidR="00F15625" w:rsidRDefault="00F15625" w:rsidP="00775411">
      <w:pPr>
        <w:pStyle w:val="Agency-body-text"/>
      </w:pPr>
      <w:r w:rsidRPr="00F86658">
        <w:rPr>
          <w:lang w:bidi="lt-LT"/>
        </w:rPr>
        <w:t>Šiame dokumente išdėstytos bet kurių asmenų nuomonės nebūtinai atspindi oficialųjį Agentūros, jos valstybių narių ar Europos Komisijos požiūrį.</w:t>
      </w:r>
    </w:p>
    <w:p w14:paraId="6EF4A617" w14:textId="2EC2D624" w:rsidR="0013661C" w:rsidRPr="00F86658" w:rsidRDefault="0013661C" w:rsidP="00775411">
      <w:pPr>
        <w:pStyle w:val="Agency-body-text"/>
      </w:pPr>
      <w:r w:rsidRPr="00E83627">
        <w:rPr>
          <w:lang w:bidi="lt-LT"/>
        </w:rPr>
        <w:t xml:space="preserve">Projekto partnerių indėlis į inkliuzinio švietimo sistemų finansavimo politikos projekto veiklas yra labai vertinamas. Žr. </w:t>
      </w:r>
      <w:r w:rsidRPr="00E83627">
        <w:rPr>
          <w:i/>
          <w:lang w:bidi="lt-LT"/>
        </w:rPr>
        <w:t xml:space="preserve">Inkliuzinio švietimo sistemų finansavimo politika: </w:t>
      </w:r>
      <w:hyperlink r:id="rId9" w:history="1">
        <w:r w:rsidRPr="00C64EA8">
          <w:rPr>
            <w:rStyle w:val="Hyperlink"/>
            <w:rFonts w:cs="Calibri"/>
            <w:i/>
            <w:lang w:bidi="lt-LT"/>
          </w:rPr>
          <w:t>Politikos gairių sistema</w:t>
        </w:r>
      </w:hyperlink>
      <w:r w:rsidRPr="00E83627">
        <w:rPr>
          <w:lang w:bidi="lt-LT"/>
        </w:rPr>
        <w:t>, kur rasite aukotojų sąrašą.</w:t>
      </w:r>
    </w:p>
    <w:p w14:paraId="6372B4A1" w14:textId="27DE0E12" w:rsidR="00F15625" w:rsidRPr="00F86658" w:rsidRDefault="00F15625" w:rsidP="00775411">
      <w:pPr>
        <w:pStyle w:val="Agency-body-text"/>
        <w:rPr>
          <w:highlight w:val="yellow"/>
        </w:rPr>
      </w:pPr>
      <w:r w:rsidRPr="00F86658">
        <w:rPr>
          <w:lang w:bidi="lt-LT"/>
        </w:rPr>
        <w:t>Redaktoriai: Amanda Watkins, Edda Óskarsdóttir ir Serge Ebersold</w:t>
      </w:r>
    </w:p>
    <w:p w14:paraId="3FA1C3F3" w14:textId="478B9C8C" w:rsidR="00F15625" w:rsidRPr="00F86658" w:rsidRDefault="00F15625" w:rsidP="00775411">
      <w:pPr>
        <w:pStyle w:val="Agency-body-text"/>
      </w:pPr>
      <w:r w:rsidRPr="00F86658">
        <w:rPr>
          <w:lang w:bidi="lt-LT"/>
        </w:rPr>
        <w:t xml:space="preserve">Dokumento ištraukomis naudotis galima tik aiškiai nurodžius šaltinį. </w:t>
      </w:r>
      <w:r w:rsidR="00DD76BC" w:rsidRPr="00F86658">
        <w:rPr>
          <w:rFonts w:asciiTheme="majorHAnsi" w:hAnsiTheme="majorHAnsi"/>
          <w:lang w:bidi="lt-LT"/>
        </w:rPr>
        <w:t xml:space="preserve">Jei reikia daugiau informacijos apie autorių teises, žr. toliau nurodytą „Creative Commons“ licenciją. </w:t>
      </w:r>
      <w:r w:rsidRPr="00F86658">
        <w:rPr>
          <w:lang w:bidi="lt-LT"/>
        </w:rPr>
        <w:t xml:space="preserve">Šis dokumentas turėtų būti nurodomas taip: Europos specialiojo ir inkliuzinio ugdymo plėtros agentūra, 2018 m. </w:t>
      </w:r>
      <w:r w:rsidRPr="00F86658">
        <w:rPr>
          <w:i/>
          <w:lang w:bidi="lt-LT"/>
        </w:rPr>
        <w:t>Inkliuzinio švietimo sistemų finansavimo politika: Finansavimo politikos savęs įvertinimo priemonė.</w:t>
      </w:r>
      <w:r w:rsidRPr="00F86658">
        <w:rPr>
          <w:lang w:bidi="lt-LT"/>
        </w:rPr>
        <w:t xml:space="preserve"> (Red. A.</w:t>
      </w:r>
      <w:r w:rsidR="002319BC">
        <w:rPr>
          <w:lang w:bidi="lt-LT"/>
        </w:rPr>
        <w:t> </w:t>
      </w:r>
      <w:proofErr w:type="spellStart"/>
      <w:r w:rsidRPr="00F86658">
        <w:rPr>
          <w:lang w:bidi="lt-LT"/>
        </w:rPr>
        <w:t>Watkins</w:t>
      </w:r>
      <w:proofErr w:type="spellEnd"/>
      <w:r w:rsidRPr="00F86658">
        <w:rPr>
          <w:lang w:bidi="lt-LT"/>
        </w:rPr>
        <w:t>, E.</w:t>
      </w:r>
      <w:r w:rsidR="002319BC">
        <w:rPr>
          <w:lang w:bidi="lt-LT"/>
        </w:rPr>
        <w:t> </w:t>
      </w:r>
      <w:proofErr w:type="spellStart"/>
      <w:r w:rsidRPr="00F86658">
        <w:rPr>
          <w:lang w:bidi="lt-LT"/>
        </w:rPr>
        <w:t>Óskarsdóttir</w:t>
      </w:r>
      <w:proofErr w:type="spellEnd"/>
      <w:r w:rsidRPr="00F86658">
        <w:rPr>
          <w:lang w:bidi="lt-LT"/>
        </w:rPr>
        <w:t xml:space="preserve"> ir S.</w:t>
      </w:r>
      <w:r w:rsidR="002319BC">
        <w:rPr>
          <w:lang w:bidi="lt-LT"/>
        </w:rPr>
        <w:t> </w:t>
      </w:r>
      <w:proofErr w:type="spellStart"/>
      <w:r w:rsidRPr="00F86658">
        <w:rPr>
          <w:lang w:bidi="lt-LT"/>
        </w:rPr>
        <w:t>Ebersold</w:t>
      </w:r>
      <w:proofErr w:type="spellEnd"/>
      <w:r w:rsidRPr="00F86658">
        <w:rPr>
          <w:lang w:bidi="lt-LT"/>
        </w:rPr>
        <w:t>)</w:t>
      </w:r>
      <w:r w:rsidR="002319BC">
        <w:rPr>
          <w:lang w:bidi="lt-LT"/>
        </w:rPr>
        <w:t>.</w:t>
      </w:r>
      <w:r w:rsidRPr="00F86658">
        <w:rPr>
          <w:lang w:bidi="lt-LT"/>
        </w:rPr>
        <w:t xml:space="preserve"> Odensė, Danija</w:t>
      </w:r>
    </w:p>
    <w:p w14:paraId="289515BB" w14:textId="29840E47" w:rsidR="00D37DAE" w:rsidRPr="00F86658" w:rsidRDefault="00D37DAE" w:rsidP="00775411">
      <w:pPr>
        <w:pStyle w:val="Agency-body-text"/>
      </w:pPr>
      <w:r w:rsidRPr="00F86658">
        <w:rPr>
          <w:lang w:bidi="lt-LT"/>
        </w:rPr>
        <w:t xml:space="preserve">Siekiant didesnio prieinamumo, šis dokumentas pateikiamas 25 kalbomis ir prieinamas elektronine forma Agentūros tinklalapyje: </w:t>
      </w:r>
      <w:hyperlink r:id="rId10" w:history="1">
        <w:r w:rsidRPr="00F86658">
          <w:rPr>
            <w:lang w:bidi="lt-LT"/>
          </w:rPr>
          <w:t>www.european-agency.org</w:t>
        </w:r>
      </w:hyperlink>
    </w:p>
    <w:p w14:paraId="7C10C9BE" w14:textId="251EDD68" w:rsidR="008D4E91" w:rsidRPr="00F86658" w:rsidRDefault="00D37DAE" w:rsidP="00775411">
      <w:pPr>
        <w:pStyle w:val="Agency-body-text"/>
      </w:pPr>
      <w:r w:rsidRPr="00F86658">
        <w:rPr>
          <w:lang w:bidi="lt-LT"/>
        </w:rPr>
        <w:t>Tai originalaus teksto anglų kalba vertimas. Jei kyla abejonių dėl vertime pateiktos informacijos tikslumo, žr. originalų tekstą anglų kalba.</w:t>
      </w:r>
    </w:p>
    <w:p w14:paraId="2C20A657" w14:textId="71D02E4B" w:rsidR="00966790" w:rsidRPr="002452E7" w:rsidRDefault="002452E7" w:rsidP="00775411">
      <w:pPr>
        <w:pStyle w:val="Agency-body-text"/>
        <w:jc w:val="center"/>
      </w:pPr>
      <w:r w:rsidRPr="002452E7">
        <w:rPr>
          <w:rFonts w:cs="Arial"/>
          <w:lang w:bidi="lt-LT"/>
        </w:rPr>
        <w:t>I</w:t>
      </w:r>
      <w:r w:rsidR="00966790" w:rsidRPr="002452E7">
        <w:rPr>
          <w:rFonts w:cs="Arial"/>
          <w:lang w:bidi="lt-LT"/>
        </w:rPr>
        <w:t xml:space="preserve">SBN: </w:t>
      </w:r>
      <w:r w:rsidRPr="002452E7">
        <w:rPr>
          <w:color w:val="000000"/>
        </w:rPr>
        <w:t>978-87-7110-850-7</w:t>
      </w:r>
      <w:r w:rsidR="00966790" w:rsidRPr="002452E7">
        <w:rPr>
          <w:rFonts w:cs="Arial"/>
          <w:lang w:bidi="lt-LT"/>
        </w:rPr>
        <w:t xml:space="preserve"> (elektroninis dokumentas)</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56495DDA">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7084B098" w:rsidR="00E665F4" w:rsidRPr="00F86658" w:rsidRDefault="00E665F4" w:rsidP="00592348">
            <w:pPr>
              <w:pStyle w:val="Agency-body-text"/>
              <w:spacing w:before="0" w:after="0"/>
              <w:rPr>
                <w:rFonts w:asciiTheme="majorHAnsi" w:hAnsiTheme="majorHAnsi" w:cs="Arial"/>
                <w:sz w:val="20"/>
              </w:rPr>
            </w:pPr>
            <w:bookmarkStart w:id="0" w:name="CC"/>
            <w:r w:rsidRPr="00F86658">
              <w:rPr>
                <w:sz w:val="20"/>
                <w:szCs w:val="20"/>
                <w:lang w:bidi="lt-LT"/>
              </w:rPr>
              <w:t xml:space="preserve">© 2018 </w:t>
            </w:r>
            <w:bookmarkEnd w:id="0"/>
            <w:r w:rsidRPr="00F86658">
              <w:rPr>
                <w:sz w:val="20"/>
                <w:szCs w:val="20"/>
                <w:lang w:bidi="lt-LT"/>
              </w:rPr>
              <w:t xml:space="preserve">European Agency for Special Needs and Inclusive Education. </w:t>
            </w:r>
            <w:r w:rsidRPr="00F86658">
              <w:rPr>
                <w:i/>
                <w:sz w:val="20"/>
                <w:szCs w:val="20"/>
                <w:lang w:bidi="lt-LT"/>
              </w:rPr>
              <w:t xml:space="preserve">Inkliuzinio švietimo sistemų finansavimo politika: Finansavimo politikos savęs įvertinimo priemonė. </w:t>
            </w:r>
            <w:r w:rsidRPr="00F86658">
              <w:rPr>
                <w:sz w:val="20"/>
                <w:szCs w:val="20"/>
                <w:lang w:bidi="lt-LT"/>
              </w:rPr>
              <w:t>Šis dokumentas yra atviras švietimo išteklius. Šis objektas licencijuojamas pagal Creative Commons Priskyrimas - Analogiškas platinimas 4.0 Tarptautinės licencijos sąlygas. Norėdami peržiūrėti šią licenciją, apsilankykite http://creativecommons.org/licenses/by-sa/4.0/</w:t>
            </w:r>
            <w:r w:rsidR="003F42F5">
              <w:rPr>
                <w:sz w:val="20"/>
                <w:szCs w:val="20"/>
                <w:lang w:bidi="lt-LT"/>
              </w:rPr>
              <w:t xml:space="preserve"> </w:t>
            </w:r>
            <w:r w:rsidRPr="00F86658">
              <w:rPr>
                <w:sz w:val="20"/>
                <w:szCs w:val="20"/>
                <w:lang w:bidi="lt-LT"/>
              </w:rPr>
              <w:t xml:space="preserve">Creative </w:t>
            </w:r>
            <w:proofErr w:type="spellStart"/>
            <w:r w:rsidRPr="00F86658">
              <w:rPr>
                <w:sz w:val="20"/>
                <w:szCs w:val="20"/>
                <w:lang w:bidi="lt-LT"/>
              </w:rPr>
              <w:t>Commons</w:t>
            </w:r>
            <w:proofErr w:type="spellEnd"/>
            <w:r w:rsidRPr="00F86658">
              <w:rPr>
                <w:sz w:val="20"/>
                <w:szCs w:val="20"/>
                <w:lang w:bidi="lt-LT"/>
              </w:rPr>
              <w:t>, PO</w:t>
            </w:r>
            <w:r w:rsidR="00D95D13">
              <w:rPr>
                <w:sz w:val="20"/>
                <w:szCs w:val="20"/>
                <w:lang w:bidi="lt-LT"/>
              </w:rPr>
              <w:t> </w:t>
            </w:r>
            <w:proofErr w:type="spellStart"/>
            <w:r w:rsidRPr="00F86658">
              <w:rPr>
                <w:sz w:val="20"/>
                <w:szCs w:val="20"/>
                <w:lang w:bidi="lt-LT"/>
              </w:rPr>
              <w:t>Box</w:t>
            </w:r>
            <w:proofErr w:type="spellEnd"/>
            <w:r w:rsidR="00D95D13">
              <w:rPr>
                <w:sz w:val="20"/>
                <w:szCs w:val="20"/>
                <w:lang w:bidi="lt-LT"/>
              </w:rPr>
              <w:t> </w:t>
            </w:r>
            <w:r w:rsidRPr="00F86658">
              <w:rPr>
                <w:sz w:val="20"/>
                <w:szCs w:val="20"/>
                <w:lang w:bidi="lt-LT"/>
              </w:rPr>
              <w:t xml:space="preserve">1866, </w:t>
            </w:r>
            <w:proofErr w:type="spellStart"/>
            <w:r w:rsidRPr="00F86658">
              <w:rPr>
                <w:sz w:val="20"/>
                <w:szCs w:val="20"/>
                <w:lang w:bidi="lt-LT"/>
              </w:rPr>
              <w:t>Mountain</w:t>
            </w:r>
            <w:proofErr w:type="spellEnd"/>
            <w:r w:rsidRPr="00F86658">
              <w:rPr>
                <w:sz w:val="20"/>
                <w:szCs w:val="20"/>
                <w:lang w:bidi="lt-LT"/>
              </w:rPr>
              <w:t xml:space="preserve"> </w:t>
            </w:r>
            <w:proofErr w:type="spellStart"/>
            <w:r w:rsidRPr="00F86658">
              <w:rPr>
                <w:sz w:val="20"/>
                <w:szCs w:val="20"/>
                <w:lang w:bidi="lt-LT"/>
              </w:rPr>
              <w:t>View</w:t>
            </w:r>
            <w:proofErr w:type="spellEnd"/>
            <w:r w:rsidRPr="00F86658">
              <w:rPr>
                <w:sz w:val="20"/>
                <w:szCs w:val="20"/>
                <w:lang w:bidi="lt-LT"/>
              </w:rPr>
              <w:t>, CA</w:t>
            </w:r>
            <w:r w:rsidR="00D95D13">
              <w:rPr>
                <w:sz w:val="20"/>
                <w:szCs w:val="20"/>
                <w:lang w:bidi="lt-LT"/>
              </w:rPr>
              <w:t> </w:t>
            </w:r>
            <w:r w:rsidRPr="00F86658">
              <w:rPr>
                <w:sz w:val="20"/>
                <w:szCs w:val="20"/>
                <w:lang w:bidi="lt-LT"/>
              </w:rPr>
              <w:t>94042, JAV.</w:t>
            </w:r>
          </w:p>
        </w:tc>
      </w:tr>
    </w:tbl>
    <w:p w14:paraId="50628D89" w14:textId="77777777" w:rsidR="00E665F4" w:rsidRPr="00F86658" w:rsidRDefault="00E665F4" w:rsidP="00853D8A">
      <w:pPr>
        <w:spacing w:before="120" w:after="120"/>
        <w:jc w:val="center"/>
        <w:rPr>
          <w:rFonts w:ascii="Calibri" w:hAnsi="Calibri" w:cs="Arial"/>
          <w:b/>
        </w:rPr>
      </w:pPr>
      <w:r w:rsidRPr="00F86658">
        <w:rPr>
          <w:rFonts w:ascii="Calibri" w:eastAsia="Calibri" w:hAnsi="Calibri" w:cs="Arial"/>
          <w:b/>
          <w:lang w:bidi="lt-LT"/>
        </w:rPr>
        <w:t>© 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EF3542">
        <w:trPr>
          <w:trHeight w:val="346"/>
          <w:tblHeader/>
          <w:jc w:val="center"/>
        </w:trPr>
        <w:tc>
          <w:tcPr>
            <w:tcW w:w="4601" w:type="dxa"/>
          </w:tcPr>
          <w:p w14:paraId="6FDC9609"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lt-LT"/>
              </w:rPr>
              <w:t>Sekretoriatas</w:t>
            </w:r>
          </w:p>
        </w:tc>
        <w:tc>
          <w:tcPr>
            <w:tcW w:w="4452" w:type="dxa"/>
          </w:tcPr>
          <w:p w14:paraId="7C74CC3B"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lt-LT"/>
              </w:rPr>
              <w:t>Biuras Briuselyje</w:t>
            </w:r>
          </w:p>
        </w:tc>
      </w:tr>
      <w:tr w:rsidR="00E665F4" w:rsidRPr="00F86658" w14:paraId="041211D2" w14:textId="77777777" w:rsidTr="00EF3542">
        <w:trPr>
          <w:trHeight w:val="1239"/>
          <w:jc w:val="center"/>
        </w:trPr>
        <w:tc>
          <w:tcPr>
            <w:tcW w:w="4601" w:type="dxa"/>
          </w:tcPr>
          <w:p w14:paraId="53ADE439"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lt-LT"/>
              </w:rPr>
              <w:t>Østre Stationsvej 33</w:t>
            </w:r>
          </w:p>
          <w:p w14:paraId="5119444F"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lt-LT"/>
              </w:rPr>
              <w:t>DK-5000 Odensė, Danija</w:t>
            </w:r>
          </w:p>
          <w:p w14:paraId="515E703A"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lt-LT"/>
              </w:rPr>
              <w:t>Tel. nr.: +45 64 41 00 20</w:t>
            </w:r>
          </w:p>
          <w:p w14:paraId="2F043FA2" w14:textId="77777777" w:rsidR="00E665F4" w:rsidRPr="00F86658" w:rsidRDefault="001E374F" w:rsidP="00EF3542">
            <w:pPr>
              <w:tabs>
                <w:tab w:val="center" w:pos="2171"/>
                <w:tab w:val="right" w:pos="4342"/>
              </w:tabs>
              <w:jc w:val="center"/>
              <w:rPr>
                <w:rFonts w:asciiTheme="majorHAnsi" w:hAnsiTheme="majorHAnsi" w:cs="Arial"/>
              </w:rPr>
            </w:pPr>
            <w:hyperlink r:id="rId12" w:history="1">
              <w:r w:rsidR="00E665F4" w:rsidRPr="00F86658">
                <w:rPr>
                  <w:rFonts w:asciiTheme="majorHAnsi" w:hAnsiTheme="majorHAnsi" w:cs="Arial"/>
                  <w:lang w:bidi="lt-LT"/>
                </w:rPr>
                <w:t>secretariat@european-agency.org</w:t>
              </w:r>
            </w:hyperlink>
          </w:p>
        </w:tc>
        <w:tc>
          <w:tcPr>
            <w:tcW w:w="4452" w:type="dxa"/>
          </w:tcPr>
          <w:p w14:paraId="5109E62B"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lt-LT"/>
              </w:rPr>
              <w:t>Rue Montoyer, 21</w:t>
            </w:r>
          </w:p>
          <w:p w14:paraId="03CFE1EE"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lt-LT"/>
              </w:rPr>
              <w:t>BE-1000 Briuselis, Belgija</w:t>
            </w:r>
          </w:p>
          <w:p w14:paraId="591B26ED"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lt-LT"/>
              </w:rPr>
              <w:t>Tel. nr.: +32 2 213 62 80</w:t>
            </w:r>
          </w:p>
          <w:p w14:paraId="01B1262C" w14:textId="77777777" w:rsidR="00E665F4" w:rsidRPr="00F86658" w:rsidRDefault="001E374F" w:rsidP="00EF3542">
            <w:pPr>
              <w:jc w:val="center"/>
              <w:rPr>
                <w:rFonts w:asciiTheme="majorHAnsi" w:hAnsiTheme="majorHAnsi" w:cs="Arial"/>
              </w:rPr>
            </w:pPr>
            <w:hyperlink r:id="rId13" w:history="1">
              <w:r w:rsidR="00E665F4" w:rsidRPr="00F86658">
                <w:rPr>
                  <w:rFonts w:asciiTheme="majorHAnsi" w:hAnsiTheme="majorHAnsi" w:cs="Arial"/>
                  <w:lang w:bidi="lt-LT"/>
                </w:rPr>
                <w:t>brussels.office@european-agency.org</w:t>
              </w:r>
            </w:hyperlink>
          </w:p>
        </w:tc>
      </w:tr>
    </w:tbl>
    <w:p w14:paraId="27DE6CCC" w14:textId="53231506" w:rsidR="00043139" w:rsidRPr="00F86658" w:rsidRDefault="001E374F" w:rsidP="00775411">
      <w:pPr>
        <w:pStyle w:val="Agency-body-text"/>
        <w:spacing w:after="0"/>
        <w:jc w:val="center"/>
      </w:pPr>
      <w:hyperlink r:id="rId14" w:history="1">
        <w:r w:rsidR="00E665F4" w:rsidRPr="00F86658">
          <w:rPr>
            <w:b/>
            <w:lang w:bidi="lt-LT"/>
          </w:rPr>
          <w:t>www.european-agency.org</w:t>
        </w:r>
      </w:hyperlink>
      <w:r w:rsidR="00043139" w:rsidRPr="00F86658">
        <w:rPr>
          <w:lang w:bidi="lt-LT"/>
        </w:rPr>
        <w:br w:type="page"/>
      </w:r>
    </w:p>
    <w:p w14:paraId="77BD69BF" w14:textId="38AD8E81" w:rsidR="004E2129" w:rsidRPr="00F86658" w:rsidRDefault="004E2129" w:rsidP="004E2129">
      <w:pPr>
        <w:pStyle w:val="Agency-heading-1"/>
      </w:pPr>
      <w:bookmarkStart w:id="1" w:name="self_review"/>
      <w:r w:rsidRPr="00F86658">
        <w:rPr>
          <w:lang w:bidi="lt-LT"/>
        </w:rPr>
        <w:lastRenderedPageBreak/>
        <w:t>Finansavimo politikos savęs įvertinimo priemonė</w:t>
      </w:r>
      <w:bookmarkEnd w:id="1"/>
    </w:p>
    <w:p w14:paraId="44D6395C" w14:textId="718A0F63" w:rsidR="00AE191C" w:rsidRPr="00F86658" w:rsidRDefault="00D13A7C" w:rsidP="00DF16FB">
      <w:pPr>
        <w:pStyle w:val="Agency-body-text"/>
        <w:keepNext/>
      </w:pPr>
      <w:r w:rsidRPr="00F86658">
        <w:rPr>
          <w:lang w:bidi="lt-LT"/>
        </w:rPr>
        <w:t xml:space="preserve">Politikos klausimai, tikslai ir uždaviniai, nurodyti bendrojoje </w:t>
      </w:r>
      <w:hyperlink r:id="rId15" w:history="1">
        <w:r w:rsidR="00DF16FB" w:rsidRPr="00C64EA8">
          <w:rPr>
            <w:rStyle w:val="Hyperlink"/>
            <w:i/>
            <w:lang w:bidi="lt-LT"/>
          </w:rPr>
          <w:t>Politikos gairių sistemoje</w:t>
        </w:r>
      </w:hyperlink>
      <w:r w:rsidRPr="00F86658">
        <w:rPr>
          <w:lang w:bidi="lt-LT"/>
        </w:rPr>
        <w:t xml:space="preserve">, turi būti tiesiogiai susiję su politikos veiksmais, kurių reikia imtis skirtinguose inkliuzinio švietimo sistemos lygmenyse: mokyklos, vietos bei šalies. Problemų, tikslų ir uždavinių gairės, nurodytos </w:t>
      </w:r>
      <w:r w:rsidRPr="00F86658">
        <w:rPr>
          <w:i/>
          <w:lang w:bidi="lt-LT"/>
        </w:rPr>
        <w:t>Politikos gairių sistemoje</w:t>
      </w:r>
      <w:r w:rsidRPr="00F86658">
        <w:rPr>
          <w:lang w:bidi="lt-LT"/>
        </w:rPr>
        <w:t>, gali būti naudojamos kaip pagrindas norint peržiūrėti dabartines situacijas, susijusias su finansavimo politika, ir tuomet nustatyti, kokių politikos veiksmų reikia imtis.</w:t>
      </w:r>
    </w:p>
    <w:p w14:paraId="529370E3" w14:textId="5E3EDA1F" w:rsidR="007C7879" w:rsidRPr="00F86658" w:rsidRDefault="00B05780" w:rsidP="00B5691A">
      <w:pPr>
        <w:pStyle w:val="Agency-body-text"/>
        <w:keepNext/>
      </w:pPr>
      <w:r w:rsidRPr="00F86658">
        <w:rPr>
          <w:lang w:bidi="lt-LT"/>
        </w:rPr>
        <w:t>Šiame dokumente pateikiama savęs įvertinimo priemonė, kurią galima naudoti politikos klausimams, susijusiems su inkliuzinio švietimo sistemų finansavimu, peržiūrėti, pvz.:</w:t>
      </w:r>
    </w:p>
    <w:p w14:paraId="160301D4" w14:textId="1A965A2B" w:rsidR="007C7879" w:rsidRPr="00F86658" w:rsidRDefault="002B42E2" w:rsidP="00761CF0">
      <w:pPr>
        <w:pStyle w:val="Agency-body-text"/>
        <w:numPr>
          <w:ilvl w:val="0"/>
          <w:numId w:val="40"/>
        </w:numPr>
      </w:pPr>
      <w:r w:rsidRPr="00F86658">
        <w:rPr>
          <w:lang w:bidi="lt-LT"/>
        </w:rPr>
        <w:t>„Kur mes esame dabar?“</w:t>
      </w:r>
    </w:p>
    <w:p w14:paraId="7B100822" w14:textId="150DDFA4" w:rsidR="007C7879" w:rsidRPr="00F86658" w:rsidRDefault="002B42E2" w:rsidP="00761CF0">
      <w:pPr>
        <w:pStyle w:val="Agency-body-text"/>
        <w:numPr>
          <w:ilvl w:val="0"/>
          <w:numId w:val="40"/>
        </w:numPr>
      </w:pPr>
      <w:r w:rsidRPr="00F86658">
        <w:rPr>
          <w:lang w:bidi="lt-LT"/>
        </w:rPr>
        <w:t>„Kur mes norime būti?“</w:t>
      </w:r>
    </w:p>
    <w:p w14:paraId="287B54B8" w14:textId="2055D2F0" w:rsidR="008F7C6D" w:rsidRPr="00F86658" w:rsidRDefault="0012266B" w:rsidP="00761CF0">
      <w:pPr>
        <w:pStyle w:val="Agency-body-text"/>
        <w:numPr>
          <w:ilvl w:val="0"/>
          <w:numId w:val="40"/>
        </w:numPr>
      </w:pPr>
      <w:r w:rsidRPr="00F86658">
        <w:rPr>
          <w:lang w:bidi="lt-LT"/>
        </w:rPr>
        <w:t>„Kaip mums sekasi?“</w:t>
      </w:r>
    </w:p>
    <w:p w14:paraId="1E6DE0A7" w14:textId="77777777" w:rsidR="00372AE0" w:rsidRPr="00F86658" w:rsidRDefault="00372AE0" w:rsidP="00372AE0">
      <w:pPr>
        <w:pStyle w:val="Agency-heading-2"/>
      </w:pPr>
      <w:r w:rsidRPr="00F86658">
        <w:rPr>
          <w:lang w:bidi="lt-LT"/>
        </w:rPr>
        <w:t>Savęs įvertinimo priemonės naudojimas</w:t>
      </w:r>
    </w:p>
    <w:p w14:paraId="785016EB" w14:textId="42F1210D" w:rsidR="009E7313" w:rsidRPr="00F86658" w:rsidRDefault="0012266B" w:rsidP="00761CF0">
      <w:pPr>
        <w:pStyle w:val="Agency-body-text"/>
        <w:keepNext/>
      </w:pPr>
      <w:r w:rsidRPr="00F86658">
        <w:rPr>
          <w:lang w:bidi="lt-LT"/>
        </w:rPr>
        <w:t>Finansavimo politikos savęs įvertinimo priemonė sukurta atsižvelgiant į dvi galimas paskirtis:</w:t>
      </w:r>
    </w:p>
    <w:p w14:paraId="338C34AD" w14:textId="35751B15" w:rsidR="00B919B8" w:rsidRPr="00F86658" w:rsidRDefault="00B919B8" w:rsidP="002A0D62">
      <w:pPr>
        <w:pStyle w:val="Agency-body-text"/>
        <w:numPr>
          <w:ilvl w:val="0"/>
          <w:numId w:val="9"/>
        </w:numPr>
      </w:pPr>
      <w:r w:rsidRPr="00F86658">
        <w:rPr>
          <w:lang w:bidi="lt-LT"/>
        </w:rPr>
        <w:t xml:space="preserve">Ji pirmiausia gali būti naudinga kaip pagalbinė </w:t>
      </w:r>
      <w:r w:rsidRPr="00F86658">
        <w:rPr>
          <w:b/>
          <w:lang w:bidi="lt-LT"/>
        </w:rPr>
        <w:t>auditavimo</w:t>
      </w:r>
      <w:r w:rsidRPr="00F86658">
        <w:rPr>
          <w:lang w:bidi="lt-LT"/>
        </w:rPr>
        <w:t xml:space="preserve"> politikos gairių ir dabartinių situacijų pradinio taško nustatymo priemonė.</w:t>
      </w:r>
    </w:p>
    <w:p w14:paraId="24CD9BB4" w14:textId="689CC493" w:rsidR="009E7313" w:rsidRPr="00F86658" w:rsidRDefault="00B919B8" w:rsidP="002A0D62">
      <w:pPr>
        <w:pStyle w:val="Agency-body-text"/>
        <w:numPr>
          <w:ilvl w:val="0"/>
          <w:numId w:val="9"/>
        </w:numPr>
      </w:pPr>
      <w:r w:rsidRPr="00F86658">
        <w:rPr>
          <w:lang w:bidi="lt-LT"/>
        </w:rPr>
        <w:t xml:space="preserve">Pasibaigus politikos pakeitimo ir įgyvendinimo laikotarpiui, priemonė gali būti naudojama politikos įgyvendinimo </w:t>
      </w:r>
      <w:r w:rsidRPr="00F86658">
        <w:rPr>
          <w:b/>
          <w:lang w:bidi="lt-LT"/>
        </w:rPr>
        <w:t>stebėsenai</w:t>
      </w:r>
      <w:r w:rsidRPr="00F86658">
        <w:rPr>
          <w:lang w:bidi="lt-LT"/>
        </w:rPr>
        <w:t>, nustatant ir atpažįstant progresą bei įgyvendintą plėtrą.</w:t>
      </w:r>
    </w:p>
    <w:p w14:paraId="7EDB0D79" w14:textId="612E3456" w:rsidR="00F559CA" w:rsidRPr="00A6630E" w:rsidRDefault="00564D46" w:rsidP="009E7313">
      <w:pPr>
        <w:pStyle w:val="Agency-body-text"/>
        <w:rPr>
          <w:lang w:val="en-GB"/>
        </w:rPr>
      </w:pPr>
      <w:r w:rsidRPr="00A6630E">
        <w:rPr>
          <w:lang w:val="en-GB"/>
        </w:rPr>
        <w:t xml:space="preserve">Ši savęs įvertinimo priemonė buvo sukurta politikos vykdytojams, atsakingiems už inkliuzinio švietimo politikos plėtrą ir vykdymą </w:t>
      </w:r>
      <w:r w:rsidR="00061065" w:rsidRPr="00A6630E">
        <w:rPr>
          <w:lang w:val="en-GB"/>
        </w:rPr>
        <w:t xml:space="preserve">šalies, regiono ir (arba) vietos lygmeniu. Priemonės paskirtis – </w:t>
      </w:r>
      <w:r w:rsidRPr="00A6630E">
        <w:rPr>
          <w:lang w:val="en-GB"/>
        </w:rPr>
        <w:t xml:space="preserve">palaikyti inkliuzinio švietimo finansavimo politikos svarstymus kartu su sprendimo teisę turinčiais asmenimis, dirbančiais skirtinguose socialiniuose sektoriuose: švietimo, sveikatos priežiūros, gerovės ir t. t. </w:t>
      </w:r>
      <w:r w:rsidR="00061065" w:rsidRPr="00A6630E">
        <w:rPr>
          <w:lang w:val="en-GB"/>
        </w:rPr>
        <w:t>šalies, regiono ir (arba) vietos lygmenyje</w:t>
      </w:r>
      <w:r w:rsidRPr="00A6630E">
        <w:rPr>
          <w:lang w:val="en-GB"/>
        </w:rPr>
        <w:t>.</w:t>
      </w:r>
    </w:p>
    <w:p w14:paraId="34A0C6EE" w14:textId="15F00BF7" w:rsidR="00115328" w:rsidRPr="00F86658" w:rsidRDefault="00A7003B" w:rsidP="00761CF0">
      <w:pPr>
        <w:pStyle w:val="Agency-body-text"/>
        <w:keepNext/>
      </w:pPr>
      <w:r w:rsidRPr="00F86658">
        <w:rPr>
          <w:lang w:bidi="lt-LT"/>
        </w:rPr>
        <w:t>Kai naudojama kartu su profesionalų grupėmis, naudojant priemonę surinkta informacija gali:</w:t>
      </w:r>
    </w:p>
    <w:p w14:paraId="16FC6890" w14:textId="77777777" w:rsidR="00A7003B" w:rsidRPr="00F86658" w:rsidRDefault="00A7003B" w:rsidP="00D25C78">
      <w:pPr>
        <w:pStyle w:val="Agency-body-text"/>
        <w:numPr>
          <w:ilvl w:val="1"/>
          <w:numId w:val="19"/>
        </w:numPr>
      </w:pPr>
      <w:r w:rsidRPr="00F86658">
        <w:rPr>
          <w:lang w:bidi="lt-LT"/>
        </w:rPr>
        <w:t>skatinti diskusijas dėl bendrų pagrindinių problemų;</w:t>
      </w:r>
    </w:p>
    <w:p w14:paraId="6C441674" w14:textId="7C19A92D" w:rsidR="00A7003B" w:rsidRPr="00F86658" w:rsidRDefault="00A7003B" w:rsidP="00D25C78">
      <w:pPr>
        <w:pStyle w:val="Agency-body-text"/>
        <w:numPr>
          <w:ilvl w:val="1"/>
          <w:numId w:val="19"/>
        </w:numPr>
      </w:pPr>
      <w:r w:rsidRPr="00F86658">
        <w:rPr>
          <w:lang w:bidi="lt-LT"/>
        </w:rPr>
        <w:t>lemti bendrą pagrindinių sąvokų supratimą skirtinguose sektoriuose;</w:t>
      </w:r>
    </w:p>
    <w:p w14:paraId="0B1E5E8C" w14:textId="77777777" w:rsidR="00A7003B" w:rsidRPr="00F86658" w:rsidRDefault="00A7003B" w:rsidP="00D25C78">
      <w:pPr>
        <w:pStyle w:val="Agency-body-text"/>
        <w:numPr>
          <w:ilvl w:val="1"/>
          <w:numId w:val="19"/>
        </w:numPr>
      </w:pPr>
      <w:r w:rsidRPr="00F86658">
        <w:rPr>
          <w:lang w:bidi="lt-LT"/>
        </w:rPr>
        <w:t>suteikti numanomų kliūčių ir politikos įgyvendinimo finansavimo skatinamųjų priemonių atvaizdavimą;</w:t>
      </w:r>
    </w:p>
    <w:p w14:paraId="271DE4D2" w14:textId="58B85721" w:rsidR="003F73BA" w:rsidRPr="00F86658" w:rsidRDefault="00EF08D3" w:rsidP="00D25C78">
      <w:pPr>
        <w:pStyle w:val="Agency-body-text"/>
        <w:numPr>
          <w:ilvl w:val="1"/>
          <w:numId w:val="19"/>
        </w:numPr>
      </w:pPr>
      <w:r w:rsidRPr="00F86658">
        <w:rPr>
          <w:lang w:bidi="lt-LT"/>
        </w:rPr>
        <w:t>palaikyti svarstymus grupėje, kurie lemia bendrų tikslų ir būsimų veiksmų prioritetų identifikavimą.</w:t>
      </w:r>
    </w:p>
    <w:p w14:paraId="40E01C76" w14:textId="77777777" w:rsidR="00A9022F" w:rsidRPr="00F86658" w:rsidRDefault="00A9022F" w:rsidP="00A9022F">
      <w:pPr>
        <w:pStyle w:val="Agency-heading-2"/>
      </w:pPr>
      <w:r w:rsidRPr="00F86658">
        <w:rPr>
          <w:lang w:bidi="lt-LT"/>
        </w:rPr>
        <w:lastRenderedPageBreak/>
        <w:t>Savęs įvertinimo priemonės užpildymas</w:t>
      </w:r>
    </w:p>
    <w:p w14:paraId="70B0C257" w14:textId="4DBD3E94" w:rsidR="009E7313" w:rsidRPr="00F86658" w:rsidRDefault="001B1F7F" w:rsidP="009E7313">
      <w:pPr>
        <w:pStyle w:val="Agency-body-text"/>
      </w:pPr>
      <w:r w:rsidRPr="00F86658">
        <w:rPr>
          <w:lang w:bidi="lt-LT"/>
        </w:rPr>
        <w:t xml:space="preserve">Toliau pateiktos lentelės yra paremtos </w:t>
      </w:r>
      <w:r w:rsidRPr="00F86658">
        <w:rPr>
          <w:b/>
          <w:lang w:bidi="lt-LT"/>
        </w:rPr>
        <w:t>progresyvaus nepertraukiamumo</w:t>
      </w:r>
      <w:r w:rsidRPr="00F86658">
        <w:rPr>
          <w:lang w:bidi="lt-LT"/>
        </w:rPr>
        <w:t xml:space="preserve"> idėja plėtojant išsamią inkliuzinio švietimo sistemų finansavimo politiką.</w:t>
      </w:r>
    </w:p>
    <w:p w14:paraId="481C7DE3" w14:textId="2A2C9D09" w:rsidR="00823B38" w:rsidRPr="00F86658" w:rsidRDefault="00113F08" w:rsidP="009E7313">
      <w:pPr>
        <w:pStyle w:val="Agency-body-text"/>
      </w:pPr>
      <w:r w:rsidRPr="00F86658">
        <w:rPr>
          <w:lang w:bidi="lt-LT"/>
        </w:rPr>
        <w:t>Kiekvienoje lentelėje yra du tekstų stulpeliai, kurie reprezentuoja dabartinės politikos situacijų kraštutinybes (politikos pradžios taškus ir tobulas politikos situacijas). Juos skiria užtamsinti stulpeliai.</w:t>
      </w:r>
    </w:p>
    <w:p w14:paraId="08165817" w14:textId="19882FA8" w:rsidR="001B1F7F" w:rsidRPr="00F86658" w:rsidRDefault="009E7313" w:rsidP="009E7313">
      <w:pPr>
        <w:pStyle w:val="Agency-body-text"/>
      </w:pPr>
      <w:r w:rsidRPr="00F86658">
        <w:rPr>
          <w:lang w:bidi="lt-LT"/>
        </w:rPr>
        <w:t xml:space="preserve">Kairiajame stulpelyje esančiuose tekstuose nurodomi </w:t>
      </w:r>
      <w:r w:rsidRPr="00F86658">
        <w:rPr>
          <w:b/>
          <w:lang w:bidi="lt-LT"/>
        </w:rPr>
        <w:t>politikos pradžios taškai</w:t>
      </w:r>
      <w:r w:rsidRPr="00F86658">
        <w:rPr>
          <w:lang w:bidi="lt-LT"/>
        </w:rPr>
        <w:t xml:space="preserve"> – t. y., ar konkrečioje srityje imtasi ribotų politikos veiksmų ar jų nesiimta.</w:t>
      </w:r>
    </w:p>
    <w:p w14:paraId="467399C2" w14:textId="4018A482" w:rsidR="00DD2EEF" w:rsidRPr="00F86658" w:rsidRDefault="00DD2EEF" w:rsidP="00DD2EEF">
      <w:pPr>
        <w:pStyle w:val="Agency-body-text"/>
      </w:pPr>
      <w:r w:rsidRPr="00F86658">
        <w:rPr>
          <w:lang w:bidi="lt-LT"/>
        </w:rPr>
        <w:t xml:space="preserve">Tarp politikos pradžios taškų ir tobulų politikos situacijų teksto stulpelių yra keletas užtamsintų stulpelių, turinčių </w:t>
      </w:r>
      <w:r w:rsidRPr="00F86658">
        <w:rPr>
          <w:lang w:bidi="lt-LT"/>
        </w:rPr>
        <w:sym w:font="Symbol" w:char="F0DE"/>
      </w:r>
      <w:r w:rsidRPr="00F86658">
        <w:rPr>
          <w:lang w:bidi="lt-LT"/>
        </w:rPr>
        <w:t xml:space="preserve"> rodyklės simbolių. Jie nurodo progresyvų nepertraukiamumą siekiant tobulos politikos situacijos.</w:t>
      </w:r>
    </w:p>
    <w:p w14:paraId="5C3E300A" w14:textId="5E91F0E3" w:rsidR="009E7313" w:rsidRPr="00F86658" w:rsidRDefault="001B1F7F" w:rsidP="009E7313">
      <w:pPr>
        <w:pStyle w:val="Agency-body-text"/>
      </w:pPr>
      <w:r w:rsidRPr="00F86658">
        <w:rPr>
          <w:lang w:bidi="lt-LT"/>
        </w:rPr>
        <w:t xml:space="preserve">Kitame stulpelyje yra tekstai, nurodantys </w:t>
      </w:r>
      <w:r w:rsidRPr="00F86658">
        <w:rPr>
          <w:b/>
          <w:lang w:bidi="lt-LT"/>
        </w:rPr>
        <w:t>tobulas politikos situacijas</w:t>
      </w:r>
      <w:r w:rsidRPr="00F86658">
        <w:rPr>
          <w:lang w:bidi="lt-LT"/>
        </w:rPr>
        <w:t xml:space="preserve"> – t. y., ar konkrečioje srityje imamasi išsamių ir įterptų politikos veiksmų.</w:t>
      </w:r>
    </w:p>
    <w:p w14:paraId="3661BD8B" w14:textId="18C72C84" w:rsidR="002577F8" w:rsidRPr="00F86658" w:rsidRDefault="00E44657" w:rsidP="002B0813">
      <w:pPr>
        <w:pStyle w:val="Agency-body-text"/>
      </w:pPr>
      <w:r w:rsidRPr="00F86658">
        <w:rPr>
          <w:lang w:bidi="lt-LT"/>
        </w:rPr>
        <w:t xml:space="preserve">Galiausiai egzistuoja stulpelis </w:t>
      </w:r>
      <w:r w:rsidRPr="00F86658">
        <w:rPr>
          <w:b/>
          <w:lang w:bidi="lt-LT"/>
        </w:rPr>
        <w:t>įrodymams</w:t>
      </w:r>
      <w:r w:rsidRPr="00F86658">
        <w:rPr>
          <w:lang w:bidi="lt-LT"/>
        </w:rPr>
        <w:t xml:space="preserve"> ir galimoms </w:t>
      </w:r>
      <w:r w:rsidRPr="00F86658">
        <w:rPr>
          <w:b/>
          <w:lang w:bidi="lt-LT"/>
        </w:rPr>
        <w:t>pastaboms</w:t>
      </w:r>
      <w:r w:rsidRPr="00F86658">
        <w:rPr>
          <w:lang w:bidi="lt-LT"/>
        </w:rPr>
        <w:t xml:space="preserve"> pateikti. Tai leidžia naudotojams pateikti informacijos apie jų (į)vertinimų šaltinius bei patikslinimų ar (į)vertinamųjų pastabų, susijusių su konkrečiais elementais. Tokių duomenų / informacijos užfiksavimas gali būti naudojamas kaip pagrindas diskusijai dėl įrodymų, susijusių su sritimis, kuriomis reikia remtis ir kurias reikia plėtoti.</w:t>
      </w:r>
    </w:p>
    <w:p w14:paraId="1BA3C42B" w14:textId="0237250B" w:rsidR="0065255A" w:rsidRPr="00F86658" w:rsidRDefault="001D49D9" w:rsidP="0065255A">
      <w:pPr>
        <w:pStyle w:val="Agency-body-text"/>
      </w:pPr>
      <w:r w:rsidRPr="00F86658">
        <w:rPr>
          <w:lang w:bidi="lt-LT"/>
        </w:rPr>
        <w:t>Paskutinis stulpelis skirtas</w:t>
      </w:r>
      <w:r w:rsidRPr="00F86658">
        <w:rPr>
          <w:b/>
          <w:lang w:bidi="lt-LT"/>
        </w:rPr>
        <w:t xml:space="preserve"> potencialiems prioritetams</w:t>
      </w:r>
      <w:r w:rsidRPr="00F86658">
        <w:rPr>
          <w:lang w:bidi="lt-LT"/>
        </w:rPr>
        <w:t xml:space="preserve"> ir galimiems </w:t>
      </w:r>
      <w:r w:rsidRPr="00F86658">
        <w:rPr>
          <w:b/>
          <w:lang w:bidi="lt-LT"/>
        </w:rPr>
        <w:t>tobulėjimo būdams</w:t>
      </w:r>
      <w:r w:rsidRPr="00F86658">
        <w:rPr>
          <w:lang w:bidi="lt-LT"/>
        </w:rPr>
        <w:t xml:space="preserve"> pateikti. Jis pateikiamas, kad naudotojai galėtų nustatyti galimus tolesnius veiksmus, susijusius su konkrečiais elementais.</w:t>
      </w:r>
    </w:p>
    <w:p w14:paraId="5EB15A08" w14:textId="77777777" w:rsidR="003F73BA" w:rsidRPr="00F86658" w:rsidRDefault="003F73BA" w:rsidP="002B0813">
      <w:pPr>
        <w:pStyle w:val="Agency-body-text"/>
      </w:pPr>
      <w:r w:rsidRPr="00F86658">
        <w:rPr>
          <w:lang w:bidi="lt-LT"/>
        </w:rPr>
        <w:t>Užpildžius visus lentelėse esančius punktus, bus parodomas bendras numanomas dabartinės politikos situacijos stipriųjų pusių ir iššūkių profilis.</w:t>
      </w:r>
    </w:p>
    <w:p w14:paraId="54D7CB42" w14:textId="7D806485" w:rsidR="00823B38" w:rsidRPr="00F86658" w:rsidRDefault="00B164CE" w:rsidP="002B0813">
      <w:pPr>
        <w:pStyle w:val="Agency-body-text"/>
      </w:pPr>
      <w:r w:rsidRPr="00F86658">
        <w:rPr>
          <w:lang w:bidi="lt-LT"/>
        </w:rPr>
        <w:t xml:space="preserve">Priemonė nepateikia jokio </w:t>
      </w:r>
      <w:r w:rsidR="00EF08D3" w:rsidRPr="00F86658">
        <w:rPr>
          <w:lang w:bidi="lt-LT"/>
        </w:rPr>
        <w:sym w:font="Symbol" w:char="F0DE"/>
      </w:r>
      <w:r w:rsidRPr="00F86658">
        <w:rPr>
          <w:lang w:bidi="lt-LT"/>
        </w:rPr>
        <w:t xml:space="preserve"> rodyklių simbolių, nurodančių progresyvų nepertraukiamumą, laipsniavimo. Tikimasi, kad šalys / naudotojai aptars ir pasieks sutarimą dėl savo pačių įvertinimo skalės, susiejančios panašias jų galbūt naudojamas priemones, taikant politikos stipriųjų pusių ir sričių, kurias reikia apsvarstyti, etiketes, jau naudotas jų pačių darbo kontekste.</w:t>
      </w:r>
    </w:p>
    <w:p w14:paraId="759D8175" w14:textId="7E79C53C" w:rsidR="00823B38" w:rsidRPr="00F86658" w:rsidRDefault="00E45887" w:rsidP="00046A0F">
      <w:pPr>
        <w:pStyle w:val="Agency-body-text"/>
      </w:pPr>
      <w:r w:rsidRPr="00F86658">
        <w:rPr>
          <w:lang w:bidi="lt-LT"/>
        </w:rPr>
        <w:t>Naudotojai turėtų nurodyti savo šalies dabartinės politikos padėtį nepertraukiamumo atžvilgiu. Tai sukurs bendrą numanomų dabartinių strategijų stipriųjų pusių ir sričių, kurias reikia apsvarstyti, profilį pagal inkliuzinio švietimo sistemų finansavimą. Tarpininkai gali tuo pasinaudoti identifikuodami sritis, kuriomis reiktų remtis, ir sritis, kurias reikia plėtoti.</w:t>
      </w:r>
    </w:p>
    <w:p w14:paraId="24826041" w14:textId="58F550E0" w:rsidR="00CB19AC" w:rsidRPr="00F86658" w:rsidRDefault="003E4352" w:rsidP="00106F8E">
      <w:pPr>
        <w:pStyle w:val="Agency-body-text"/>
      </w:pPr>
      <w:r w:rsidRPr="00F86658">
        <w:rPr>
          <w:lang w:bidi="lt-LT"/>
        </w:rPr>
        <w:t>Toks procesas yra laikomas esminiu ieškant sprendimų kliūtims įveikti ir identifikuoti svarbiausius politikos veiksmus, susijusius su politikos finansavimo gairių problemomis, tikslais ir uždaviniais.</w:t>
      </w:r>
    </w:p>
    <w:p w14:paraId="38B37535" w14:textId="388C7D86" w:rsidR="004D55AD" w:rsidRPr="00F86658" w:rsidRDefault="009E185C" w:rsidP="00B5691A">
      <w:pPr>
        <w:pStyle w:val="Agency-body-text"/>
        <w:keepNext/>
      </w:pPr>
      <w:r w:rsidRPr="00F86658">
        <w:rPr>
          <w:lang w:bidi="lt-LT"/>
        </w:rPr>
        <w:t>Finansavimo politikos skirtingus sektorius apimančios klausimas, tikslai ir uždaviniai lentelėse pateikiami taip:</w:t>
      </w:r>
    </w:p>
    <w:p w14:paraId="57A432B1" w14:textId="29436E68" w:rsidR="009E7313" w:rsidRPr="00F86658" w:rsidRDefault="00D179F3" w:rsidP="002A0D62">
      <w:pPr>
        <w:pStyle w:val="Agency-body-text"/>
        <w:numPr>
          <w:ilvl w:val="0"/>
          <w:numId w:val="10"/>
        </w:numPr>
      </w:pPr>
      <w:r w:rsidRPr="00F86658">
        <w:rPr>
          <w:lang w:bidi="lt-LT"/>
        </w:rPr>
        <w:t>Keturios skirtingus sektorius apimančios klausimas pateikiamos kaip skyrių antraštės.</w:t>
      </w:r>
    </w:p>
    <w:p w14:paraId="5139923B" w14:textId="44EA0880" w:rsidR="009E7313" w:rsidRPr="00F86658" w:rsidRDefault="00D179F3" w:rsidP="002A0D62">
      <w:pPr>
        <w:pStyle w:val="Agency-body-text"/>
        <w:numPr>
          <w:ilvl w:val="0"/>
          <w:numId w:val="10"/>
        </w:numPr>
      </w:pPr>
      <w:r w:rsidRPr="00F86658">
        <w:rPr>
          <w:lang w:bidi="lt-LT"/>
        </w:rPr>
        <w:lastRenderedPageBreak/>
        <w:t>Politikos tikslai yra pateikiami kaip paantraštės. Jie išreikšti kaip pagrindiniai klausimai, skirti bendrai apsvarstyti ir peržiūrėti.</w:t>
      </w:r>
    </w:p>
    <w:p w14:paraId="28ABCAC9" w14:textId="276B840C" w:rsidR="009E7313" w:rsidRPr="00F86658" w:rsidRDefault="00D179F3" w:rsidP="002A0D62">
      <w:pPr>
        <w:pStyle w:val="Agency-body-text"/>
        <w:numPr>
          <w:ilvl w:val="0"/>
          <w:numId w:val="10"/>
        </w:numPr>
      </w:pPr>
      <w:r w:rsidRPr="00F86658">
        <w:rPr>
          <w:lang w:bidi="lt-LT"/>
        </w:rPr>
        <w:t>Konkretūs finansavimo politikos tikslai yra elementai, kuriuos reikia įvertinti. Jie pateikiami kaip prieštaringos išvados skirtingose progresyvaus nepertraukiamumo pusėse.</w:t>
      </w:r>
    </w:p>
    <w:p w14:paraId="618F4354" w14:textId="77777777" w:rsidR="00A9022F" w:rsidRPr="00F86658" w:rsidRDefault="00A9022F" w:rsidP="00A9022F">
      <w:pPr>
        <w:pStyle w:val="Agency-heading-2"/>
      </w:pPr>
      <w:r w:rsidRPr="00F86658">
        <w:rPr>
          <w:lang w:bidi="lt-LT"/>
        </w:rPr>
        <w:t>Savęs įvertinimo priemonės pritaikymas</w:t>
      </w:r>
    </w:p>
    <w:p w14:paraId="5016E434" w14:textId="2CB94581" w:rsidR="003218B2" w:rsidRPr="00F86658" w:rsidRDefault="003F73BA" w:rsidP="00511FDE">
      <w:pPr>
        <w:pStyle w:val="Agency-body-text"/>
      </w:pPr>
      <w:r w:rsidRPr="00F86658">
        <w:rPr>
          <w:lang w:bidi="lt-LT"/>
        </w:rPr>
        <w:t xml:space="preserve">Lentelėse pateikiama medžiaga yra atvira, ją galima pagal poreikius pritaikyti ir plėtoti, kad ji atitiktų konkrečias šalies arba vietos situacijas (daugiau informacijos žr. šiame dokumente esančioje </w:t>
      </w:r>
      <w:hyperlink w:anchor="CC" w:history="1">
        <w:r w:rsidR="009419F3" w:rsidRPr="00F86658">
          <w:rPr>
            <w:rStyle w:val="Hyperlink"/>
            <w:rFonts w:cs="Calibri"/>
            <w:lang w:bidi="lt-LT"/>
          </w:rPr>
          <w:t>„Creative Common“ licencijoje</w:t>
        </w:r>
      </w:hyperlink>
      <w:r w:rsidRPr="00F86658">
        <w:rPr>
          <w:lang w:bidi="lt-LT"/>
        </w:rPr>
        <w:t>). Dabartinė priemonė gali būti pritaikyta šalies tarpininkų, kad būtų naudojama konkrečiose regiono ar vietos lygmens situacijose. Be to, ji gali būti pritaikyta skirtingoms versijoms, skirtoms naudoti mokyklų grupėse arba atskirose mokyklose, galbūt naudojant skirtingus pristatymų formatus ar medijas.</w:t>
      </w:r>
    </w:p>
    <w:p w14:paraId="193D6DF1" w14:textId="4AFB1C4B" w:rsidR="00FE0ECD" w:rsidRPr="00F86658" w:rsidRDefault="00FE0ECD" w:rsidP="00D013ED">
      <w:pPr>
        <w:pStyle w:val="Agency-body-text"/>
      </w:pPr>
      <w:r w:rsidRPr="00F86658">
        <w:rPr>
          <w:lang w:bidi="lt-LT"/>
        </w:rPr>
        <w:t>Tikimasi, kad naudotojai pritaikys medžiagas įvairiais būdais, labiausiai atitinkančiais jų poreikius.</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lt-LT"/>
        </w:rPr>
        <w:lastRenderedPageBreak/>
        <w:t>1 skyrius. Poreikis užtikrinti, kad visiems mokiniams būtų veiksmingai teikiamos tinkamos švietimo paslaugos</w:t>
      </w:r>
    </w:p>
    <w:p w14:paraId="0F20F780" w14:textId="77777777" w:rsidR="00424BA4" w:rsidRPr="00F86658" w:rsidRDefault="00424BA4" w:rsidP="00424BA4">
      <w:pPr>
        <w:pStyle w:val="Agency-heading-3"/>
      </w:pPr>
      <w:r w:rsidRPr="00F86658">
        <w:rPr>
          <w:lang w:bidi="lt-LT"/>
        </w:rPr>
        <w:t>1.1 Kokiu laipsniu skirtingus sektorius apimanti politika įpareigoja užtikrinti teisę į inkliuzinį švietimą visiems moksleiviams?</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lt-LT" w:bidi="lt-LT"/>
              </w:rPr>
              <w:t>Politikos pradžios taškai</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lt-LT" w:bidi="lt-LT"/>
              </w:rPr>
              <w:t>Tobulos politikos situacijos</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1BA283EE" w14:textId="77777777" w:rsidTr="00F15625">
        <w:trPr>
          <w:cantSplit/>
        </w:trPr>
        <w:tc>
          <w:tcPr>
            <w:tcW w:w="1050" w:type="pct"/>
          </w:tcPr>
          <w:p w14:paraId="7146D7F0" w14:textId="77777777" w:rsidR="00424BA4" w:rsidRPr="00A6630E" w:rsidRDefault="00424BA4" w:rsidP="00F15625">
            <w:pPr>
              <w:pStyle w:val="Agency-body-text"/>
              <w:rPr>
                <w:lang w:val="lt-LT"/>
              </w:rPr>
            </w:pPr>
            <w:r w:rsidRPr="00F86658">
              <w:rPr>
                <w:lang w:val="lt-LT" w:bidi="lt-LT"/>
              </w:rPr>
              <w:t xml:space="preserve">1.1.1 Egzistuoja ribotas </w:t>
            </w:r>
            <w:r w:rsidRPr="00F86658">
              <w:rPr>
                <w:rFonts w:asciiTheme="majorHAnsi" w:hAnsiTheme="majorHAnsi"/>
                <w:lang w:val="lt-LT" w:bidi="lt-LT"/>
              </w:rPr>
              <w:t>finansinis įsipareigojimas dėl inkliuzinio švietimo</w:t>
            </w:r>
            <w:r w:rsidRPr="00F86658">
              <w:rPr>
                <w:lang w:val="lt-LT" w:bidi="lt-LT"/>
              </w:rPr>
              <w:t xml:space="preserve"> arba jo nėra</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lt-LT" w:bidi="lt-LT"/>
              </w:rPr>
              <w:t>Finansinis įsipareigojimas dėl inkliuzinio švietimo yra aiškiai išreikštas ir įgyvendintas</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A6630E" w:rsidRDefault="00424BA4" w:rsidP="00F15625">
            <w:pPr>
              <w:pStyle w:val="Agency-body-text"/>
              <w:rPr>
                <w:lang w:val="lt-LT"/>
              </w:rPr>
            </w:pPr>
            <w:r w:rsidRPr="00F86658">
              <w:rPr>
                <w:lang w:val="lt-LT" w:bidi="lt-LT"/>
              </w:rPr>
              <w:t xml:space="preserve">1.1.2 Egzistuoja ribotas </w:t>
            </w:r>
            <w:r w:rsidRPr="00F86658">
              <w:rPr>
                <w:rFonts w:asciiTheme="majorHAnsi" w:hAnsiTheme="majorHAnsi"/>
                <w:lang w:val="lt-LT" w:bidi="lt-LT"/>
              </w:rPr>
              <w:t>finansinis įsipareigojimas dėl visų sistemos tarpininkų meistriškumo</w:t>
            </w:r>
            <w:r w:rsidRPr="00F86658">
              <w:rPr>
                <w:lang w:val="lt-LT" w:bidi="lt-LT"/>
              </w:rPr>
              <w:t xml:space="preserve"> arba jo nėra</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lt-LT" w:bidi="lt-LT"/>
              </w:rPr>
              <w:t>Finansinis įsipareigojimas dėl visų sistemos tarpininkų meistriškumo yra aiškiai išreikštas ir įgyvendintas</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A6630E" w:rsidRDefault="00424BA4" w:rsidP="00F15625">
            <w:pPr>
              <w:pStyle w:val="Agency-body-text"/>
              <w:rPr>
                <w:lang w:val="lt-LT"/>
              </w:rPr>
            </w:pPr>
            <w:r w:rsidRPr="00F86658">
              <w:rPr>
                <w:lang w:val="lt-LT" w:bidi="lt-LT"/>
              </w:rPr>
              <w:lastRenderedPageBreak/>
              <w:t xml:space="preserve">1.1.3 Egzistuoja ribotas </w:t>
            </w:r>
            <w:r w:rsidRPr="00F86658">
              <w:rPr>
                <w:rFonts w:asciiTheme="majorHAnsi" w:hAnsiTheme="majorHAnsi"/>
                <w:lang w:val="lt-LT" w:bidi="lt-LT"/>
              </w:rPr>
              <w:t xml:space="preserve">įsipareigojimas </w:t>
            </w:r>
            <w:r w:rsidRPr="00F86658">
              <w:rPr>
                <w:lang w:val="lt-LT" w:bidi="lt-LT"/>
              </w:rPr>
              <w:t>dėl</w:t>
            </w:r>
            <w:r w:rsidRPr="00F86658">
              <w:rPr>
                <w:rFonts w:asciiTheme="majorHAnsi" w:hAnsiTheme="majorHAnsi"/>
                <w:lang w:val="lt-LT" w:bidi="lt-LT"/>
              </w:rPr>
              <w:t xml:space="preserve"> pakankamai finansuojamų, įvairių pagalbos priemonių moksleiviams ir tarpininkams</w:t>
            </w:r>
            <w:r w:rsidRPr="00F86658">
              <w:rPr>
                <w:lang w:val="lt-LT" w:bidi="lt-LT"/>
              </w:rPr>
              <w:t xml:space="preserve"> plėtros arba jo nėra</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lt-LT" w:bidi="lt-LT"/>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lt-LT" w:bidi="lt-LT"/>
              </w:rPr>
              <w:t xml:space="preserve">Įsipareigojimas </w:t>
            </w:r>
            <w:r w:rsidRPr="00F86658">
              <w:rPr>
                <w:lang w:val="lt-LT" w:bidi="lt-LT"/>
              </w:rPr>
              <w:t xml:space="preserve">dėl </w:t>
            </w:r>
            <w:r w:rsidRPr="00F86658">
              <w:rPr>
                <w:rFonts w:asciiTheme="majorHAnsi" w:hAnsiTheme="majorHAnsi"/>
                <w:lang w:val="lt-LT" w:bidi="lt-LT"/>
              </w:rPr>
              <w:t>pakankamai finansuojamų, įvairių pagalbos priemonių moksleiviams ir tarpininkams yra aiškiai išreikštas ir įgyvendintas</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lt-LT"/>
        </w:rPr>
        <w:lastRenderedPageBreak/>
        <w:t>1.2 Kokiu lygmeniu išteklių skyrimo mechanizmai palaiko inkliuzinio švietimo įgyvendinimą vietos kontekstuose, remiantis bendruomene grindžiamu požiūriu?</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lt-LT" w:bidi="lt-LT"/>
              </w:rPr>
              <w:t>Politikos pradžios taškai</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lt-LT" w:bidi="lt-LT"/>
              </w:rPr>
              <w:t>Tobulos politikos situacijos</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27F73D7B" w14:textId="77777777" w:rsidTr="00F15625">
        <w:trPr>
          <w:cantSplit/>
        </w:trPr>
        <w:tc>
          <w:tcPr>
            <w:tcW w:w="1050" w:type="pct"/>
          </w:tcPr>
          <w:p w14:paraId="12486D1C" w14:textId="77777777" w:rsidR="00424BA4" w:rsidRPr="00A6630E" w:rsidRDefault="00424BA4" w:rsidP="00F15625">
            <w:pPr>
              <w:pStyle w:val="Agency-body-text"/>
              <w:rPr>
                <w:lang w:val="lt-LT"/>
              </w:rPr>
            </w:pPr>
            <w:r w:rsidRPr="00F86658">
              <w:rPr>
                <w:lang w:val="lt-LT" w:bidi="lt-LT"/>
              </w:rPr>
              <w:t>1.2.1 Ištekliai, reikalingi inkliuziniam švietimui kaip pagrindinei užduočiai ir atsakomybės sričiai visuose sprendimų priėmimo lygmenyse (nacionaliniu, vietos ir mokyklos) įgyvendinti, yra neprieinami.</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lt-LT" w:bidi="lt-LT"/>
              </w:rPr>
              <w:t>Ištekliai, reikalingi inkliuziniam švietimui kaip pagrindinei užduočiai ir atsakomybės sričiai visuose sprendimų priėmimo lygmenyse (nacionaliniu, vietos ir mokyklos) įgyvendinti, yra plačiai prieinami.</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A6630E" w:rsidRDefault="00424BA4" w:rsidP="00F15625">
            <w:pPr>
              <w:pStyle w:val="Agency-body-text"/>
              <w:rPr>
                <w:lang w:val="lt-LT"/>
              </w:rPr>
            </w:pPr>
            <w:r w:rsidRPr="00F86658">
              <w:rPr>
                <w:lang w:val="lt-LT" w:bidi="lt-LT"/>
              </w:rPr>
              <w:t>1.2.2 Ištekliai, reikalingi mokykloms, kad šios galėtų įgyvendinti savo socialinę atsakomybę dėl inkliuzinio švietimo, yra neprieinami.</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lt-LT" w:bidi="lt-LT"/>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lt-LT" w:bidi="lt-LT"/>
              </w:rPr>
              <w:t>Ištekliai, reikalingi mokykloms, kad šios galėtų įgyvendinti savo socialinę atsakomybę dėl inkliuzinio švietimo, yra plačiai prieinami.</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A6630E" w:rsidRDefault="00424BA4" w:rsidP="00F15625">
            <w:pPr>
              <w:pStyle w:val="Agency-body-text"/>
              <w:rPr>
                <w:lang w:val="lt-LT"/>
              </w:rPr>
            </w:pPr>
            <w:r w:rsidRPr="00F86658">
              <w:rPr>
                <w:lang w:val="lt-LT" w:bidi="lt-LT"/>
              </w:rPr>
              <w:lastRenderedPageBreak/>
              <w:t>1.2.3 Konkretūs ir tiksliniai ištekliai, reikalingi mokykloms, kad šios galėtų atitikti visus skirtingus moksleivių poreikius, yra neprieinami.</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lt-LT" w:bidi="lt-LT"/>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lt-LT" w:bidi="lt-LT"/>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lt-LT" w:bidi="lt-LT"/>
              </w:rPr>
              <w:t>Konkretūs ir tiksliniai ištekliai, reikalingi mokykloms, kad šios galėtų atitikti visus skirtingus moksleivių poreikius, yra plačiai prieinami.</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lt-LT"/>
        </w:rPr>
        <w:t>1.3 Kokiu lygmeniu išteklių skyrimo mechanizmai palaiko mokyklos plėtra ir gebėjimo formavimą inkliuziniam švietimui?</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743E765A" w14:textId="77777777" w:rsidTr="00F15625">
        <w:trPr>
          <w:cantSplit/>
        </w:trPr>
        <w:tc>
          <w:tcPr>
            <w:tcW w:w="1050" w:type="pct"/>
          </w:tcPr>
          <w:p w14:paraId="6317F630" w14:textId="77777777" w:rsidR="00424BA4" w:rsidRPr="00A6630E" w:rsidRDefault="00424BA4" w:rsidP="00F15625">
            <w:pPr>
              <w:pStyle w:val="Agency-body-text"/>
              <w:rPr>
                <w:lang w:val="lt-LT"/>
              </w:rPr>
            </w:pPr>
            <w:r w:rsidRPr="00F86658">
              <w:rPr>
                <w:lang w:val="lt-LT" w:bidi="lt-LT"/>
              </w:rPr>
              <w:t>1.3.1 Egzistuoja disbalansas tarp poreikiais pagrįsto (pastangų) finansavimo metodų ir visos mokyklos (našumo) finansavimo metodų</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lt-LT" w:bidi="lt-LT"/>
              </w:rPr>
              <w:t>Tvari pusiausvyra tarp visos mokyklos (našumo) finansavimo metodų ir poreikiais pagrįsto (pastangų) finansavimo metodų yra veiksmingai užtikrinama</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A6630E" w:rsidRDefault="00424BA4" w:rsidP="00F15625">
            <w:pPr>
              <w:pStyle w:val="Agency-body-text"/>
              <w:rPr>
                <w:lang w:val="lt-LT"/>
              </w:rPr>
            </w:pPr>
            <w:r w:rsidRPr="00F86658">
              <w:rPr>
                <w:lang w:val="lt-LT" w:bidi="lt-LT"/>
              </w:rPr>
              <w:lastRenderedPageBreak/>
              <w:t xml:space="preserve">1.3.2 Egzistuoja riboti ištekliai arba </w:t>
            </w:r>
            <w:r w:rsidRPr="00F86658">
              <w:rPr>
                <w:rFonts w:eastAsiaTheme="minorHAnsi"/>
                <w:lang w:val="lt-LT" w:bidi="lt-LT"/>
              </w:rPr>
              <w:t xml:space="preserve">nėra išteklių, skirtų inkliuzinio mokymosi bendruomenėms plėtoti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lt-LT" w:bidi="lt-LT"/>
              </w:rPr>
              <w:t>Yra platus išteklių, skirtų inkliuzinio mokymosi bendruomenėms plėtoti, pasirinkimas</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lt-LT"/>
        </w:rPr>
        <w:t>2 skyrius. Poreikis skatinti mokyklų plėtros požiūrio taikymą inkliuziniam švietimui</w:t>
      </w:r>
    </w:p>
    <w:p w14:paraId="2EDE59F4" w14:textId="77777777" w:rsidR="00424BA4" w:rsidRPr="00F86658" w:rsidRDefault="00424BA4" w:rsidP="00424BA4">
      <w:pPr>
        <w:pStyle w:val="Agency-heading-3"/>
      </w:pPr>
      <w:r w:rsidRPr="00F86658">
        <w:rPr>
          <w:lang w:bidi="lt-LT"/>
        </w:rPr>
        <w:t>2.1 Ar palaikančios mokymosi aplinkos užtikrinimo iniciatyvos prieinamos visoms mokykloms?</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lt-LT" w:bidi="lt-LT"/>
              </w:rPr>
              <w:t>Tobulos politikos situacijos</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03ECDD66" w14:textId="77777777" w:rsidTr="00F15625">
        <w:trPr>
          <w:cantSplit/>
        </w:trPr>
        <w:tc>
          <w:tcPr>
            <w:tcW w:w="1050" w:type="pct"/>
          </w:tcPr>
          <w:p w14:paraId="346E44B9" w14:textId="77777777" w:rsidR="00424BA4" w:rsidRPr="00A6630E" w:rsidRDefault="00424BA4" w:rsidP="00F15625">
            <w:pPr>
              <w:pStyle w:val="Agency-body-text"/>
              <w:rPr>
                <w:lang w:val="lt-LT"/>
              </w:rPr>
            </w:pPr>
            <w:r w:rsidRPr="00F86658">
              <w:rPr>
                <w:lang w:val="lt-LT" w:bidi="lt-LT"/>
              </w:rPr>
              <w:t xml:space="preserve">2.1.1 Egzistuoja ribota tikslinė </w:t>
            </w:r>
            <w:r w:rsidRPr="00F86658">
              <w:rPr>
                <w:rFonts w:asciiTheme="majorHAnsi" w:hAnsiTheme="majorHAnsi" w:cs="Times"/>
                <w:lang w:val="lt-LT" w:bidi="lt-LT"/>
              </w:rPr>
              <w:t>finansinė parama mokykloms ir moksleiviams, kurie gali nepasiekti pakankamų rezultatų, arba jos nėra</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lt-LT" w:bidi="lt-LT"/>
              </w:rPr>
              <w:t xml:space="preserve">Mokykloms ir moksleiviams, kurie </w:t>
            </w:r>
            <w:r w:rsidRPr="00F86658">
              <w:rPr>
                <w:lang w:val="lt-LT" w:bidi="lt-LT"/>
              </w:rPr>
              <w:t xml:space="preserve">gali </w:t>
            </w:r>
            <w:r w:rsidRPr="00F86658">
              <w:rPr>
                <w:rFonts w:asciiTheme="majorHAnsi" w:hAnsiTheme="majorHAnsi" w:cs="Times"/>
                <w:lang w:val="lt-LT" w:bidi="lt-LT"/>
              </w:rPr>
              <w:t>nepasiekti pakankamų rezultatų, prieinamos įvairios finansinės pagalbos galimybės</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A6630E" w:rsidRDefault="00424BA4" w:rsidP="00F15625">
            <w:pPr>
              <w:pStyle w:val="Agency-body-text"/>
              <w:rPr>
                <w:lang w:val="lt-LT"/>
              </w:rPr>
            </w:pPr>
            <w:r w:rsidRPr="00F86658">
              <w:rPr>
                <w:lang w:val="lt-LT" w:bidi="lt-LT"/>
              </w:rPr>
              <w:lastRenderedPageBreak/>
              <w:t xml:space="preserve">2.1.2 Egzistuoja riboti ištekliai, </w:t>
            </w:r>
            <w:r w:rsidRPr="00F86658">
              <w:rPr>
                <w:rFonts w:asciiTheme="majorHAnsi" w:hAnsiTheme="majorHAnsi" w:cs="Times"/>
                <w:lang w:val="lt-LT" w:bidi="lt-LT"/>
              </w:rPr>
              <w:t>skirti</w:t>
            </w:r>
            <w:r w:rsidRPr="00F86658">
              <w:rPr>
                <w:lang w:val="lt-LT" w:bidi="lt-LT"/>
              </w:rPr>
              <w:t xml:space="preserve"> veiksmingam darbui mokymosi tinkluose palaikyti, arba jų nėra</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lt-LT" w:bidi="lt-LT"/>
              </w:rPr>
              <w:t>Egzistuoja platus išteklių, skirtų veiksmingam darbui mokymosi tinkluose palaikyti, pasirinkimas</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lt-LT"/>
        </w:rPr>
        <w:t>2.2 Kokiu lygmeniu mokykloms padedama būti autonomiškomis prisiimant atsakomybę dėl visų moksleivių poreikių atitikimo?</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34FCD367" w14:textId="77777777" w:rsidTr="00F15625">
        <w:trPr>
          <w:cantSplit/>
        </w:trPr>
        <w:tc>
          <w:tcPr>
            <w:tcW w:w="1050" w:type="pct"/>
          </w:tcPr>
          <w:p w14:paraId="7BD1507F" w14:textId="77777777" w:rsidR="00424BA4" w:rsidRPr="00A6630E" w:rsidRDefault="00424BA4" w:rsidP="00F15625">
            <w:pPr>
              <w:pStyle w:val="Agency-body-text"/>
              <w:rPr>
                <w:lang w:val="lt-LT"/>
              </w:rPr>
            </w:pPr>
            <w:r w:rsidRPr="00F86658">
              <w:rPr>
                <w:lang w:val="lt-LT" w:bidi="lt-LT"/>
              </w:rPr>
              <w:t>2.2.1 Egzistuoja riboti viešojo finansavimo naudojimo lankstumo laipsniai arba jų nėra</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lt-LT" w:bidi="lt-LT"/>
              </w:rPr>
              <w:t>Egzistuoja aiškiai apibrėžti ir veiksmingai stebimi viešojo finansavimo naudojimo lankstumo laipsniai.</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A6630E" w:rsidRDefault="00424BA4" w:rsidP="00F15625">
            <w:pPr>
              <w:pStyle w:val="Agency-body-text"/>
              <w:rPr>
                <w:lang w:val="lt-LT"/>
              </w:rPr>
            </w:pPr>
            <w:r w:rsidRPr="00F86658">
              <w:rPr>
                <w:lang w:val="lt-LT" w:bidi="lt-LT"/>
              </w:rPr>
              <w:t>2.2.2 Egzistuoja ribotas mokymo plano, (į)vertinimo ir išteklių paskirstymo lankstumas mokyklos lygmenyje arba jo nėra</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lt-LT" w:bidi="lt-LT"/>
              </w:rPr>
              <w:t>Egzistuoja aiškiai apibrėžti ir stebimi mokymo plano, (į)vertinimo ir išteklių paskirstymo lankstumo lygiai</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lt-LT"/>
        </w:rPr>
        <w:lastRenderedPageBreak/>
        <w:t>2.3 Kokiu lygmeniu inkliuzinio švietimo įgyvendinimas yra įterptas į mokyklos lygmens kokybės užtikrinimo mechanizmus?</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65EAEA3D" w14:textId="77777777" w:rsidTr="00F15625">
        <w:trPr>
          <w:cantSplit/>
        </w:trPr>
        <w:tc>
          <w:tcPr>
            <w:tcW w:w="1050" w:type="pct"/>
          </w:tcPr>
          <w:p w14:paraId="519AEB49" w14:textId="77777777" w:rsidR="00424BA4" w:rsidRPr="00A6630E" w:rsidRDefault="00424BA4" w:rsidP="00F15625">
            <w:pPr>
              <w:pStyle w:val="Agency-body-text"/>
              <w:rPr>
                <w:lang w:val="lt-LT"/>
              </w:rPr>
            </w:pPr>
            <w:r w:rsidRPr="00F86658">
              <w:rPr>
                <w:lang w:val="lt-LT" w:bidi="lt-LT"/>
              </w:rPr>
              <w:t>2.3.1 Egzistuoja riboti ištekliai, skirti padėti mokykloms įgyvendinti paskirstytą vadovavimą, arba jų nėra</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lt-LT" w:bidi="lt-LT"/>
              </w:rPr>
              <w:t>Prieinamas platus išteklių, skirtų padėti mokykloms įgyvendinti paskirstytą vadovavimą, pasirinkimas</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A6630E" w:rsidRDefault="00424BA4" w:rsidP="00F15625">
            <w:pPr>
              <w:pStyle w:val="Agency-body-text"/>
              <w:rPr>
                <w:lang w:val="lt-LT"/>
              </w:rPr>
            </w:pPr>
            <w:r w:rsidRPr="00F86658">
              <w:rPr>
                <w:lang w:val="lt-LT" w:bidi="lt-LT"/>
              </w:rPr>
              <w:t>2.3.2 Nėra išteklių skyrimo mechanizmų struktūros, reikalingos palaikančioms ir modernioms mokymosi aplinkoms</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52C95892" w14:textId="73B07E92" w:rsidR="00424BA4" w:rsidRPr="00F86658" w:rsidRDefault="00424BA4" w:rsidP="00F15625">
            <w:pPr>
              <w:pStyle w:val="Agency-body-text"/>
              <w:rPr>
                <w:lang w:val="en-GB"/>
              </w:rPr>
            </w:pPr>
            <w:r w:rsidRPr="00F86658">
              <w:rPr>
                <w:lang w:val="lt-LT" w:bidi="lt-LT"/>
              </w:rPr>
              <w:t>Egzistuoja veiksmingos išteklių skyrimo mechanizmų struktūros, reikalingos palaikančioms ir modernioms mokymosi aplinkoms</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lt-LT"/>
        </w:rPr>
        <w:lastRenderedPageBreak/>
        <w:t>3 skyrius. Poreikis suteikti modernią ir lanksčią mokymosi aplinką</w:t>
      </w:r>
    </w:p>
    <w:p w14:paraId="7E0E0D60" w14:textId="77777777" w:rsidR="00424BA4" w:rsidRPr="00F86658" w:rsidRDefault="00424BA4" w:rsidP="00424BA4">
      <w:pPr>
        <w:pStyle w:val="Agency-heading-3"/>
      </w:pPr>
      <w:r w:rsidRPr="00F86658">
        <w:rPr>
          <w:lang w:bidi="lt-LT"/>
        </w:rPr>
        <w:t>3.1 Kokiu lygmeniu finansavimo ir pagalbos sistemos skatina gebėjimų formavimo strategijas skirtinguose sistemos lygmenyse?</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1B6E97CA" w14:textId="77777777" w:rsidTr="00F15625">
        <w:trPr>
          <w:cantSplit/>
        </w:trPr>
        <w:tc>
          <w:tcPr>
            <w:tcW w:w="1050" w:type="pct"/>
          </w:tcPr>
          <w:p w14:paraId="5EC9380B" w14:textId="77777777" w:rsidR="00424BA4" w:rsidRPr="00A6630E" w:rsidRDefault="00424BA4" w:rsidP="00F15625">
            <w:pPr>
              <w:pStyle w:val="Agency-body-text"/>
              <w:rPr>
                <w:lang w:val="lt-LT"/>
              </w:rPr>
            </w:pPr>
            <w:r w:rsidRPr="00F86658">
              <w:rPr>
                <w:lang w:val="lt-LT" w:bidi="lt-LT"/>
              </w:rPr>
              <w:t>3.1.1 Ištekliai, skirti bendruomenės pagrindo gebėjimų formavimo strategijoms paremti, yra neprieinami</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lt-LT" w:bidi="lt-LT"/>
              </w:rPr>
              <w:t>Ištekliai, skirti bendruomenės pagrindo gebėjimų formavimo strategijoms paremti, yra plačiai prieinami</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A6630E" w:rsidRDefault="00424BA4" w:rsidP="00F15625">
            <w:pPr>
              <w:pStyle w:val="Agency-body-text"/>
              <w:rPr>
                <w:lang w:val="lt-LT"/>
              </w:rPr>
            </w:pPr>
            <w:r w:rsidRPr="00F86658">
              <w:rPr>
                <w:lang w:val="lt-LT" w:bidi="lt-LT"/>
              </w:rPr>
              <w:t>3.1.2 Egzistuoja riboti ištekliai, skirti mokyklos pagrindo gebėjimų formavimo strategijoms paremti, arba jų nėra</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lt-LT" w:bidi="lt-LT"/>
              </w:rPr>
              <w:t>Egzistuoja platus išteklių, skirtų bendruomenės pagrindo gebėjimų formavimo strategijoms paremti, pasirinkimas</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A6630E" w:rsidRDefault="00424BA4" w:rsidP="00F15625">
            <w:pPr>
              <w:pStyle w:val="Agency-body-text"/>
              <w:rPr>
                <w:lang w:val="lt-LT"/>
              </w:rPr>
            </w:pPr>
            <w:r w:rsidRPr="00F86658">
              <w:rPr>
                <w:lang w:val="lt-LT" w:bidi="lt-LT"/>
              </w:rPr>
              <w:t>3.1.3 Egzistuoja riboti konkretūs ir tiksliniai ištekliai gebėjimų formavimo strategijoms, skirtoms išorinei pagalbai moksleivių poreikiams suteikti, arba jų nėra</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lt-LT" w:bidi="lt-LT"/>
              </w:rPr>
              <w:t>Konkretūs ir tiksliniai ištekliai gebėjimų formavimo strategijoms, skirtoms išorinei pagalbai moksleivių poreikiams suteikti, yra plačiai prieinami</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lt-LT"/>
        </w:rPr>
        <w:lastRenderedPageBreak/>
        <w:t>3.2 Kokiu lygmeniu atskiros, specialiosios ugdymo aplinkos veiksmingai palaikomos, kad veiktų kaip išteklių šaltinis bendrosioms aplinkoms?</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0B72F6A5" w14:textId="77777777" w:rsidTr="00F15625">
        <w:trPr>
          <w:cantSplit/>
        </w:trPr>
        <w:tc>
          <w:tcPr>
            <w:tcW w:w="1050" w:type="pct"/>
          </w:tcPr>
          <w:p w14:paraId="66EFB4F5" w14:textId="77777777" w:rsidR="00424BA4" w:rsidRPr="00A6630E" w:rsidRDefault="00424BA4" w:rsidP="00F15625">
            <w:pPr>
              <w:pStyle w:val="Agency-body-text"/>
              <w:rPr>
                <w:lang w:val="lt-LT"/>
              </w:rPr>
            </w:pPr>
            <w:r w:rsidRPr="00F86658">
              <w:rPr>
                <w:lang w:val="lt-LT" w:bidi="lt-LT"/>
              </w:rPr>
              <w:t>3.2.1 Egzistuoja ribotas kiekis skatinimų specialiąją ugdymo aplinką laikyti išteklių šaltiniu bendrajam sektoriui arba jų visai nėra</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lt-LT" w:bidi="lt-LT"/>
              </w:rPr>
              <w:t>Galima pasirinkti iš gausaus skatinimų specialiąją ugdymo aplinką laikyti išteklių šaltiniu bendrajam sektoriui kiekio</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A6630E" w:rsidRDefault="00424BA4" w:rsidP="00F15625">
            <w:pPr>
              <w:pStyle w:val="Agency-body-text"/>
              <w:rPr>
                <w:lang w:val="lt-LT"/>
              </w:rPr>
            </w:pPr>
            <w:r w:rsidRPr="00F86658">
              <w:rPr>
                <w:lang w:val="lt-LT" w:bidi="lt-LT"/>
              </w:rPr>
              <w:t>3.2.2 Nėra išteklių, reikalingų užtikrinti, kad inkliuzinio švietimo problemos yra įtraukiamos į visus atskirose aplinkose dirbančių specialistų išankstinius mokymus ir mokymus darbo vietoje.</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lt-LT" w:bidi="lt-LT"/>
              </w:rPr>
              <w:t>Galima pasirinkti iš didelio kiekio išteklių, reikalingų užtikrinti, kad inkliuzinio švietimo problemos yra įtraukiamos į visus atskirose aplinkose dirbančių specialistų išankstinius mokymus ir mokymus darbo vietoje</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lt-LT"/>
        </w:rPr>
        <w:lastRenderedPageBreak/>
        <w:t>3.3 Kokiu lygmeniu inkliuzinis švietimas yra įtrauktas į visas profesinio tobulėjimo galimybes?</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2730859F" w14:textId="77777777" w:rsidTr="00F15625">
        <w:trPr>
          <w:cantSplit/>
        </w:trPr>
        <w:tc>
          <w:tcPr>
            <w:tcW w:w="1050" w:type="pct"/>
          </w:tcPr>
          <w:p w14:paraId="706B4DA4" w14:textId="77777777" w:rsidR="00424BA4" w:rsidRPr="00A6630E" w:rsidRDefault="00424BA4" w:rsidP="00F15625">
            <w:pPr>
              <w:pStyle w:val="Agency-body-text"/>
              <w:rPr>
                <w:lang w:val="lt-LT"/>
              </w:rPr>
            </w:pPr>
            <w:r w:rsidRPr="00F86658">
              <w:rPr>
                <w:lang w:val="lt-LT" w:bidi="lt-LT"/>
              </w:rPr>
              <w:t>3.3.1 Egzistuoja riboti ištekliai, skirti įtraukti inkliuzinį švietimą į visas mokytojų kvalifikacijos tobulinimo / ugdymo galimybes, arba jų nėra</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lt-LT" w:bidi="lt-LT"/>
              </w:rPr>
              <w:t>Ištekliai, reikalingi įtraukti inkliuzinį švietimą į visas mokytojų kvalifikacijos tobulinimo / ugdymo galimybes, yra plačiai prieinami</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A6630E" w:rsidRDefault="00424BA4" w:rsidP="00F15625">
            <w:pPr>
              <w:pStyle w:val="Agency-body-text"/>
              <w:rPr>
                <w:lang w:val="lt-LT"/>
              </w:rPr>
            </w:pPr>
            <w:r w:rsidRPr="00F86658">
              <w:rPr>
                <w:lang w:val="lt-LT" w:bidi="lt-LT"/>
              </w:rPr>
              <w:t>3.3.2 Egzistuoja riboti ištekliai, skirti skatinti vadovavimo gebėjimus įtraukiųjų mokyklų plėtrai arba jų visai nėra</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lt-LT" w:bidi="lt-LT"/>
              </w:rPr>
              <w:t>Ištekliai, reikalingi skatinti vadovavimo gebėjimus įtraukiųjų mokyklų plėtrai, yra plačiai prieinami</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A6630E" w:rsidRDefault="00424BA4" w:rsidP="00F15625">
            <w:pPr>
              <w:pStyle w:val="Agency-body-text"/>
              <w:rPr>
                <w:lang w:val="lt-LT"/>
              </w:rPr>
            </w:pPr>
            <w:r w:rsidRPr="00F86658">
              <w:rPr>
                <w:lang w:val="lt-LT" w:bidi="lt-LT"/>
              </w:rPr>
              <w:t xml:space="preserve">3.3.3 Egzistuoja riboti ištekliai, leidžiantys </w:t>
            </w:r>
            <w:r w:rsidRPr="00F86658">
              <w:rPr>
                <w:rFonts w:eastAsiaTheme="minorHAnsi"/>
                <w:lang w:val="lt-LT" w:bidi="lt-LT"/>
              </w:rPr>
              <w:t>įtrauki tėvus į mokymų / plėtros galimybes</w:t>
            </w:r>
            <w:r w:rsidRPr="00F86658">
              <w:rPr>
                <w:lang w:val="lt-LT" w:bidi="lt-LT"/>
              </w:rPr>
              <w:t xml:space="preserve"> arba jų visai nėra</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lt-LT" w:bidi="lt-LT"/>
              </w:rPr>
              <w:t xml:space="preserve">Ištekliai, reikalingi </w:t>
            </w:r>
            <w:r w:rsidRPr="00F86658">
              <w:rPr>
                <w:rFonts w:eastAsiaTheme="minorHAnsi"/>
                <w:lang w:val="lt-LT" w:bidi="lt-LT"/>
              </w:rPr>
              <w:t>tėvams į mokymų / plėtros galimybes įtraukti</w:t>
            </w:r>
            <w:r w:rsidRPr="00F86658">
              <w:rPr>
                <w:lang w:val="lt-LT" w:bidi="lt-LT"/>
              </w:rPr>
              <w:t>, yra plačiai prieinami</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lt-LT"/>
        </w:rPr>
        <w:lastRenderedPageBreak/>
        <w:t>4 skyrius. Poreikis užtikrinti skaidriais ir atskaitingas inkliuzinio švietimo sistemas</w:t>
      </w:r>
    </w:p>
    <w:p w14:paraId="47F4D864" w14:textId="77777777" w:rsidR="00424BA4" w:rsidRPr="00F86658" w:rsidRDefault="00424BA4" w:rsidP="00424BA4">
      <w:pPr>
        <w:pStyle w:val="Agency-heading-3"/>
      </w:pPr>
      <w:r w:rsidRPr="00F86658">
        <w:rPr>
          <w:lang w:bidi="lt-LT"/>
        </w:rPr>
        <w:t>4.1 Ar egzistuoja kelių lygmenų ir kelių tarpininkų valdymo strategijos, skatinančios veiksmingai koordinuojamas inkliuzinio švietimo sistemas?</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40FFE5E3" w14:textId="77777777" w:rsidTr="00F15625">
        <w:trPr>
          <w:cantSplit/>
        </w:trPr>
        <w:tc>
          <w:tcPr>
            <w:tcW w:w="1050" w:type="pct"/>
          </w:tcPr>
          <w:p w14:paraId="75B27F57" w14:textId="77777777" w:rsidR="00424BA4" w:rsidRPr="00A6630E" w:rsidRDefault="00424BA4" w:rsidP="00F15625">
            <w:pPr>
              <w:pStyle w:val="Agency-body-text"/>
              <w:rPr>
                <w:lang w:val="lt-LT"/>
              </w:rPr>
            </w:pPr>
            <w:r w:rsidRPr="00F86658">
              <w:rPr>
                <w:lang w:val="lt-LT" w:bidi="lt-LT"/>
              </w:rPr>
              <w:t xml:space="preserve">4.1.1 Nėra valdymo ir išteklių skyrimo mechanizmų, reikalingų skatinti </w:t>
            </w:r>
            <w:r w:rsidRPr="00F86658">
              <w:rPr>
                <w:rFonts w:asciiTheme="majorHAnsi" w:hAnsiTheme="majorHAnsi"/>
                <w:lang w:val="lt-LT" w:bidi="lt-LT"/>
              </w:rPr>
              <w:t>mokyklų tinklų veiklą ir jai vadovauti</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lt-LT" w:bidi="lt-LT"/>
              </w:rPr>
              <w:t xml:space="preserve">Veiksmingi valdymo ir išteklių skyrimo mechanizmai, reikalingi </w:t>
            </w:r>
            <w:r w:rsidRPr="00F86658">
              <w:rPr>
                <w:rFonts w:asciiTheme="majorHAnsi" w:hAnsiTheme="majorHAnsi"/>
                <w:lang w:val="lt-LT" w:bidi="lt-LT"/>
              </w:rPr>
              <w:t>mokyklų tinklų veiklai skatinti ir jai vadovauti</w:t>
            </w:r>
            <w:r w:rsidRPr="00F86658">
              <w:rPr>
                <w:lang w:val="lt-LT" w:bidi="lt-LT"/>
              </w:rPr>
              <w:t>, egzistuoja ir yra plačiai įgyvendinami</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A6630E" w:rsidRDefault="00424BA4" w:rsidP="00F15625">
            <w:pPr>
              <w:pStyle w:val="Agency-body-text"/>
              <w:rPr>
                <w:lang w:val="lt-LT"/>
              </w:rPr>
            </w:pPr>
            <w:r w:rsidRPr="00F86658">
              <w:rPr>
                <w:lang w:val="lt-LT" w:bidi="lt-LT"/>
              </w:rPr>
              <w:lastRenderedPageBreak/>
              <w:t xml:space="preserve">4.1.2 Nėra valdymo ir išteklių skyrimo mechanizmų, reikalingų </w:t>
            </w:r>
            <w:r w:rsidRPr="00F86658">
              <w:rPr>
                <w:rFonts w:eastAsia="Calibri"/>
                <w:lang w:val="lt-LT" w:bidi="lt-LT"/>
              </w:rPr>
              <w:t>vietos lygmeniui, horizontaliajam bendradarbiavimui, išteklių paskirstymui ir sprendimų priėmimui vietos bendruomenėse ir tarp jų</w:t>
            </w:r>
            <w:r w:rsidRPr="00F86658">
              <w:rPr>
                <w:lang w:val="lt-LT" w:bidi="lt-LT"/>
              </w:rPr>
              <w:t xml:space="preserve"> skatinti ir vadovauti</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lt-LT" w:bidi="lt-LT"/>
              </w:rPr>
              <w:t xml:space="preserve">Veiksmingi valdymo ir išteklių skyrimo mechanizmai, reikalingi </w:t>
            </w:r>
            <w:r w:rsidRPr="00F86658">
              <w:rPr>
                <w:rFonts w:eastAsia="Calibri"/>
                <w:lang w:val="lt-LT" w:bidi="lt-LT"/>
              </w:rPr>
              <w:t>vietos lygmeniui, horizontaliajam bendradarbiavimui, išteklių paskirstymui ir sprendimų priėmimui vietos bendruomenėse ir tarp jų</w:t>
            </w:r>
            <w:r w:rsidRPr="00F86658">
              <w:rPr>
                <w:lang w:val="lt-LT" w:bidi="lt-LT"/>
              </w:rPr>
              <w:t xml:space="preserve"> skatinti ir vadovauti egzistuoja ir yra plačiai įgyvendinami</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A6630E" w:rsidRDefault="00424BA4" w:rsidP="00F15625">
            <w:pPr>
              <w:pStyle w:val="Agency-body-text"/>
              <w:rPr>
                <w:lang w:val="lt-LT"/>
              </w:rPr>
            </w:pPr>
            <w:r w:rsidRPr="00F86658">
              <w:rPr>
                <w:lang w:val="lt-LT" w:bidi="lt-LT"/>
              </w:rPr>
              <w:t xml:space="preserve">4.1.3 Nėra valdymo ir išteklių skyrimo mechanizmų, reikalingų </w:t>
            </w:r>
            <w:r w:rsidRPr="00F86658">
              <w:rPr>
                <w:rFonts w:asciiTheme="majorHAnsi" w:hAnsiTheme="majorHAnsi"/>
                <w:lang w:val="lt-LT" w:bidi="lt-LT"/>
              </w:rPr>
              <w:t>veiksmingai tarpdisciplininei pagalbos struktūrai užtikrinti</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lt-LT" w:bidi="lt-LT"/>
              </w:rPr>
              <w:t xml:space="preserve">Veiksmingi valdymo ir išteklių skyrimo mechanizmai, reikalingi </w:t>
            </w:r>
            <w:r w:rsidRPr="00F86658">
              <w:rPr>
                <w:rFonts w:asciiTheme="majorHAnsi" w:hAnsiTheme="majorHAnsi"/>
                <w:lang w:val="lt-LT" w:bidi="lt-LT"/>
              </w:rPr>
              <w:t>veiksmingai tarpdisciplininei pagalbos struktūrai užtikrinti egzistuoja ir yra plačiai įgyvendinami</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A6630E" w:rsidRDefault="00424BA4" w:rsidP="00F15625">
            <w:pPr>
              <w:pStyle w:val="Agency-body-text"/>
              <w:rPr>
                <w:lang w:val="lt-LT"/>
              </w:rPr>
            </w:pPr>
            <w:r w:rsidRPr="00F86658">
              <w:rPr>
                <w:lang w:val="lt-LT" w:bidi="lt-LT"/>
              </w:rPr>
              <w:lastRenderedPageBreak/>
              <w:t xml:space="preserve">4.1.4 Nėra išteklių, reikalingų užtikrinti, kad egzistuoja veiksminga ir produktyvi </w:t>
            </w:r>
            <w:r w:rsidRPr="00F86658">
              <w:rPr>
                <w:rFonts w:asciiTheme="majorHAnsi" w:hAnsiTheme="majorHAnsi"/>
                <w:lang w:val="lt-LT" w:bidi="lt-LT"/>
              </w:rPr>
              <w:t>kelias ministerijas apimanti valdymo struktūra</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lt-LT" w:bidi="lt-LT"/>
              </w:rPr>
              <w:t xml:space="preserve">Yra paskirtų išteklių, reikalingų užtikrinti, kad egzistuoja veiksminga ir produktyvi </w:t>
            </w:r>
            <w:r w:rsidRPr="00F86658">
              <w:rPr>
                <w:rFonts w:asciiTheme="majorHAnsi" w:hAnsiTheme="majorHAnsi"/>
                <w:lang w:val="lt-LT" w:bidi="lt-LT"/>
              </w:rPr>
              <w:t xml:space="preserve">kelias ministerijas apimanti valdymo struktūra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lt-LT"/>
        </w:rPr>
        <w:t>4.2 Kokiu lygmeniu buvo palaikomas ir atliekamas perėjimas iš procedūrinių reguliavimo mechanizmų į sistemas, kur pagrindiniai tarpininkai aiškiai laikomi atsakingais už inkliuzinį švietimą?</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7EB07B86" w14:textId="77777777" w:rsidTr="00F15625">
        <w:trPr>
          <w:cantSplit/>
        </w:trPr>
        <w:tc>
          <w:tcPr>
            <w:tcW w:w="1050" w:type="pct"/>
          </w:tcPr>
          <w:p w14:paraId="24064B19" w14:textId="77777777" w:rsidR="00424BA4" w:rsidRPr="00A6630E" w:rsidRDefault="00424BA4" w:rsidP="00F15625">
            <w:pPr>
              <w:pStyle w:val="Agency-body-text"/>
              <w:rPr>
                <w:lang w:val="lt-LT"/>
              </w:rPr>
            </w:pPr>
            <w:r w:rsidRPr="00F86658">
              <w:rPr>
                <w:lang w:val="lt-LT" w:bidi="lt-LT"/>
              </w:rPr>
              <w:t>4.2.1 Nėra ryšio tarp inkliuzinio švietimo finansavimo ir įrodymais pagrįsto išteklių planavimo</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lt-LT" w:bidi="lt-LT"/>
              </w:rPr>
              <w:t>Ryšys tarp inkliuzinio švietimo finansavimo ir įrodymais pagrįsto išteklių planavimo yra aiškus ir įtrauktas į politiką bei įgyvendinimą</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A6630E" w:rsidRDefault="00424BA4" w:rsidP="00F15625">
            <w:pPr>
              <w:pStyle w:val="Agency-body-text"/>
              <w:rPr>
                <w:lang w:val="lt-LT"/>
              </w:rPr>
            </w:pPr>
            <w:r w:rsidRPr="00F86658">
              <w:rPr>
                <w:lang w:val="lt-LT" w:bidi="lt-LT"/>
              </w:rPr>
              <w:lastRenderedPageBreak/>
              <w:t xml:space="preserve">4.2.2 Nėra išteklių, reikalingų stebėsenos mechanizmams, </w:t>
            </w:r>
            <w:r w:rsidRPr="00F86658">
              <w:rPr>
                <w:rFonts w:cs="Times"/>
                <w:lang w:val="lt-LT" w:bidi="lt-LT"/>
              </w:rPr>
              <w:t>susiejantiems</w:t>
            </w:r>
            <w:r w:rsidRPr="00F86658">
              <w:rPr>
                <w:lang w:val="lt-LT" w:bidi="lt-LT"/>
              </w:rPr>
              <w:t xml:space="preserve"> tai, kaip mokyklos naudoja išteklius, su įrodymais, kad judama link veiksmingumo ir teisingumo tikslų, įgyvendinti</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lt-LT" w:bidi="lt-LT"/>
              </w:rPr>
              <w:t xml:space="preserve">Egzistuoja skirtieji ištekliai, reikalingi stebėsenos mechanizmams, </w:t>
            </w:r>
            <w:r w:rsidRPr="00F86658">
              <w:rPr>
                <w:rFonts w:cs="Times"/>
                <w:lang w:val="lt-LT" w:bidi="lt-LT"/>
              </w:rPr>
              <w:t>susiejantiems</w:t>
            </w:r>
            <w:r w:rsidRPr="00F86658">
              <w:rPr>
                <w:lang w:val="lt-LT" w:bidi="lt-LT"/>
              </w:rPr>
              <w:t xml:space="preserve"> tai, kaip mokyklos naudoja išteklius, su įrodymais, kad judama link veiksmingumo ir teisingumo tikslų, įgyvendinti</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A6630E" w:rsidRDefault="00424BA4" w:rsidP="00F15625">
            <w:pPr>
              <w:pStyle w:val="Agency-body-text"/>
              <w:rPr>
                <w:lang w:val="lt-LT"/>
              </w:rPr>
            </w:pPr>
            <w:r w:rsidRPr="00F86658">
              <w:rPr>
                <w:lang w:val="lt-LT" w:bidi="lt-LT"/>
              </w:rPr>
              <w:t>4.2.3 Inkliuzinio švietimo finansavimas yra nesusijęs su sistemos tikslų ir inkliuzinio švietimo rodiklių struktūra</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lt-LT" w:bidi="lt-LT"/>
              </w:rPr>
              <w:t>Inkliuzinio švietimo finansavimas yra susijęs su sistemos tikslų ir inkliuzinio švietimo rodiklių struktūra ir pagal ją suformuotas</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A6630E" w:rsidRDefault="00424BA4" w:rsidP="00F15625">
            <w:pPr>
              <w:pStyle w:val="Agency-body-text"/>
              <w:rPr>
                <w:lang w:val="lt-LT"/>
              </w:rPr>
            </w:pPr>
            <w:r w:rsidRPr="00F86658">
              <w:rPr>
                <w:lang w:val="lt-LT" w:bidi="lt-LT"/>
              </w:rPr>
              <w:lastRenderedPageBreak/>
              <w:t>4.2.4 Nėra išteklių, reikalingų įtraukti inkliuzinio švietimo problemas į visus ataskaitų teikimo ir informacijos sklaidos priemones</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lt-LT" w:bidi="lt-LT"/>
              </w:rPr>
              <w:t>Egzistuoja skirtieji ištekliai, kad būtų galima veiksmingai įtraukti inkliuzinio švietimo problemas į visus ataskaitų teikimo ir informacijos sklaidos priemones</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lt-LT"/>
        </w:rPr>
        <w:t>4.3 Kokiu lygmeniu inkliuzinio švietimo tikslai ir uždaviniai paremia kokybės užtikrinimo struktūrą?</w:t>
      </w:r>
    </w:p>
    <w:tbl>
      <w:tblPr>
        <w:tblStyle w:val="TableGrid"/>
        <w:tblW w:w="5000" w:type="pct"/>
        <w:tblLook w:val="04A0" w:firstRow="1" w:lastRow="0" w:firstColumn="1" w:lastColumn="0" w:noHBand="0" w:noVBand="1"/>
        <w:tblDescription w:val="1 stulpelis. Politikos pradžios taškai; 2–6 stulpeliai. Progresyvus nepertraukiamumas: penki užtamsinti stulpeliai, kuriuose yra rodyklių simboliai; 7 stulpelis. Tobulos politikos situacijos; 8 stulpelis. Įrodymai / pastabos; 9 stulpelis. Potencialūs prioritetai / tobulėjimo būdai"/>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lt-LT" w:bidi="lt-LT"/>
              </w:rPr>
              <w:t>Politikos pradžios taškai</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lt-LT" w:bidi="lt-LT"/>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lt-LT" w:bidi="lt-LT"/>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lt-LT" w:bidi="lt-LT"/>
              </w:rPr>
              <w:t>Tobulos politikos situacijos</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Įrodymai / pastabos</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lt-LT" w:bidi="lt-LT"/>
              </w:rPr>
              <w:t>Potencialūs prioritetai / tobulėjimo būdai</w:t>
            </w:r>
          </w:p>
        </w:tc>
      </w:tr>
      <w:tr w:rsidR="00424BA4" w:rsidRPr="00F86658" w14:paraId="599B9131" w14:textId="77777777" w:rsidTr="00F15625">
        <w:trPr>
          <w:cantSplit/>
        </w:trPr>
        <w:tc>
          <w:tcPr>
            <w:tcW w:w="1050" w:type="pct"/>
          </w:tcPr>
          <w:p w14:paraId="1E565E34" w14:textId="77777777" w:rsidR="00424BA4" w:rsidRPr="00A6630E" w:rsidRDefault="00424BA4" w:rsidP="00F15625">
            <w:pPr>
              <w:pStyle w:val="Agency-body-text"/>
              <w:rPr>
                <w:lang w:val="lt-LT"/>
              </w:rPr>
            </w:pPr>
            <w:r w:rsidRPr="00F86658">
              <w:rPr>
                <w:lang w:val="lt-LT" w:bidi="lt-LT"/>
              </w:rPr>
              <w:t>4.3.1 Išteklių skyrimo mechanizmai, reikalingi užtikrinti, kad inkliuzinio švietimo problemos yra įtrauktos į visas kokybės užtikrinimo sistemas, nėra akivaizdūs arba jų nėra</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lt-LT" w:bidi="lt-LT"/>
              </w:rPr>
              <w:sym w:font="Symbol" w:char="F0DE"/>
            </w:r>
            <w:bookmarkStart w:id="2" w:name="_GoBack"/>
            <w:bookmarkEnd w:id="2"/>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lt-LT" w:bidi="lt-LT"/>
              </w:rPr>
              <w:t>Egzistuoja aiškūs ir veiksmingi išteklių skyrimo mechanizmai, reikalingi užtikrinti, kad inkliuzinio švietimo problemos yra įtrauktos į visas kokybės užtikrinimo sistemas</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A6630E" w:rsidRDefault="00424BA4" w:rsidP="00F15625">
            <w:pPr>
              <w:pStyle w:val="Agency-body-text"/>
              <w:rPr>
                <w:lang w:val="lt-LT"/>
              </w:rPr>
            </w:pPr>
            <w:r w:rsidRPr="00F86658">
              <w:rPr>
                <w:lang w:val="lt-LT" w:bidi="lt-LT"/>
              </w:rPr>
              <w:lastRenderedPageBreak/>
              <w:t>4.3.2 Nėra išteklių, reikalingų plėtoti ir įgyvendinti inkliuzinio švietimo kokybės užtikrinimo priemones ir mechanizmus</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lt-LT" w:bidi="lt-LT"/>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lt-LT" w:bidi="lt-LT"/>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lt-LT" w:bidi="lt-LT"/>
              </w:rPr>
              <w:t>Ištekliai, reikalingi plėtoti ir įgyvendinti inkliuzinio švietimo kokybės užtikrinimo priemones ir mechanizmus, egzistuoja ir tinkamai veikia</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62545" w14:textId="77777777" w:rsidR="007263AC" w:rsidRDefault="007263AC">
      <w:r>
        <w:separator/>
      </w:r>
    </w:p>
  </w:endnote>
  <w:endnote w:type="continuationSeparator" w:id="0">
    <w:p w14:paraId="1B23E12E" w14:textId="77777777" w:rsidR="007263AC" w:rsidRDefault="00726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6214F76E"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lt-LT"/>
      </w:rPr>
      <w:fldChar w:fldCharType="begin"/>
    </w:r>
    <w:r w:rsidRPr="00B92015">
      <w:rPr>
        <w:rFonts w:asciiTheme="majorHAnsi" w:hAnsiTheme="majorHAnsi"/>
        <w:lang w:bidi="lt-LT"/>
      </w:rPr>
      <w:instrText xml:space="preserve">PAGE  </w:instrText>
    </w:r>
    <w:r w:rsidRPr="00B92015">
      <w:rPr>
        <w:rFonts w:asciiTheme="majorHAnsi" w:hAnsiTheme="majorHAnsi"/>
        <w:lang w:bidi="lt-LT"/>
      </w:rPr>
      <w:fldChar w:fldCharType="separate"/>
    </w:r>
    <w:r w:rsidR="00A6630E">
      <w:rPr>
        <w:rFonts w:asciiTheme="majorHAnsi" w:hAnsiTheme="majorHAnsi"/>
        <w:noProof/>
        <w:lang w:bidi="lt-LT"/>
      </w:rPr>
      <w:t>4</w:t>
    </w:r>
    <w:r w:rsidRPr="00B92015">
      <w:rPr>
        <w:rFonts w:asciiTheme="majorHAnsi" w:hAnsiTheme="majorHAnsi"/>
        <w:lang w:bidi="lt-LT"/>
      </w:rPr>
      <w:fldChar w:fldCharType="end"/>
    </w:r>
  </w:p>
  <w:p w14:paraId="67EF0352" w14:textId="77777777" w:rsidR="00180CE1" w:rsidRPr="00761CF0" w:rsidRDefault="00180CE1" w:rsidP="00370052">
    <w:pPr>
      <w:pStyle w:val="Agency-footer"/>
      <w:jc w:val="right"/>
    </w:pPr>
    <w:r w:rsidRPr="00761CF0">
      <w:rPr>
        <w:lang w:bidi="lt-LT"/>
      </w:rPr>
      <w:t>Inkliuzinio švietimo sistemų finansavimo politika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5C9F55A9" w:rsidR="00180CE1" w:rsidRPr="003E03F2" w:rsidRDefault="00180CE1" w:rsidP="00327500">
    <w:pPr>
      <w:framePr w:wrap="none" w:vAnchor="text" w:hAnchor="margin" w:xAlign="outside" w:y="1"/>
      <w:jc w:val="right"/>
    </w:pPr>
    <w:r w:rsidRPr="003E03F2">
      <w:rPr>
        <w:rFonts w:ascii="Calibri" w:eastAsia="Calibri" w:hAnsi="Calibri" w:cs="Calibri"/>
        <w:lang w:bidi="lt-LT"/>
      </w:rPr>
      <w:fldChar w:fldCharType="begin"/>
    </w:r>
    <w:r w:rsidRPr="003E03F2">
      <w:rPr>
        <w:rFonts w:ascii="Calibri" w:eastAsia="Calibri" w:hAnsi="Calibri" w:cs="Calibri"/>
        <w:lang w:bidi="lt-LT"/>
      </w:rPr>
      <w:instrText xml:space="preserve">PAGE  </w:instrText>
    </w:r>
    <w:r w:rsidRPr="003E03F2">
      <w:rPr>
        <w:rFonts w:ascii="Calibri" w:eastAsia="Calibri" w:hAnsi="Calibri" w:cs="Calibri"/>
        <w:lang w:bidi="lt-LT"/>
      </w:rPr>
      <w:fldChar w:fldCharType="separate"/>
    </w:r>
    <w:r w:rsidR="00A6630E">
      <w:rPr>
        <w:rFonts w:ascii="Calibri" w:eastAsia="Calibri" w:hAnsi="Calibri" w:cs="Calibri"/>
        <w:noProof/>
        <w:lang w:bidi="lt-LT"/>
      </w:rPr>
      <w:t>19</w:t>
    </w:r>
    <w:r w:rsidRPr="003E03F2">
      <w:rPr>
        <w:rFonts w:ascii="Calibri" w:eastAsia="Calibri" w:hAnsi="Calibri" w:cs="Calibri"/>
        <w:lang w:bidi="lt-LT"/>
      </w:rPr>
      <w:fldChar w:fldCharType="end"/>
    </w:r>
  </w:p>
  <w:p w14:paraId="2DF45769" w14:textId="259EB77B" w:rsidR="00180CE1" w:rsidRPr="00761CF0" w:rsidRDefault="00180CE1" w:rsidP="00761CF0">
    <w:pPr>
      <w:pStyle w:val="Agency-footer"/>
    </w:pPr>
    <w:r>
      <w:rPr>
        <w:lang w:bidi="lt-LT"/>
      </w:rPr>
      <w:t>Finansavimo politikos savęs įvertinimo priemonė</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144"/>
    </w:tblGrid>
    <w:tr w:rsidR="002271F6" w:rsidRPr="005C3A13" w14:paraId="5297D45D" w14:textId="77777777" w:rsidTr="006210EC">
      <w:trPr>
        <w:trHeight w:val="1295"/>
        <w:tblHeader/>
      </w:trPr>
      <w:tc>
        <w:tcPr>
          <w:tcW w:w="2734" w:type="dxa"/>
          <w:vAlign w:val="center"/>
        </w:tcPr>
        <w:p w14:paraId="572BC3FF" w14:textId="77777777" w:rsidR="002271F6" w:rsidRPr="005C3A13" w:rsidRDefault="002271F6" w:rsidP="002271F6">
          <w:pPr>
            <w:spacing w:before="120" w:after="120"/>
            <w:rPr>
              <w:rFonts w:cs="Arial"/>
            </w:rPr>
          </w:pPr>
          <w:r w:rsidRPr="005C3A13">
            <w:rPr>
              <w:rFonts w:asciiTheme="majorHAnsi" w:hAnsiTheme="majorHAnsi"/>
              <w:noProof/>
              <w:lang w:val="el-GR" w:eastAsia="el-GR"/>
            </w:rPr>
            <w:drawing>
              <wp:inline distT="0" distB="0" distL="0" distR="0" wp14:anchorId="25BAE48E" wp14:editId="0DDEDD3A">
                <wp:extent cx="1577349" cy="450544"/>
                <wp:effectExtent l="0" t="0" r="0" b="6985"/>
                <wp:docPr id="3" name="Picture 3" descr="Bendrai finansuojama pagal Europos Sąjungos progra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43" w:type="dxa"/>
          <w:vAlign w:val="center"/>
        </w:tcPr>
        <w:p w14:paraId="450B03A6" w14:textId="77777777" w:rsidR="002271F6" w:rsidRPr="00B84BF2" w:rsidRDefault="002271F6" w:rsidP="002271F6">
          <w:pPr>
            <w:pStyle w:val="Footer"/>
            <w:spacing w:before="120" w:after="120"/>
            <w:rPr>
              <w:rFonts w:ascii="Calibri" w:hAnsi="Calibri" w:cs="Calibri"/>
              <w:sz w:val="20"/>
            </w:rPr>
          </w:pPr>
          <w:r w:rsidRPr="00B84BF2">
            <w:rPr>
              <w:rFonts w:ascii="Calibri" w:hAnsi="Calibri" w:cs="Calibri"/>
              <w:sz w:val="20"/>
              <w:lang w:val="lt"/>
            </w:rPr>
            <w:t>Šis projektas finansuojamas remiant Europos Komisijai. Šis pranešimas atspindi tik autoriaus požiūrį, todėl Komisija negali būti laikoma atsakinga už bet kokį jame pateikiamos informacijos naudojimą.</w:t>
          </w:r>
        </w:p>
      </w:tc>
    </w:tr>
  </w:tbl>
  <w:p w14:paraId="0AF2C32D" w14:textId="1D581509" w:rsidR="00180CE1" w:rsidRPr="002271F6" w:rsidRDefault="00180CE1" w:rsidP="002271F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69547BC4"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lt-LT"/>
      </w:rPr>
      <w:fldChar w:fldCharType="begin"/>
    </w:r>
    <w:r w:rsidRPr="00B92015">
      <w:rPr>
        <w:rFonts w:asciiTheme="majorHAnsi" w:hAnsiTheme="majorHAnsi"/>
        <w:lang w:bidi="lt-LT"/>
      </w:rPr>
      <w:instrText xml:space="preserve">PAGE  </w:instrText>
    </w:r>
    <w:r w:rsidRPr="00B92015">
      <w:rPr>
        <w:rFonts w:asciiTheme="majorHAnsi" w:hAnsiTheme="majorHAnsi"/>
        <w:lang w:bidi="lt-LT"/>
      </w:rPr>
      <w:fldChar w:fldCharType="separate"/>
    </w:r>
    <w:r w:rsidR="00A6630E">
      <w:rPr>
        <w:rFonts w:asciiTheme="majorHAnsi" w:hAnsiTheme="majorHAnsi"/>
        <w:noProof/>
        <w:lang w:bidi="lt-LT"/>
      </w:rPr>
      <w:t>20</w:t>
    </w:r>
    <w:r w:rsidRPr="00B92015">
      <w:rPr>
        <w:rFonts w:asciiTheme="majorHAnsi" w:hAnsiTheme="majorHAnsi"/>
        <w:lang w:bidi="lt-LT"/>
      </w:rPr>
      <w:fldChar w:fldCharType="end"/>
    </w:r>
  </w:p>
  <w:p w14:paraId="4F36EF65" w14:textId="77777777" w:rsidR="00180CE1" w:rsidRPr="00761CF0" w:rsidRDefault="00180CE1" w:rsidP="00370052">
    <w:pPr>
      <w:pStyle w:val="Agency-footer"/>
      <w:jc w:val="right"/>
    </w:pPr>
    <w:r w:rsidRPr="00761CF0">
      <w:rPr>
        <w:lang w:bidi="lt-LT"/>
      </w:rPr>
      <w:t>Inkliuzinio švietimo sistemų finansavimo politika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9BEAF" w14:textId="77777777" w:rsidR="007263AC" w:rsidRDefault="007263AC">
      <w:r>
        <w:separator/>
      </w:r>
    </w:p>
  </w:footnote>
  <w:footnote w:type="continuationSeparator" w:id="0">
    <w:p w14:paraId="4FCC740F" w14:textId="77777777" w:rsidR="007263AC" w:rsidRDefault="00726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94FBC"/>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4E01"/>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374F"/>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1F6"/>
    <w:rsid w:val="002272AF"/>
    <w:rsid w:val="00227FDF"/>
    <w:rsid w:val="002315C9"/>
    <w:rsid w:val="002319BC"/>
    <w:rsid w:val="00234F21"/>
    <w:rsid w:val="0023566A"/>
    <w:rsid w:val="0023663D"/>
    <w:rsid w:val="00237515"/>
    <w:rsid w:val="002410EF"/>
    <w:rsid w:val="00241512"/>
    <w:rsid w:val="00242536"/>
    <w:rsid w:val="002432B9"/>
    <w:rsid w:val="00243E6E"/>
    <w:rsid w:val="002450F6"/>
    <w:rsid w:val="002452E7"/>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48C"/>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2F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2879"/>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11B5"/>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263AC"/>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396F"/>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4D"/>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6630E"/>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60F"/>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4EA8"/>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95D13"/>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D1B"/>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3F4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2947D-B2D9-0A45-8C61-1FA7C683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2618</Words>
  <Characters>18283</Characters>
  <Application>Microsoft Office Word</Application>
  <DocSecurity>0</DocSecurity>
  <Lines>913</Lines>
  <Paragraphs>407</Paragraphs>
  <ScaleCrop>false</ScaleCrop>
  <HeadingPairs>
    <vt:vector size="2" baseType="variant">
      <vt:variant>
        <vt:lpstr>Title</vt:lpstr>
      </vt:variant>
      <vt:variant>
        <vt:i4>1</vt:i4>
      </vt:variant>
    </vt:vector>
  </HeadingPairs>
  <TitlesOfParts>
    <vt:vector size="1" baseType="lpstr">
      <vt:lpstr>Inkliuzinio švietimo sistemų finansavimo politika: Finansavimo politikos savęs įvertinimo priemonė</vt:lpstr>
    </vt:vector>
  </TitlesOfParts>
  <Manager/>
  <Company>European Agency for Special Needs and Inclusive Education</Company>
  <LinksUpToDate>false</LinksUpToDate>
  <CharactersWithSpaces>20508</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Inkliuzinio švietimo sistemų finansavimo politika: Finansavimo politikos savęs įvertinimo priemonė</dc:title>
  <dc:subject>Financing Policies for Inclusive Education Systems (FPIES)</dc:subject>
  <dc:creator>European Agency for Special Needs and Inclusive Education</dc:creator>
  <cp:keywords/>
  <dc:description/>
  <cp:revision>16</cp:revision>
  <cp:lastPrinted>2009-05-04T16:34:00Z</cp:lastPrinted>
  <dcterms:created xsi:type="dcterms:W3CDTF">2019-01-23T21:02:00Z</dcterms:created>
  <dcterms:modified xsi:type="dcterms:W3CDTF">2019-02-15T13:11:00Z</dcterms:modified>
  <cp:category/>
</cp:coreProperties>
</file>