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1AE2485" w:rsidR="00534D20" w:rsidRPr="00DE44F4" w:rsidRDefault="00AE1692" w:rsidP="00591FE3">
      <w:pPr>
        <w:pStyle w:val="Agency-title"/>
        <w:keepNext w:val="0"/>
        <w:spacing w:before="4000"/>
        <w:rPr>
          <w:rFonts w:cstheme="majorHAnsi"/>
          <w:sz w:val="60"/>
          <w:szCs w:val="60"/>
        </w:rPr>
      </w:pPr>
      <w:r w:rsidRPr="00DE44F4">
        <w:rPr>
          <w:rFonts w:cstheme="majorHAnsi"/>
          <w:sz w:val="60"/>
          <w:lang w:bidi="fi-FI"/>
        </w:rPr>
        <w:t xml:space="preserve">Asiantuntijapalveluiden muuttuva rooli inklusiivisen </w:t>
      </w:r>
      <w:r w:rsidR="00874F08" w:rsidRPr="002672DC">
        <w:rPr>
          <w:rFonts w:cstheme="majorHAnsi"/>
          <w:sz w:val="60"/>
          <w:lang w:bidi="fi-FI"/>
        </w:rPr>
        <w:t xml:space="preserve">koulutuksen </w:t>
      </w:r>
      <w:r w:rsidRPr="00DE44F4">
        <w:rPr>
          <w:rFonts w:cstheme="majorHAnsi"/>
          <w:sz w:val="60"/>
          <w:lang w:bidi="fi-FI"/>
        </w:rPr>
        <w:t>tukemisessa</w:t>
      </w:r>
    </w:p>
    <w:p w14:paraId="35EF330C" w14:textId="6DEC2449" w:rsidR="002E5B99" w:rsidRPr="00DE44F4" w:rsidRDefault="00AE1692" w:rsidP="00591FE3">
      <w:pPr>
        <w:spacing w:before="900" w:after="120"/>
        <w:jc w:val="center"/>
        <w:rPr>
          <w:rFonts w:asciiTheme="majorHAnsi" w:hAnsiTheme="majorHAnsi" w:cstheme="majorHAnsi"/>
        </w:rPr>
      </w:pPr>
      <w:r w:rsidRPr="00DE44F4">
        <w:rPr>
          <w:rFonts w:asciiTheme="majorHAnsi" w:hAnsiTheme="majorHAnsi" w:cstheme="majorHAnsi"/>
          <w:b/>
          <w:sz w:val="44"/>
          <w:lang w:bidi="fi-FI"/>
        </w:rPr>
        <w:t>Linjausten itsearviointityökalu</w:t>
      </w:r>
    </w:p>
    <w:p w14:paraId="1BBD00FA" w14:textId="2C3338D2" w:rsidR="00A4520C" w:rsidRPr="00DE44F4" w:rsidRDefault="00BF13BA" w:rsidP="002012F7">
      <w:pPr>
        <w:pStyle w:val="Agency-body-text"/>
        <w:spacing w:before="5600" w:after="0"/>
        <w:jc w:val="center"/>
        <w:rPr>
          <w:rFonts w:asciiTheme="majorHAnsi" w:hAnsiTheme="majorHAnsi" w:cstheme="majorHAnsi"/>
          <w:b/>
          <w:bCs/>
          <w:sz w:val="28"/>
          <w:szCs w:val="28"/>
        </w:rPr>
      </w:pPr>
      <w:r w:rsidRPr="00DE44F4">
        <w:rPr>
          <w:rFonts w:asciiTheme="majorHAnsi" w:hAnsiTheme="majorHAnsi" w:cstheme="majorHAnsi"/>
          <w:b/>
          <w:sz w:val="28"/>
          <w:lang w:bidi="fi-FI"/>
        </w:rPr>
        <w:t>Euroopan erityisopetuksen ja inklusiivisen opetuksen kehittämiskeskus</w:t>
      </w:r>
      <w:r w:rsidR="009E6E4D" w:rsidRPr="00DE44F4">
        <w:rPr>
          <w:rFonts w:asciiTheme="majorHAnsi" w:hAnsiTheme="majorHAnsi" w:cstheme="majorHAnsi"/>
          <w:lang w:bidi="fi-FI"/>
        </w:rPr>
        <w:br w:type="page"/>
      </w:r>
    </w:p>
    <w:p w14:paraId="3CDB30E4" w14:textId="4950679B" w:rsidR="008F777A" w:rsidRPr="00DE44F4" w:rsidRDefault="00993A74" w:rsidP="00591FE3">
      <w:pPr>
        <w:spacing w:before="360" w:after="360"/>
        <w:rPr>
          <w:rFonts w:asciiTheme="majorHAnsi" w:hAnsiTheme="majorHAnsi" w:cstheme="majorHAnsi"/>
          <w:color w:val="000000" w:themeColor="text1"/>
          <w:sz w:val="20"/>
        </w:rPr>
        <w:sectPr w:rsidR="008F777A" w:rsidRPr="00DE44F4"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E44F4">
        <w:rPr>
          <w:rFonts w:asciiTheme="majorHAnsi" w:hAnsiTheme="majorHAnsi" w:cstheme="majorHAnsi"/>
          <w:sz w:val="20"/>
          <w:lang w:bidi="fi-FI"/>
        </w:rPr>
        <w:lastRenderedPageBreak/>
        <w:t>Euroopan erityisopetuksen ja inklusiivisen opetuksen kehittämiskeskus (jäljempänä kehittämiskeskus) on riippumaton ja hallinnollisesti itsenäinen organisaatio. Kehittämiskeskusta osarahoittavat opetusministeriöt sen jäsenmaissa ja Euroopan komissio Euroopan unionin (EU) koulutusohjelman toiminta-avustuksen kautta.</w:t>
      </w:r>
    </w:p>
    <w:p w14:paraId="3FEF6BE7" w14:textId="6D362E62" w:rsidR="00AE0DDC" w:rsidRPr="00DE44F4" w:rsidRDefault="007F6F47" w:rsidP="00591FE3">
      <w:pPr>
        <w:pStyle w:val="Agency-body-text"/>
        <w:spacing w:before="360" w:after="360"/>
        <w:rPr>
          <w:rFonts w:asciiTheme="majorHAnsi" w:hAnsiTheme="majorHAnsi" w:cstheme="majorHAnsi"/>
          <w:sz w:val="20"/>
        </w:rPr>
      </w:pPr>
      <w:r w:rsidRPr="00E05BD4">
        <w:rPr>
          <w:rFonts w:asciiTheme="majorHAnsi" w:hAnsiTheme="majorHAnsi" w:cstheme="majorHAnsi"/>
          <w:noProof/>
          <w:lang w:bidi="fi-FI"/>
        </w:rPr>
        <w:drawing>
          <wp:inline distT="0" distB="0" distL="0" distR="0" wp14:anchorId="2A3F48E0" wp14:editId="37BF0BAE">
            <wp:extent cx="1732042" cy="357809"/>
            <wp:effectExtent l="0" t="0" r="0" b="0"/>
            <wp:docPr id="87" name="Picture 4" descr="Logo: Euroopan unionin tunnus ja teksti: Euroopan unionin osarahoittam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opan unionin tunnus ja teksti: Euroopan unionin osarahoittam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791158" cy="370021"/>
                    </a:xfrm>
                    <a:prstGeom prst="rect">
                      <a:avLst/>
                    </a:prstGeom>
                  </pic:spPr>
                </pic:pic>
              </a:graphicData>
            </a:graphic>
          </wp:inline>
        </w:drawing>
      </w:r>
      <w:r w:rsidR="008F777A" w:rsidRPr="00DE44F4">
        <w:rPr>
          <w:rFonts w:asciiTheme="majorHAnsi" w:hAnsiTheme="majorHAnsi" w:cstheme="majorHAnsi"/>
          <w:sz w:val="20"/>
          <w:lang w:bidi="fi-FI"/>
        </w:rPr>
        <w:br w:type="column"/>
      </w:r>
      <w:r w:rsidR="006E7573" w:rsidRPr="00DE44F4">
        <w:rPr>
          <w:rFonts w:asciiTheme="majorHAnsi" w:hAnsiTheme="majorHAnsi" w:cstheme="majorHAnsi"/>
          <w:sz w:val="20"/>
          <w:lang w:bidi="fi-FI"/>
        </w:rPr>
        <w:t>Euroopan unionin rahoittama. Esitetyt näkemykset ja mielipiteet ovat kuitenkin vain kirjoittajien omia eivätkä välttämättä vastaa Euroopan unionin tai Euroopan komission näkemyksiä. Euroopan unionia tai Euroopan komissiota ei voida pitää niistä vastuussa.</w:t>
      </w:r>
    </w:p>
    <w:p w14:paraId="5F0B44EC" w14:textId="77777777" w:rsidR="008F777A" w:rsidRPr="00DE44F4" w:rsidRDefault="008F777A" w:rsidP="00591FE3">
      <w:pPr>
        <w:spacing w:before="360" w:after="360"/>
        <w:ind w:left="2693"/>
        <w:rPr>
          <w:rFonts w:asciiTheme="majorHAnsi" w:hAnsiTheme="majorHAnsi" w:cstheme="majorHAnsi"/>
          <w:sz w:val="20"/>
        </w:rPr>
        <w:sectPr w:rsidR="008F777A" w:rsidRPr="00DE44F4"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DE44F4" w:rsidRDefault="00A4520C" w:rsidP="00591FE3">
      <w:pPr>
        <w:pStyle w:val="Agency-body-text"/>
        <w:spacing w:after="240"/>
        <w:rPr>
          <w:rFonts w:asciiTheme="majorHAnsi" w:hAnsiTheme="majorHAnsi" w:cstheme="majorHAnsi"/>
          <w:szCs w:val="24"/>
        </w:rPr>
      </w:pPr>
      <w:r w:rsidRPr="00DE44F4">
        <w:rPr>
          <w:rFonts w:asciiTheme="majorHAnsi" w:hAnsiTheme="majorHAnsi" w:cstheme="majorHAnsi"/>
          <w:lang w:bidi="fi-FI"/>
        </w:rPr>
        <w:t>Yksittäisten henkilöiden tässä asiakirjassa esittämät mielipiteet eivät välttämättä edusta kehittämiskeskuksen, sen jäsenmaiden tai Euroopan komission virallisia näkemyksiä.</w:t>
      </w:r>
    </w:p>
    <w:p w14:paraId="54107337" w14:textId="31AA93F1" w:rsidR="00993A74" w:rsidRPr="00DE44F4" w:rsidRDefault="00993A74" w:rsidP="00591FE3">
      <w:pPr>
        <w:pStyle w:val="Agency-body-text"/>
        <w:spacing w:before="240" w:after="240"/>
        <w:rPr>
          <w:rFonts w:asciiTheme="majorHAnsi" w:hAnsiTheme="majorHAnsi" w:cstheme="majorHAnsi"/>
          <w:b/>
          <w:szCs w:val="24"/>
        </w:rPr>
      </w:pPr>
      <w:r w:rsidRPr="00DE44F4">
        <w:rPr>
          <w:rFonts w:asciiTheme="majorHAnsi" w:hAnsiTheme="majorHAnsi" w:cstheme="majorHAnsi"/>
          <w:lang w:bidi="fi-FI"/>
        </w:rPr>
        <w:t xml:space="preserve">© </w:t>
      </w:r>
      <w:r w:rsidRPr="00DE44F4">
        <w:rPr>
          <w:rFonts w:asciiTheme="majorHAnsi" w:hAnsiTheme="majorHAnsi" w:cstheme="majorHAnsi"/>
          <w:b/>
          <w:lang w:bidi="fi-FI"/>
        </w:rPr>
        <w:t xml:space="preserve">European </w:t>
      </w:r>
      <w:proofErr w:type="spellStart"/>
      <w:r w:rsidRPr="00DE44F4">
        <w:rPr>
          <w:rFonts w:asciiTheme="majorHAnsi" w:hAnsiTheme="majorHAnsi" w:cstheme="majorHAnsi"/>
          <w:b/>
          <w:lang w:bidi="fi-FI"/>
        </w:rPr>
        <w:t>Agency</w:t>
      </w:r>
      <w:proofErr w:type="spellEnd"/>
      <w:r w:rsidRPr="00DE44F4">
        <w:rPr>
          <w:rFonts w:asciiTheme="majorHAnsi" w:hAnsiTheme="majorHAnsi" w:cstheme="majorHAnsi"/>
          <w:b/>
          <w:lang w:bidi="fi-FI"/>
        </w:rPr>
        <w:t xml:space="preserve"> for </w:t>
      </w:r>
      <w:proofErr w:type="spellStart"/>
      <w:r w:rsidRPr="00DE44F4">
        <w:rPr>
          <w:rFonts w:asciiTheme="majorHAnsi" w:hAnsiTheme="majorHAnsi" w:cstheme="majorHAnsi"/>
          <w:b/>
          <w:lang w:bidi="fi-FI"/>
        </w:rPr>
        <w:t>Special</w:t>
      </w:r>
      <w:proofErr w:type="spellEnd"/>
      <w:r w:rsidRPr="00DE44F4">
        <w:rPr>
          <w:rFonts w:asciiTheme="majorHAnsi" w:hAnsiTheme="majorHAnsi" w:cstheme="majorHAnsi"/>
          <w:b/>
          <w:lang w:bidi="fi-FI"/>
        </w:rPr>
        <w:t xml:space="preserve"> </w:t>
      </w:r>
      <w:proofErr w:type="spellStart"/>
      <w:r w:rsidRPr="00DE44F4">
        <w:rPr>
          <w:rFonts w:asciiTheme="majorHAnsi" w:hAnsiTheme="majorHAnsi" w:cstheme="majorHAnsi"/>
          <w:b/>
          <w:lang w:bidi="fi-FI"/>
        </w:rPr>
        <w:t>Needs</w:t>
      </w:r>
      <w:proofErr w:type="spellEnd"/>
      <w:r w:rsidRPr="00DE44F4">
        <w:rPr>
          <w:rFonts w:asciiTheme="majorHAnsi" w:hAnsiTheme="majorHAnsi" w:cstheme="majorHAnsi"/>
          <w:b/>
          <w:lang w:bidi="fi-FI"/>
        </w:rPr>
        <w:t xml:space="preserve"> and </w:t>
      </w:r>
      <w:proofErr w:type="spellStart"/>
      <w:r w:rsidRPr="00DE44F4">
        <w:rPr>
          <w:rFonts w:asciiTheme="majorHAnsi" w:hAnsiTheme="majorHAnsi" w:cstheme="majorHAnsi"/>
          <w:b/>
          <w:lang w:bidi="fi-FI"/>
        </w:rPr>
        <w:t>Inclusive</w:t>
      </w:r>
      <w:proofErr w:type="spellEnd"/>
      <w:r w:rsidRPr="00DE44F4">
        <w:rPr>
          <w:rFonts w:asciiTheme="majorHAnsi" w:hAnsiTheme="majorHAnsi" w:cstheme="majorHAnsi"/>
          <w:b/>
          <w:lang w:bidi="fi-FI"/>
        </w:rPr>
        <w:t xml:space="preserve"> </w:t>
      </w:r>
      <w:proofErr w:type="spellStart"/>
      <w:r w:rsidRPr="00DE44F4">
        <w:rPr>
          <w:rFonts w:asciiTheme="majorHAnsi" w:hAnsiTheme="majorHAnsi" w:cstheme="majorHAnsi"/>
          <w:b/>
          <w:lang w:bidi="fi-FI"/>
        </w:rPr>
        <w:t>Education</w:t>
      </w:r>
      <w:proofErr w:type="spellEnd"/>
      <w:r w:rsidRPr="00DE44F4">
        <w:rPr>
          <w:rFonts w:asciiTheme="majorHAnsi" w:hAnsiTheme="majorHAnsi" w:cstheme="majorHAnsi"/>
          <w:b/>
          <w:lang w:bidi="fi-FI"/>
        </w:rPr>
        <w:t xml:space="preserve"> 2022</w:t>
      </w:r>
    </w:p>
    <w:p w14:paraId="1620ED22" w14:textId="28DB4D0A" w:rsidR="00A4520C" w:rsidRPr="00DE44F4" w:rsidRDefault="00A4520C" w:rsidP="00591FE3">
      <w:pPr>
        <w:pStyle w:val="Agency-body-text"/>
        <w:spacing w:before="240" w:after="240"/>
        <w:rPr>
          <w:rFonts w:asciiTheme="majorHAnsi" w:hAnsiTheme="majorHAnsi" w:cstheme="majorHAnsi"/>
          <w:szCs w:val="24"/>
        </w:rPr>
      </w:pPr>
      <w:r w:rsidRPr="00DE44F4">
        <w:rPr>
          <w:rFonts w:asciiTheme="majorHAnsi" w:hAnsiTheme="majorHAnsi" w:cstheme="majorHAnsi"/>
          <w:lang w:bidi="fi-FI"/>
        </w:rPr>
        <w:t xml:space="preserve">Toimitus: Mary </w:t>
      </w:r>
      <w:proofErr w:type="spellStart"/>
      <w:r w:rsidRPr="00DE44F4">
        <w:rPr>
          <w:rFonts w:asciiTheme="majorHAnsi" w:hAnsiTheme="majorHAnsi" w:cstheme="majorHAnsi"/>
          <w:lang w:bidi="fi-FI"/>
        </w:rPr>
        <w:t>Kyriazopoulou</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Anthoula</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Kefallinou</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Serge</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Ebersold</w:t>
      </w:r>
      <w:proofErr w:type="spellEnd"/>
      <w:r w:rsidRPr="00DE44F4">
        <w:rPr>
          <w:rFonts w:asciiTheme="majorHAnsi" w:hAnsiTheme="majorHAnsi" w:cstheme="majorHAnsi"/>
          <w:lang w:bidi="fi-FI"/>
        </w:rPr>
        <w:t xml:space="preserve">, Per Skoglund, </w:t>
      </w:r>
      <w:proofErr w:type="spellStart"/>
      <w:r w:rsidR="00077BE4" w:rsidRPr="00DE44F4">
        <w:rPr>
          <w:rFonts w:asciiTheme="majorHAnsi" w:hAnsiTheme="majorHAnsi" w:cstheme="majorHAnsi"/>
          <w:lang w:bidi="fi-FI"/>
        </w:rPr>
        <w:t>Eloy</w:t>
      </w:r>
      <w:proofErr w:type="spellEnd"/>
      <w:r w:rsidR="00077BE4" w:rsidRPr="00DE44F4">
        <w:rPr>
          <w:rFonts w:asciiTheme="majorHAnsi" w:hAnsiTheme="majorHAnsi" w:cstheme="majorHAnsi"/>
          <w:lang w:bidi="fi-FI"/>
        </w:rPr>
        <w:t> </w:t>
      </w:r>
      <w:proofErr w:type="spellStart"/>
      <w:r w:rsidRPr="00DE44F4">
        <w:rPr>
          <w:rFonts w:asciiTheme="majorHAnsi" w:hAnsiTheme="majorHAnsi" w:cstheme="majorHAnsi"/>
          <w:lang w:bidi="fi-FI"/>
        </w:rPr>
        <w:t>Rebollo</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Píriz</w:t>
      </w:r>
      <w:proofErr w:type="spellEnd"/>
      <w:r w:rsidRPr="00DE44F4">
        <w:rPr>
          <w:rFonts w:asciiTheme="majorHAnsi" w:hAnsiTheme="majorHAnsi" w:cstheme="majorHAnsi"/>
          <w:lang w:bidi="fi-FI"/>
        </w:rPr>
        <w:t xml:space="preserve"> ja </w:t>
      </w:r>
      <w:proofErr w:type="spellStart"/>
      <w:r w:rsidRPr="00DE44F4">
        <w:rPr>
          <w:rFonts w:asciiTheme="majorHAnsi" w:hAnsiTheme="majorHAnsi" w:cstheme="majorHAnsi"/>
          <w:lang w:bidi="fi-FI"/>
        </w:rPr>
        <w:t>Mikkel</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Lučić</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Wichmann</w:t>
      </w:r>
      <w:proofErr w:type="spellEnd"/>
    </w:p>
    <w:p w14:paraId="0835F743" w14:textId="26E486D5" w:rsidR="00B96828" w:rsidRPr="00DE44F4" w:rsidRDefault="00F84141" w:rsidP="00591FE3">
      <w:pPr>
        <w:pStyle w:val="Agency-body-text"/>
        <w:spacing w:before="240" w:after="240"/>
        <w:rPr>
          <w:rFonts w:asciiTheme="majorHAnsi" w:hAnsiTheme="majorHAnsi" w:cstheme="majorHAnsi"/>
        </w:rPr>
      </w:pPr>
      <w:r w:rsidRPr="00DE44F4">
        <w:rPr>
          <w:rFonts w:asciiTheme="majorHAnsi" w:hAnsiTheme="majorHAnsi" w:cstheme="majorHAnsi"/>
          <w:lang w:bidi="fi-FI"/>
        </w:rPr>
        <w:t xml:space="preserve">Tämä julkaisu on avoimen lähdekoodin resurssi. Tämä tarkoittaa, että sinulla on julkaisuun vapaa pääsy ja voit käyttää, muokata ja jakaa sitä mainitsemalla lähteenä Euroopan erityisopetuksen ja inklusiivisen opetuksen kehittämiskeskuksen. Lisätietoja kehittämiskeskuksen avoimen saatavuuden linjauksesta: </w:t>
      </w:r>
      <w:r w:rsidR="003B2629" w:rsidRPr="00DE44F4">
        <w:rPr>
          <w:rFonts w:asciiTheme="majorHAnsi" w:hAnsiTheme="majorHAnsi" w:cstheme="majorHAnsi"/>
          <w:lang w:bidi="fi-FI"/>
        </w:rPr>
        <w:br/>
      </w:r>
      <w:hyperlink r:id="rId16" w:history="1">
        <w:r w:rsidR="003B2629" w:rsidRPr="00DE44F4">
          <w:rPr>
            <w:rStyle w:val="Hyperlink"/>
            <w:rFonts w:asciiTheme="majorHAnsi" w:hAnsiTheme="majorHAnsi" w:cstheme="majorHAnsi"/>
            <w:lang w:bidi="fi-FI"/>
          </w:rPr>
          <w:t>www.european-agency.org/open-access-policy</w:t>
        </w:r>
      </w:hyperlink>
      <w:r w:rsidRPr="00DE44F4">
        <w:rPr>
          <w:rFonts w:asciiTheme="majorHAnsi" w:hAnsiTheme="majorHAnsi" w:cstheme="majorHAnsi"/>
          <w:lang w:bidi="fi-FI"/>
        </w:rPr>
        <w:t>.</w:t>
      </w:r>
    </w:p>
    <w:p w14:paraId="195B8AE0" w14:textId="17171D61" w:rsidR="00705A86" w:rsidRPr="00DE44F4" w:rsidRDefault="00E967BF" w:rsidP="00591FE3">
      <w:pPr>
        <w:pStyle w:val="Agency-body-text"/>
        <w:spacing w:before="240" w:after="240"/>
        <w:rPr>
          <w:rFonts w:asciiTheme="majorHAnsi" w:hAnsiTheme="majorHAnsi" w:cstheme="majorHAnsi"/>
        </w:rPr>
      </w:pPr>
      <w:r w:rsidRPr="00DE44F4">
        <w:rPr>
          <w:rFonts w:asciiTheme="majorHAnsi" w:hAnsiTheme="majorHAnsi" w:cstheme="majorHAnsi"/>
          <w:lang w:bidi="fi-FI"/>
        </w:rPr>
        <w:t xml:space="preserve">Voit viitata tähän julkaisuun seuraavasti: Euroopan erityisopetuksen ja inklusiivisen opetuksen kehittämiskeskus, 2022. </w:t>
      </w:r>
      <w:r w:rsidRPr="00DE44F4">
        <w:rPr>
          <w:rFonts w:asciiTheme="majorHAnsi" w:hAnsiTheme="majorHAnsi" w:cstheme="majorHAnsi"/>
          <w:i/>
          <w:lang w:bidi="fi-FI"/>
        </w:rPr>
        <w:t xml:space="preserve">Asiantuntijapalveluiden muuttuva rooli inklusiivisen </w:t>
      </w:r>
      <w:r w:rsidR="002566CA" w:rsidRPr="00ED63B1">
        <w:rPr>
          <w:rFonts w:asciiTheme="majorHAnsi" w:hAnsiTheme="majorHAnsi" w:cstheme="majorHAnsi"/>
          <w:i/>
          <w:lang w:bidi="fi-FI"/>
        </w:rPr>
        <w:t>koulutuksen</w:t>
      </w:r>
      <w:r w:rsidR="002566CA">
        <w:rPr>
          <w:rFonts w:asciiTheme="majorHAnsi" w:hAnsiTheme="majorHAnsi" w:cstheme="majorHAnsi"/>
          <w:i/>
          <w:lang w:bidi="fi-FI"/>
        </w:rPr>
        <w:t xml:space="preserve"> </w:t>
      </w:r>
      <w:r w:rsidRPr="00DE44F4">
        <w:rPr>
          <w:rFonts w:asciiTheme="majorHAnsi" w:hAnsiTheme="majorHAnsi" w:cstheme="majorHAnsi"/>
          <w:i/>
          <w:lang w:bidi="fi-FI"/>
        </w:rPr>
        <w:t>tukemisessa: Linjausten itsearviointityökalu</w:t>
      </w:r>
      <w:r w:rsidR="00D5656A">
        <w:rPr>
          <w:rFonts w:asciiTheme="majorHAnsi" w:hAnsiTheme="majorHAnsi" w:cstheme="majorHAnsi"/>
          <w:lang w:bidi="fi-FI"/>
        </w:rPr>
        <w:t xml:space="preserve">. </w:t>
      </w:r>
      <w:r w:rsidRPr="00DE44F4">
        <w:rPr>
          <w:rFonts w:asciiTheme="majorHAnsi" w:hAnsiTheme="majorHAnsi" w:cstheme="majorHAnsi"/>
          <w:lang w:bidi="fi-FI"/>
        </w:rPr>
        <w:t xml:space="preserve">(M. </w:t>
      </w:r>
      <w:proofErr w:type="spellStart"/>
      <w:r w:rsidRPr="00DE44F4">
        <w:rPr>
          <w:rFonts w:asciiTheme="majorHAnsi" w:hAnsiTheme="majorHAnsi" w:cstheme="majorHAnsi"/>
          <w:lang w:bidi="fi-FI"/>
        </w:rPr>
        <w:t>Kyriazopoulou</w:t>
      </w:r>
      <w:proofErr w:type="spellEnd"/>
      <w:r w:rsidRPr="00DE44F4">
        <w:rPr>
          <w:rFonts w:asciiTheme="majorHAnsi" w:hAnsiTheme="majorHAnsi" w:cstheme="majorHAnsi"/>
          <w:lang w:bidi="fi-FI"/>
        </w:rPr>
        <w:t xml:space="preserve">, A. </w:t>
      </w:r>
      <w:proofErr w:type="spellStart"/>
      <w:r w:rsidRPr="00DE44F4">
        <w:rPr>
          <w:rFonts w:asciiTheme="majorHAnsi" w:hAnsiTheme="majorHAnsi" w:cstheme="majorHAnsi"/>
          <w:lang w:bidi="fi-FI"/>
        </w:rPr>
        <w:t>Kefallinou</w:t>
      </w:r>
      <w:proofErr w:type="spellEnd"/>
      <w:r w:rsidRPr="00DE44F4">
        <w:rPr>
          <w:rFonts w:asciiTheme="majorHAnsi" w:hAnsiTheme="majorHAnsi" w:cstheme="majorHAnsi"/>
          <w:lang w:bidi="fi-FI"/>
        </w:rPr>
        <w:t>, S</w:t>
      </w:r>
      <w:r w:rsidR="003B2629" w:rsidRPr="00DE44F4">
        <w:rPr>
          <w:rFonts w:asciiTheme="majorHAnsi" w:hAnsiTheme="majorHAnsi" w:cstheme="majorHAnsi"/>
          <w:lang w:bidi="fi-FI"/>
        </w:rPr>
        <w:t>. </w:t>
      </w:r>
      <w:proofErr w:type="spellStart"/>
      <w:r w:rsidRPr="00DE44F4">
        <w:rPr>
          <w:rFonts w:asciiTheme="majorHAnsi" w:hAnsiTheme="majorHAnsi" w:cstheme="majorHAnsi"/>
          <w:lang w:bidi="fi-FI"/>
        </w:rPr>
        <w:t>Ebersold</w:t>
      </w:r>
      <w:proofErr w:type="spellEnd"/>
      <w:r w:rsidRPr="00DE44F4">
        <w:rPr>
          <w:rFonts w:asciiTheme="majorHAnsi" w:hAnsiTheme="majorHAnsi" w:cstheme="majorHAnsi"/>
          <w:lang w:bidi="fi-FI"/>
        </w:rPr>
        <w:t xml:space="preserve">, P. Skoglund, E. </w:t>
      </w:r>
      <w:proofErr w:type="spellStart"/>
      <w:r w:rsidRPr="00DE44F4">
        <w:rPr>
          <w:rFonts w:asciiTheme="majorHAnsi" w:hAnsiTheme="majorHAnsi" w:cstheme="majorHAnsi"/>
          <w:lang w:bidi="fi-FI"/>
        </w:rPr>
        <w:t>Rebollo</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Píriz</w:t>
      </w:r>
      <w:proofErr w:type="spellEnd"/>
      <w:r w:rsidRPr="00DE44F4">
        <w:rPr>
          <w:rFonts w:asciiTheme="majorHAnsi" w:hAnsiTheme="majorHAnsi" w:cstheme="majorHAnsi"/>
          <w:lang w:bidi="fi-FI"/>
        </w:rPr>
        <w:t xml:space="preserve"> ja M. </w:t>
      </w:r>
      <w:proofErr w:type="spellStart"/>
      <w:r w:rsidRPr="00DE44F4">
        <w:rPr>
          <w:rFonts w:asciiTheme="majorHAnsi" w:hAnsiTheme="majorHAnsi" w:cstheme="majorHAnsi"/>
          <w:lang w:bidi="fi-FI"/>
        </w:rPr>
        <w:t>Lučić</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Wichmann</w:t>
      </w:r>
      <w:proofErr w:type="spellEnd"/>
      <w:r w:rsidRPr="00DE44F4">
        <w:rPr>
          <w:rFonts w:asciiTheme="majorHAnsi" w:hAnsiTheme="majorHAnsi" w:cstheme="majorHAnsi"/>
          <w:lang w:bidi="fi-FI"/>
        </w:rPr>
        <w:t>, toim.). Odense, Tanska</w:t>
      </w:r>
    </w:p>
    <w:p w14:paraId="67EB7C6E" w14:textId="77777777" w:rsidR="00B96828" w:rsidRPr="00DE44F4" w:rsidRDefault="00B96828" w:rsidP="00591FE3">
      <w:pPr>
        <w:spacing w:before="360" w:after="360"/>
        <w:rPr>
          <w:rFonts w:asciiTheme="majorHAnsi" w:hAnsiTheme="majorHAnsi" w:cstheme="majorHAnsi"/>
          <w:szCs w:val="24"/>
        </w:rPr>
        <w:sectPr w:rsidR="00B96828" w:rsidRPr="00DE44F4" w:rsidSect="00AE0DDC">
          <w:type w:val="continuous"/>
          <w:pgSz w:w="11899" w:h="16838"/>
          <w:pgMar w:top="1134" w:right="1531" w:bottom="1276" w:left="1531" w:header="709" w:footer="828" w:gutter="0"/>
          <w:cols w:space="708"/>
          <w:titlePg/>
          <w:docGrid w:linePitch="360"/>
        </w:sectPr>
      </w:pPr>
    </w:p>
    <w:p w14:paraId="4674608C" w14:textId="60A662DE" w:rsidR="008E05A8" w:rsidRPr="00DE44F4" w:rsidRDefault="007405CA" w:rsidP="00591FE3">
      <w:pPr>
        <w:rPr>
          <w:rFonts w:asciiTheme="majorHAnsi" w:hAnsiTheme="majorHAnsi" w:cstheme="majorHAnsi"/>
          <w:color w:val="000000" w:themeColor="text1"/>
          <w:szCs w:val="24"/>
        </w:rPr>
        <w:sectPr w:rsidR="008E05A8" w:rsidRPr="00DE44F4" w:rsidSect="00F87C7F">
          <w:type w:val="continuous"/>
          <w:pgSz w:w="11899" w:h="16838"/>
          <w:pgMar w:top="1134" w:right="1531" w:bottom="1276" w:left="1531" w:header="709" w:footer="828" w:gutter="0"/>
          <w:cols w:num="2" w:space="567" w:equalWidth="0">
            <w:col w:w="1985" w:space="567"/>
            <w:col w:w="6285"/>
          </w:cols>
          <w:titlePg/>
          <w:docGrid w:linePitch="360"/>
        </w:sectPr>
      </w:pPr>
      <w:r w:rsidRPr="000D1071">
        <w:rPr>
          <w:rFonts w:asciiTheme="majorHAnsi" w:hAnsiTheme="majorHAnsi" w:cstheme="majorHAnsi"/>
          <w:noProof/>
          <w:lang w:bidi="fi-FI"/>
        </w:rPr>
        <w:drawing>
          <wp:inline distT="0" distB="0" distL="0" distR="0" wp14:anchorId="47A30A7C" wp14:editId="266A723C">
            <wp:extent cx="1260475" cy="452060"/>
            <wp:effectExtent l="0" t="0" r="0" b="5715"/>
            <wp:docPr id="6" name="Picture 6" descr="Logo: Creative Commons Nimeä-EiKaupallinen-JaaSamoin 4.0 Kansainvälinen (CC BY-NC-SA 4.0) -lise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reative Commons Nimeä-EiKaupallinen-JaaSamoin 4.0 Kansainvälinen (CC BY-NC-SA 4.0) -lisenssi"/>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DE44F4">
        <w:rPr>
          <w:rFonts w:asciiTheme="majorHAnsi" w:hAnsiTheme="majorHAnsi" w:cstheme="majorHAnsi"/>
          <w:lang w:bidi="fi-FI"/>
        </w:rPr>
        <w:br w:type="column"/>
      </w:r>
      <w:r w:rsidR="00651FD2" w:rsidRPr="00DE44F4">
        <w:rPr>
          <w:rFonts w:asciiTheme="majorHAnsi" w:hAnsiTheme="majorHAnsi" w:cstheme="majorHAnsi"/>
          <w:sz w:val="20"/>
          <w:lang w:bidi="fi-FI"/>
        </w:rPr>
        <w:t xml:space="preserve">Tämä teos on lisensoitu </w:t>
      </w:r>
      <w:hyperlink r:id="rId18" w:history="1">
        <w:r w:rsidR="000B35DF" w:rsidRPr="00DE44F4">
          <w:rPr>
            <w:rStyle w:val="Hyperlink"/>
            <w:rFonts w:asciiTheme="majorHAnsi" w:hAnsiTheme="majorHAnsi" w:cstheme="majorHAnsi"/>
            <w:sz w:val="20"/>
            <w:lang w:bidi="fi-FI"/>
          </w:rPr>
          <w:t xml:space="preserve">Creative </w:t>
        </w:r>
        <w:proofErr w:type="spellStart"/>
        <w:r w:rsidR="000B35DF" w:rsidRPr="00DE44F4">
          <w:rPr>
            <w:rStyle w:val="Hyperlink"/>
            <w:rFonts w:asciiTheme="majorHAnsi" w:hAnsiTheme="majorHAnsi" w:cstheme="majorHAnsi"/>
            <w:sz w:val="20"/>
            <w:lang w:bidi="fi-FI"/>
          </w:rPr>
          <w:t>Commons</w:t>
        </w:r>
        <w:proofErr w:type="spellEnd"/>
        <w:r w:rsidR="000B35DF" w:rsidRPr="00DE44F4">
          <w:rPr>
            <w:rStyle w:val="Hyperlink"/>
            <w:rFonts w:asciiTheme="majorHAnsi" w:hAnsiTheme="majorHAnsi" w:cstheme="majorHAnsi"/>
            <w:sz w:val="20"/>
            <w:lang w:bidi="fi-FI"/>
          </w:rPr>
          <w:t xml:space="preserve"> Nimeä-</w:t>
        </w:r>
        <w:proofErr w:type="spellStart"/>
        <w:r w:rsidR="000B35DF" w:rsidRPr="00DE44F4">
          <w:rPr>
            <w:rStyle w:val="Hyperlink"/>
            <w:rFonts w:asciiTheme="majorHAnsi" w:hAnsiTheme="majorHAnsi" w:cstheme="majorHAnsi"/>
            <w:sz w:val="20"/>
            <w:lang w:bidi="fi-FI"/>
          </w:rPr>
          <w:t>EiKaupallinen</w:t>
        </w:r>
        <w:proofErr w:type="spellEnd"/>
        <w:r w:rsidR="000B35DF" w:rsidRPr="00DE44F4">
          <w:rPr>
            <w:rStyle w:val="Hyperlink"/>
            <w:rFonts w:asciiTheme="majorHAnsi" w:hAnsiTheme="majorHAnsi" w:cstheme="majorHAnsi"/>
            <w:sz w:val="20"/>
            <w:lang w:bidi="fi-FI"/>
          </w:rPr>
          <w:t>-</w:t>
        </w:r>
        <w:proofErr w:type="spellStart"/>
        <w:r w:rsidR="000B35DF" w:rsidRPr="00DE44F4">
          <w:rPr>
            <w:rStyle w:val="Hyperlink"/>
            <w:rFonts w:asciiTheme="majorHAnsi" w:hAnsiTheme="majorHAnsi" w:cstheme="majorHAnsi"/>
            <w:sz w:val="20"/>
            <w:lang w:bidi="fi-FI"/>
          </w:rPr>
          <w:t>JaaSamoin</w:t>
        </w:r>
        <w:proofErr w:type="spellEnd"/>
        <w:r w:rsidR="000B35DF" w:rsidRPr="00DE44F4">
          <w:rPr>
            <w:rStyle w:val="Hyperlink"/>
            <w:rFonts w:asciiTheme="majorHAnsi" w:hAnsiTheme="majorHAnsi" w:cstheme="majorHAnsi"/>
            <w:sz w:val="20"/>
            <w:lang w:bidi="fi-FI"/>
          </w:rPr>
          <w:t xml:space="preserve"> 4.0 Kansainvälinen -lisenssillä</w:t>
        </w:r>
      </w:hyperlink>
      <w:r w:rsidR="000B35DF" w:rsidRPr="00DE44F4">
        <w:rPr>
          <w:rFonts w:asciiTheme="majorHAnsi" w:hAnsiTheme="majorHAnsi" w:cstheme="majorHAnsi"/>
          <w:sz w:val="20"/>
          <w:lang w:bidi="fi-FI"/>
        </w:rPr>
        <w:t>. Voit vapaasti jakaa ja muokata tätä julkaisua.</w:t>
      </w:r>
    </w:p>
    <w:p w14:paraId="79A8C840" w14:textId="1CDC2AEB" w:rsidR="00B96828" w:rsidRPr="00DE44F4" w:rsidRDefault="00B96828" w:rsidP="00591FE3">
      <w:pPr>
        <w:pStyle w:val="Agency-body-text"/>
        <w:spacing w:before="360" w:after="360"/>
        <w:rPr>
          <w:rStyle w:val="Hyperlink"/>
          <w:rFonts w:asciiTheme="majorHAnsi" w:hAnsiTheme="majorHAnsi" w:cstheme="majorHAnsi"/>
          <w:szCs w:val="24"/>
        </w:rPr>
      </w:pPr>
      <w:r w:rsidRPr="00DE44F4">
        <w:rPr>
          <w:rFonts w:asciiTheme="majorHAnsi" w:hAnsiTheme="majorHAnsi" w:cstheme="majorHAnsi"/>
          <w:lang w:bidi="fi-FI"/>
        </w:rPr>
        <w:t xml:space="preserve">Tässä raportissa esitetyn tiedon saavutettavuuden helpottamiseksi raportti on saatavana myös sähköisenä versiona 25 kielellä. Sähköiset versiot löytyvät kehittämiskeskuksen sivustolta osoitteesta </w:t>
      </w:r>
      <w:hyperlink r:id="rId19" w:history="1">
        <w:r w:rsidRPr="00DE44F4">
          <w:rPr>
            <w:rStyle w:val="Hyperlink"/>
            <w:rFonts w:asciiTheme="majorHAnsi" w:hAnsiTheme="majorHAnsi" w:cstheme="majorHAnsi"/>
            <w:lang w:bidi="fi-FI"/>
          </w:rPr>
          <w:t>www.european-agency.org</w:t>
        </w:r>
      </w:hyperlink>
      <w:r w:rsidRPr="00DE44F4">
        <w:rPr>
          <w:rFonts w:asciiTheme="majorHAnsi" w:hAnsiTheme="majorHAnsi" w:cstheme="majorHAnsi"/>
          <w:lang w:bidi="fi-FI"/>
        </w:rPr>
        <w:t>.</w:t>
      </w:r>
    </w:p>
    <w:p w14:paraId="456741C0" w14:textId="051748F5" w:rsidR="0087477E" w:rsidRPr="00DE44F4" w:rsidRDefault="0087477E" w:rsidP="00591FE3">
      <w:pPr>
        <w:pStyle w:val="Agency-body-text"/>
        <w:spacing w:before="240" w:after="240"/>
        <w:rPr>
          <w:rFonts w:asciiTheme="majorHAnsi" w:hAnsiTheme="majorHAnsi" w:cstheme="majorHAnsi"/>
        </w:rPr>
      </w:pPr>
      <w:r w:rsidRPr="00DE44F4">
        <w:rPr>
          <w:rFonts w:asciiTheme="majorHAnsi" w:hAnsiTheme="majorHAnsi" w:cstheme="majorHAnsi"/>
          <w:lang w:bidi="fi-FI"/>
        </w:rPr>
        <w:t>Tämä on käännös alkuperäisestä englanninkielisestä tekstistä. Jos käännöksen tietojen tarkkuus on epävarmaa, tutustu alkuperäiseen englanninkieliseen tekstiin.</w:t>
      </w:r>
    </w:p>
    <w:p w14:paraId="5B1746F2" w14:textId="7AFE7122" w:rsidR="00B96828" w:rsidRPr="00DE44F4" w:rsidRDefault="00B96828" w:rsidP="00591FE3">
      <w:pPr>
        <w:tabs>
          <w:tab w:val="left" w:pos="4680"/>
        </w:tabs>
        <w:spacing w:before="480" w:after="480"/>
        <w:rPr>
          <w:rFonts w:asciiTheme="majorHAnsi" w:hAnsiTheme="majorHAnsi" w:cstheme="majorHAnsi"/>
          <w:b/>
          <w:szCs w:val="24"/>
        </w:rPr>
      </w:pPr>
      <w:r w:rsidRPr="00DE44F4">
        <w:rPr>
          <w:rFonts w:asciiTheme="majorHAnsi" w:hAnsiTheme="majorHAnsi" w:cstheme="majorHAnsi"/>
          <w:lang w:bidi="fi-FI"/>
        </w:rPr>
        <w:t xml:space="preserve">ISBN: </w:t>
      </w:r>
      <w:proofErr w:type="gramStart"/>
      <w:r w:rsidR="007C2393" w:rsidRPr="00DE44F4">
        <w:rPr>
          <w:rFonts w:ascii="Calibri" w:hAnsi="Calibri" w:cs="Calibri"/>
          <w:color w:val="000000"/>
        </w:rPr>
        <w:t>978-87</w:t>
      </w:r>
      <w:proofErr w:type="gramEnd"/>
      <w:r w:rsidR="007C2393" w:rsidRPr="00DE44F4">
        <w:rPr>
          <w:rFonts w:ascii="Calibri" w:hAnsi="Calibri" w:cs="Calibri"/>
          <w:color w:val="000000"/>
        </w:rPr>
        <w:t>-7599-038-2</w:t>
      </w:r>
      <w:r w:rsidR="007C2393" w:rsidRPr="00DE44F4">
        <w:rPr>
          <w:rFonts w:asciiTheme="majorHAnsi" w:hAnsiTheme="majorHAnsi" w:cstheme="majorHAnsi"/>
          <w:lang w:bidi="fi-FI"/>
        </w:rPr>
        <w:t xml:space="preserve"> </w:t>
      </w:r>
      <w:r w:rsidRPr="00DE44F4">
        <w:rPr>
          <w:rFonts w:asciiTheme="majorHAnsi" w:hAnsiTheme="majorHAnsi" w:cstheme="majorHAnsi"/>
          <w:lang w:bidi="fi-FI"/>
        </w:rPr>
        <w:t>(sähköinen)</w:t>
      </w:r>
    </w:p>
    <w:p w14:paraId="270989F5" w14:textId="77777777" w:rsidR="00B96828" w:rsidRPr="00DE44F4" w:rsidRDefault="00B96828" w:rsidP="00591FE3">
      <w:pPr>
        <w:spacing w:before="240" w:after="240"/>
        <w:jc w:val="center"/>
        <w:rPr>
          <w:rFonts w:asciiTheme="majorHAnsi" w:hAnsiTheme="majorHAnsi" w:cstheme="majorHAnsi"/>
          <w:b/>
          <w:szCs w:val="24"/>
        </w:rPr>
        <w:sectPr w:rsidR="00B96828" w:rsidRPr="00DE44F4" w:rsidSect="00AE0DDC">
          <w:type w:val="continuous"/>
          <w:pgSz w:w="11899" w:h="16838"/>
          <w:pgMar w:top="1134" w:right="1531" w:bottom="1276" w:left="1531" w:header="709" w:footer="828" w:gutter="0"/>
          <w:cols w:space="708"/>
          <w:titlePg/>
          <w:docGrid w:linePitch="360"/>
        </w:sectPr>
      </w:pPr>
    </w:p>
    <w:p w14:paraId="33FE3FE4" w14:textId="77777777" w:rsidR="00AE0DDC" w:rsidRPr="00DE44F4" w:rsidRDefault="00765778" w:rsidP="00591FE3">
      <w:pPr>
        <w:pStyle w:val="Agency-body-text"/>
        <w:spacing w:before="40" w:after="40"/>
        <w:rPr>
          <w:rFonts w:asciiTheme="majorHAnsi" w:hAnsiTheme="majorHAnsi" w:cstheme="majorHAnsi"/>
          <w:b/>
          <w:bCs/>
          <w:szCs w:val="24"/>
        </w:rPr>
      </w:pPr>
      <w:r w:rsidRPr="00DE44F4">
        <w:rPr>
          <w:rFonts w:asciiTheme="majorHAnsi" w:hAnsiTheme="majorHAnsi" w:cstheme="majorHAnsi"/>
          <w:b/>
          <w:lang w:bidi="fi-FI"/>
        </w:rPr>
        <w:t>Sihteeristö</w:t>
      </w:r>
    </w:p>
    <w:p w14:paraId="3BE5D709" w14:textId="77777777" w:rsidR="00765778" w:rsidRPr="00DE44F4" w:rsidRDefault="00765778" w:rsidP="00591FE3">
      <w:pPr>
        <w:pStyle w:val="Agency-body-text"/>
        <w:spacing w:before="40" w:after="40"/>
        <w:rPr>
          <w:rFonts w:asciiTheme="majorHAnsi" w:hAnsiTheme="majorHAnsi" w:cstheme="majorHAnsi"/>
          <w:szCs w:val="24"/>
        </w:rPr>
      </w:pPr>
      <w:proofErr w:type="spellStart"/>
      <w:r w:rsidRPr="00DE44F4">
        <w:rPr>
          <w:rFonts w:asciiTheme="majorHAnsi" w:hAnsiTheme="majorHAnsi" w:cstheme="majorHAnsi"/>
          <w:lang w:bidi="fi-FI"/>
        </w:rPr>
        <w:t>Østre</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Stationsvej</w:t>
      </w:r>
      <w:proofErr w:type="spellEnd"/>
      <w:r w:rsidRPr="00DE44F4">
        <w:rPr>
          <w:rFonts w:asciiTheme="majorHAnsi" w:hAnsiTheme="majorHAnsi" w:cstheme="majorHAnsi"/>
          <w:lang w:bidi="fi-FI"/>
        </w:rPr>
        <w:t xml:space="preserve"> 33</w:t>
      </w:r>
    </w:p>
    <w:p w14:paraId="7B773980" w14:textId="77777777" w:rsidR="00765778" w:rsidRPr="00DE44F4" w:rsidRDefault="00765778" w:rsidP="00591FE3">
      <w:pPr>
        <w:pStyle w:val="Agency-body-text"/>
        <w:spacing w:before="40" w:after="40"/>
        <w:rPr>
          <w:rFonts w:asciiTheme="majorHAnsi" w:hAnsiTheme="majorHAnsi" w:cstheme="majorHAnsi"/>
          <w:szCs w:val="24"/>
        </w:rPr>
      </w:pPr>
      <w:r w:rsidRPr="00DE44F4">
        <w:rPr>
          <w:rFonts w:asciiTheme="majorHAnsi" w:hAnsiTheme="majorHAnsi" w:cstheme="majorHAnsi"/>
          <w:lang w:bidi="fi-FI"/>
        </w:rPr>
        <w:t xml:space="preserve">DK-5000 Odense C </w:t>
      </w:r>
      <w:proofErr w:type="spellStart"/>
      <w:r w:rsidRPr="00DE44F4">
        <w:rPr>
          <w:rFonts w:asciiTheme="majorHAnsi" w:hAnsiTheme="majorHAnsi" w:cstheme="majorHAnsi"/>
          <w:lang w:bidi="fi-FI"/>
        </w:rPr>
        <w:t>Denmark</w:t>
      </w:r>
      <w:proofErr w:type="spellEnd"/>
    </w:p>
    <w:p w14:paraId="27E5DD69" w14:textId="77777777" w:rsidR="00765778" w:rsidRPr="00DE44F4" w:rsidRDefault="00765778" w:rsidP="00591FE3">
      <w:pPr>
        <w:pStyle w:val="Agency-body-text"/>
        <w:spacing w:before="40" w:after="40"/>
        <w:rPr>
          <w:rFonts w:asciiTheme="majorHAnsi" w:hAnsiTheme="majorHAnsi" w:cstheme="majorHAnsi"/>
          <w:szCs w:val="24"/>
        </w:rPr>
      </w:pPr>
      <w:r w:rsidRPr="00DE44F4">
        <w:rPr>
          <w:rFonts w:asciiTheme="majorHAnsi" w:hAnsiTheme="majorHAnsi" w:cstheme="majorHAnsi"/>
          <w:lang w:bidi="fi-FI"/>
        </w:rPr>
        <w:t>Puh.: +45 64 41 00 20</w:t>
      </w:r>
    </w:p>
    <w:p w14:paraId="1AA45A42" w14:textId="31303040" w:rsidR="00765778" w:rsidRPr="00DE44F4" w:rsidRDefault="00000000" w:rsidP="00591FE3">
      <w:pPr>
        <w:pStyle w:val="Agency-body-text"/>
        <w:spacing w:before="40" w:after="40"/>
        <w:rPr>
          <w:rFonts w:asciiTheme="majorHAnsi" w:hAnsiTheme="majorHAnsi" w:cstheme="majorHAnsi"/>
          <w:b/>
          <w:bCs/>
          <w:szCs w:val="24"/>
        </w:rPr>
      </w:pPr>
      <w:hyperlink r:id="rId20" w:history="1">
        <w:r w:rsidR="00765778" w:rsidRPr="00DE44F4">
          <w:rPr>
            <w:rStyle w:val="Hyperlink"/>
            <w:rFonts w:asciiTheme="majorHAnsi" w:hAnsiTheme="majorHAnsi" w:cstheme="majorHAnsi"/>
            <w:lang w:bidi="fi-FI"/>
          </w:rPr>
          <w:t>secretariat@european-agency.org</w:t>
        </w:r>
      </w:hyperlink>
      <w:r w:rsidR="00077E1F" w:rsidRPr="00DE44F4">
        <w:rPr>
          <w:rStyle w:val="Hyperlink"/>
          <w:rFonts w:asciiTheme="majorHAnsi" w:hAnsiTheme="majorHAnsi" w:cstheme="majorHAnsi"/>
          <w:lang w:bidi="fi-FI"/>
        </w:rPr>
        <w:br w:type="column"/>
      </w:r>
      <w:r w:rsidR="00765778" w:rsidRPr="00DE44F4">
        <w:rPr>
          <w:rFonts w:asciiTheme="majorHAnsi" w:hAnsiTheme="majorHAnsi" w:cstheme="majorHAnsi"/>
          <w:b/>
          <w:lang w:bidi="fi-FI"/>
        </w:rPr>
        <w:t>Brysselin toimisto</w:t>
      </w:r>
    </w:p>
    <w:p w14:paraId="2E2766FA" w14:textId="77777777" w:rsidR="00765778" w:rsidRPr="00DE44F4" w:rsidRDefault="00765778" w:rsidP="00591FE3">
      <w:pPr>
        <w:pStyle w:val="Agency-body-text"/>
        <w:spacing w:before="40" w:after="40"/>
        <w:rPr>
          <w:rFonts w:asciiTheme="majorHAnsi" w:hAnsiTheme="majorHAnsi" w:cstheme="majorHAnsi"/>
          <w:szCs w:val="24"/>
        </w:rPr>
      </w:pPr>
      <w:proofErr w:type="spellStart"/>
      <w:r w:rsidRPr="00DE44F4">
        <w:rPr>
          <w:rFonts w:asciiTheme="majorHAnsi" w:hAnsiTheme="majorHAnsi" w:cstheme="majorHAnsi"/>
          <w:lang w:bidi="fi-FI"/>
        </w:rPr>
        <w:t>Rue</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Montoyer</w:t>
      </w:r>
      <w:proofErr w:type="spellEnd"/>
      <w:r w:rsidRPr="00DE44F4">
        <w:rPr>
          <w:rFonts w:asciiTheme="majorHAnsi" w:hAnsiTheme="majorHAnsi" w:cstheme="majorHAnsi"/>
          <w:lang w:bidi="fi-FI"/>
        </w:rPr>
        <w:t>, 21</w:t>
      </w:r>
    </w:p>
    <w:p w14:paraId="38A645DC" w14:textId="77777777" w:rsidR="00765778" w:rsidRPr="00DE44F4" w:rsidRDefault="00765778" w:rsidP="00591FE3">
      <w:pPr>
        <w:pStyle w:val="Agency-body-text"/>
        <w:spacing w:before="40" w:after="40"/>
        <w:rPr>
          <w:rFonts w:asciiTheme="majorHAnsi" w:hAnsiTheme="majorHAnsi" w:cstheme="majorHAnsi"/>
          <w:szCs w:val="24"/>
        </w:rPr>
      </w:pPr>
      <w:r w:rsidRPr="00DE44F4">
        <w:rPr>
          <w:rFonts w:asciiTheme="majorHAnsi" w:hAnsiTheme="majorHAnsi" w:cstheme="majorHAnsi"/>
          <w:lang w:bidi="fi-FI"/>
        </w:rPr>
        <w:t xml:space="preserve">BE-1000 </w:t>
      </w:r>
      <w:proofErr w:type="spellStart"/>
      <w:r w:rsidRPr="00DE44F4">
        <w:rPr>
          <w:rFonts w:asciiTheme="majorHAnsi" w:hAnsiTheme="majorHAnsi" w:cstheme="majorHAnsi"/>
          <w:lang w:bidi="fi-FI"/>
        </w:rPr>
        <w:t>Brussels</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Belgium</w:t>
      </w:r>
      <w:proofErr w:type="spellEnd"/>
    </w:p>
    <w:p w14:paraId="5DD2D5DF" w14:textId="77777777" w:rsidR="00765778" w:rsidRPr="00DE44F4" w:rsidRDefault="00765778" w:rsidP="00591FE3">
      <w:pPr>
        <w:pStyle w:val="Agency-body-text"/>
        <w:spacing w:before="40" w:after="40"/>
        <w:rPr>
          <w:rFonts w:asciiTheme="majorHAnsi" w:hAnsiTheme="majorHAnsi" w:cstheme="majorHAnsi"/>
          <w:szCs w:val="24"/>
        </w:rPr>
      </w:pPr>
      <w:r w:rsidRPr="00DE44F4">
        <w:rPr>
          <w:rFonts w:asciiTheme="majorHAnsi" w:hAnsiTheme="majorHAnsi" w:cstheme="majorHAnsi"/>
          <w:lang w:bidi="fi-FI"/>
        </w:rPr>
        <w:t>Puh.: +32 2 213 62 80</w:t>
      </w:r>
    </w:p>
    <w:p w14:paraId="190069CA" w14:textId="17673D31" w:rsidR="00765778" w:rsidRPr="00DE44F4" w:rsidRDefault="00000000" w:rsidP="002672DC">
      <w:pPr>
        <w:pStyle w:val="Agency-body-text"/>
        <w:spacing w:before="40" w:after="40"/>
        <w:sectPr w:rsidR="00765778" w:rsidRPr="00DE44F4" w:rsidSect="00077E1F">
          <w:type w:val="continuous"/>
          <w:pgSz w:w="11899" w:h="16838"/>
          <w:pgMar w:top="1134" w:right="1531" w:bottom="1276" w:left="1531" w:header="709" w:footer="828" w:gutter="0"/>
          <w:cols w:num="2" w:space="567"/>
          <w:titlePg/>
          <w:docGrid w:linePitch="360"/>
        </w:sectPr>
      </w:pPr>
      <w:hyperlink r:id="rId21" w:history="1">
        <w:r w:rsidR="00765778" w:rsidRPr="00DE44F4">
          <w:rPr>
            <w:rStyle w:val="Hyperlink"/>
            <w:rFonts w:asciiTheme="majorHAnsi" w:hAnsiTheme="majorHAnsi" w:cstheme="majorHAnsi"/>
            <w:lang w:bidi="fi-FI"/>
          </w:rPr>
          <w:t>brussels.office@european-agency.org</w:t>
        </w:r>
      </w:hyperlink>
    </w:p>
    <w:p w14:paraId="208E114D" w14:textId="77777777" w:rsidR="00DB7AB3" w:rsidRPr="00DE44F4" w:rsidRDefault="00DB7AB3" w:rsidP="002672DC">
      <w:pPr>
        <w:pStyle w:val="Agency-body-text"/>
        <w:keepNext/>
        <w:pBdr>
          <w:bottom w:val="single" w:sz="4" w:space="1" w:color="auto"/>
        </w:pBdr>
        <w:spacing w:after="400"/>
        <w:rPr>
          <w:rFonts w:asciiTheme="majorHAnsi" w:hAnsiTheme="majorHAnsi" w:cstheme="majorHAnsi"/>
          <w:b/>
          <w:caps/>
          <w:sz w:val="40"/>
          <w:szCs w:val="40"/>
        </w:rPr>
      </w:pPr>
      <w:r w:rsidRPr="00DE44F4">
        <w:rPr>
          <w:rFonts w:asciiTheme="majorHAnsi" w:hAnsiTheme="majorHAnsi" w:cstheme="majorHAnsi"/>
          <w:b/>
          <w:sz w:val="40"/>
          <w:lang w:bidi="fi-FI"/>
        </w:rPr>
        <w:lastRenderedPageBreak/>
        <w:t>SISÄLLYS</w:t>
      </w:r>
    </w:p>
    <w:p w14:paraId="2614525A" w14:textId="5B2347B6" w:rsidR="009070ED" w:rsidRDefault="00D22260">
      <w:pPr>
        <w:pStyle w:val="TOC1"/>
        <w:tabs>
          <w:tab w:val="right" w:leader="underscore" w:pos="8827"/>
        </w:tabs>
        <w:rPr>
          <w:rFonts w:asciiTheme="minorHAnsi" w:eastAsiaTheme="minorEastAsia" w:hAnsiTheme="minorHAnsi" w:cstheme="minorBidi"/>
          <w:b w:val="0"/>
          <w:caps w:val="0"/>
          <w:noProof/>
          <w:lang w:val="en-IE" w:eastAsia="en-GB"/>
        </w:rPr>
      </w:pPr>
      <w:r w:rsidRPr="00DE44F4">
        <w:rPr>
          <w:rFonts w:asciiTheme="majorHAnsi" w:hAnsiTheme="majorHAnsi" w:cstheme="majorHAnsi"/>
          <w:i/>
          <w:lang w:bidi="fi-FI"/>
        </w:rPr>
        <w:fldChar w:fldCharType="begin"/>
      </w:r>
      <w:r w:rsidRPr="00DE44F4">
        <w:rPr>
          <w:rFonts w:asciiTheme="majorHAnsi" w:hAnsiTheme="majorHAnsi" w:cstheme="majorHAnsi"/>
          <w:i/>
          <w:lang w:bidi="fi-FI"/>
        </w:rPr>
        <w:instrText xml:space="preserve"> TOC \h \z \t "Heading 1,1,Heading 2,2,Agency-heading-1,1,Agency-heading-2,2" </w:instrText>
      </w:r>
      <w:r w:rsidRPr="00DE44F4">
        <w:rPr>
          <w:rFonts w:asciiTheme="majorHAnsi" w:hAnsiTheme="majorHAnsi" w:cstheme="majorHAnsi"/>
          <w:i/>
          <w:lang w:bidi="fi-FI"/>
        </w:rPr>
        <w:fldChar w:fldCharType="separate"/>
      </w:r>
      <w:hyperlink w:anchor="_Toc129185390" w:history="1">
        <w:r w:rsidR="009070ED" w:rsidRPr="005150FF">
          <w:rPr>
            <w:rStyle w:val="Hyperlink"/>
            <w:rFonts w:asciiTheme="majorHAnsi" w:hAnsiTheme="majorHAnsi" w:cstheme="majorHAnsi"/>
            <w:noProof/>
            <w:lang w:bidi="fi-FI"/>
          </w:rPr>
          <w:t>Johdanto</w:t>
        </w:r>
        <w:r w:rsidR="009070ED">
          <w:rPr>
            <w:noProof/>
            <w:webHidden/>
          </w:rPr>
          <w:tab/>
        </w:r>
        <w:r w:rsidR="009070ED">
          <w:rPr>
            <w:noProof/>
            <w:webHidden/>
          </w:rPr>
          <w:fldChar w:fldCharType="begin"/>
        </w:r>
        <w:r w:rsidR="009070ED">
          <w:rPr>
            <w:noProof/>
            <w:webHidden/>
          </w:rPr>
          <w:instrText xml:space="preserve"> PAGEREF _Toc129185390 \h </w:instrText>
        </w:r>
        <w:r w:rsidR="009070ED">
          <w:rPr>
            <w:noProof/>
            <w:webHidden/>
          </w:rPr>
        </w:r>
        <w:r w:rsidR="009070ED">
          <w:rPr>
            <w:noProof/>
            <w:webHidden/>
          </w:rPr>
          <w:fldChar w:fldCharType="separate"/>
        </w:r>
        <w:r w:rsidR="009070ED">
          <w:rPr>
            <w:noProof/>
            <w:webHidden/>
          </w:rPr>
          <w:t>5</w:t>
        </w:r>
        <w:r w:rsidR="009070ED">
          <w:rPr>
            <w:noProof/>
            <w:webHidden/>
          </w:rPr>
          <w:fldChar w:fldCharType="end"/>
        </w:r>
      </w:hyperlink>
    </w:p>
    <w:p w14:paraId="74A80914" w14:textId="7233E02B" w:rsidR="009070ED" w:rsidRDefault="009070ED">
      <w:pPr>
        <w:pStyle w:val="TOC1"/>
        <w:tabs>
          <w:tab w:val="right" w:leader="underscore" w:pos="8827"/>
        </w:tabs>
        <w:rPr>
          <w:rFonts w:asciiTheme="minorHAnsi" w:eastAsiaTheme="minorEastAsia" w:hAnsiTheme="minorHAnsi" w:cstheme="minorBidi"/>
          <w:b w:val="0"/>
          <w:caps w:val="0"/>
          <w:noProof/>
          <w:lang w:val="en-IE" w:eastAsia="en-GB"/>
        </w:rPr>
      </w:pPr>
      <w:hyperlink w:anchor="_Toc129185391" w:history="1">
        <w:r w:rsidRPr="005150FF">
          <w:rPr>
            <w:rStyle w:val="Hyperlink"/>
            <w:rFonts w:asciiTheme="majorHAnsi" w:hAnsiTheme="majorHAnsi" w:cstheme="majorHAnsi"/>
            <w:noProof/>
            <w:lang w:bidi="fi-FI"/>
          </w:rPr>
          <w:t>Työkalun tavoite</w:t>
        </w:r>
        <w:r>
          <w:rPr>
            <w:noProof/>
            <w:webHidden/>
          </w:rPr>
          <w:tab/>
        </w:r>
        <w:r>
          <w:rPr>
            <w:noProof/>
            <w:webHidden/>
          </w:rPr>
          <w:fldChar w:fldCharType="begin"/>
        </w:r>
        <w:r>
          <w:rPr>
            <w:noProof/>
            <w:webHidden/>
          </w:rPr>
          <w:instrText xml:space="preserve"> PAGEREF _Toc129185391 \h </w:instrText>
        </w:r>
        <w:r>
          <w:rPr>
            <w:noProof/>
            <w:webHidden/>
          </w:rPr>
        </w:r>
        <w:r>
          <w:rPr>
            <w:noProof/>
            <w:webHidden/>
          </w:rPr>
          <w:fldChar w:fldCharType="separate"/>
        </w:r>
        <w:r>
          <w:rPr>
            <w:noProof/>
            <w:webHidden/>
          </w:rPr>
          <w:t>5</w:t>
        </w:r>
        <w:r>
          <w:rPr>
            <w:noProof/>
            <w:webHidden/>
          </w:rPr>
          <w:fldChar w:fldCharType="end"/>
        </w:r>
      </w:hyperlink>
    </w:p>
    <w:p w14:paraId="6D7141EB" w14:textId="104B2BC9" w:rsidR="009070ED" w:rsidRDefault="009070ED">
      <w:pPr>
        <w:pStyle w:val="TOC1"/>
        <w:tabs>
          <w:tab w:val="right" w:leader="underscore" w:pos="8827"/>
        </w:tabs>
        <w:rPr>
          <w:rFonts w:asciiTheme="minorHAnsi" w:eastAsiaTheme="minorEastAsia" w:hAnsiTheme="minorHAnsi" w:cstheme="minorBidi"/>
          <w:b w:val="0"/>
          <w:caps w:val="0"/>
          <w:noProof/>
          <w:lang w:val="en-IE" w:eastAsia="en-GB"/>
        </w:rPr>
      </w:pPr>
      <w:hyperlink w:anchor="_Toc129185392" w:history="1">
        <w:r w:rsidRPr="005150FF">
          <w:rPr>
            <w:rStyle w:val="Hyperlink"/>
            <w:rFonts w:asciiTheme="majorHAnsi" w:hAnsiTheme="majorHAnsi" w:cstheme="majorHAnsi"/>
            <w:noProof/>
            <w:lang w:bidi="fi-FI"/>
          </w:rPr>
          <w:t>Kuinka työkalua käytetään?</w:t>
        </w:r>
        <w:r>
          <w:rPr>
            <w:noProof/>
            <w:webHidden/>
          </w:rPr>
          <w:tab/>
        </w:r>
        <w:r>
          <w:rPr>
            <w:noProof/>
            <w:webHidden/>
          </w:rPr>
          <w:fldChar w:fldCharType="begin"/>
        </w:r>
        <w:r>
          <w:rPr>
            <w:noProof/>
            <w:webHidden/>
          </w:rPr>
          <w:instrText xml:space="preserve"> PAGEREF _Toc129185392 \h </w:instrText>
        </w:r>
        <w:r>
          <w:rPr>
            <w:noProof/>
            <w:webHidden/>
          </w:rPr>
        </w:r>
        <w:r>
          <w:rPr>
            <w:noProof/>
            <w:webHidden/>
          </w:rPr>
          <w:fldChar w:fldCharType="separate"/>
        </w:r>
        <w:r>
          <w:rPr>
            <w:noProof/>
            <w:webHidden/>
          </w:rPr>
          <w:t>6</w:t>
        </w:r>
        <w:r>
          <w:rPr>
            <w:noProof/>
            <w:webHidden/>
          </w:rPr>
          <w:fldChar w:fldCharType="end"/>
        </w:r>
      </w:hyperlink>
    </w:p>
    <w:p w14:paraId="2CFAC5BD" w14:textId="395744F2"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393" w:history="1">
        <w:r w:rsidRPr="005150FF">
          <w:rPr>
            <w:rStyle w:val="Hyperlink"/>
            <w:rFonts w:asciiTheme="majorHAnsi" w:hAnsiTheme="majorHAnsi" w:cstheme="majorHAnsi"/>
            <w:noProof/>
            <w:lang w:bidi="fi-FI"/>
          </w:rPr>
          <w:t>Valmistelut</w:t>
        </w:r>
        <w:r>
          <w:rPr>
            <w:noProof/>
            <w:webHidden/>
          </w:rPr>
          <w:tab/>
        </w:r>
        <w:r>
          <w:rPr>
            <w:noProof/>
            <w:webHidden/>
          </w:rPr>
          <w:fldChar w:fldCharType="begin"/>
        </w:r>
        <w:r>
          <w:rPr>
            <w:noProof/>
            <w:webHidden/>
          </w:rPr>
          <w:instrText xml:space="preserve"> PAGEREF _Toc129185393 \h </w:instrText>
        </w:r>
        <w:r>
          <w:rPr>
            <w:noProof/>
            <w:webHidden/>
          </w:rPr>
        </w:r>
        <w:r>
          <w:rPr>
            <w:noProof/>
            <w:webHidden/>
          </w:rPr>
          <w:fldChar w:fldCharType="separate"/>
        </w:r>
        <w:r>
          <w:rPr>
            <w:noProof/>
            <w:webHidden/>
          </w:rPr>
          <w:t>6</w:t>
        </w:r>
        <w:r>
          <w:rPr>
            <w:noProof/>
            <w:webHidden/>
          </w:rPr>
          <w:fldChar w:fldCharType="end"/>
        </w:r>
      </w:hyperlink>
    </w:p>
    <w:p w14:paraId="2B80B6C2" w14:textId="7B687F13"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394" w:history="1">
        <w:r w:rsidRPr="005150FF">
          <w:rPr>
            <w:rStyle w:val="Hyperlink"/>
            <w:rFonts w:asciiTheme="majorHAnsi" w:hAnsiTheme="majorHAnsi" w:cstheme="majorHAnsi"/>
            <w:noProof/>
            <w:lang w:bidi="fi-FI"/>
          </w:rPr>
          <w:t>Työkalun loppuun saattaminen</w:t>
        </w:r>
        <w:r>
          <w:rPr>
            <w:noProof/>
            <w:webHidden/>
          </w:rPr>
          <w:tab/>
        </w:r>
        <w:r>
          <w:rPr>
            <w:noProof/>
            <w:webHidden/>
          </w:rPr>
          <w:fldChar w:fldCharType="begin"/>
        </w:r>
        <w:r>
          <w:rPr>
            <w:noProof/>
            <w:webHidden/>
          </w:rPr>
          <w:instrText xml:space="preserve"> PAGEREF _Toc129185394 \h </w:instrText>
        </w:r>
        <w:r>
          <w:rPr>
            <w:noProof/>
            <w:webHidden/>
          </w:rPr>
        </w:r>
        <w:r>
          <w:rPr>
            <w:noProof/>
            <w:webHidden/>
          </w:rPr>
          <w:fldChar w:fldCharType="separate"/>
        </w:r>
        <w:r>
          <w:rPr>
            <w:noProof/>
            <w:webHidden/>
          </w:rPr>
          <w:t>6</w:t>
        </w:r>
        <w:r>
          <w:rPr>
            <w:noProof/>
            <w:webHidden/>
          </w:rPr>
          <w:fldChar w:fldCharType="end"/>
        </w:r>
      </w:hyperlink>
    </w:p>
    <w:p w14:paraId="03EFF4D1" w14:textId="6A46CF55"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395" w:history="1">
        <w:r w:rsidRPr="005150FF">
          <w:rPr>
            <w:rStyle w:val="Hyperlink"/>
            <w:rFonts w:asciiTheme="majorHAnsi" w:hAnsiTheme="majorHAnsi" w:cstheme="majorHAnsi"/>
            <w:noProof/>
            <w:lang w:bidi="fi-FI"/>
          </w:rPr>
          <w:t>Vastausten pohdinta</w:t>
        </w:r>
        <w:r>
          <w:rPr>
            <w:noProof/>
            <w:webHidden/>
          </w:rPr>
          <w:tab/>
        </w:r>
        <w:r>
          <w:rPr>
            <w:noProof/>
            <w:webHidden/>
          </w:rPr>
          <w:fldChar w:fldCharType="begin"/>
        </w:r>
        <w:r>
          <w:rPr>
            <w:noProof/>
            <w:webHidden/>
          </w:rPr>
          <w:instrText xml:space="preserve"> PAGEREF _Toc129185395 \h </w:instrText>
        </w:r>
        <w:r>
          <w:rPr>
            <w:noProof/>
            <w:webHidden/>
          </w:rPr>
        </w:r>
        <w:r>
          <w:rPr>
            <w:noProof/>
            <w:webHidden/>
          </w:rPr>
          <w:fldChar w:fldCharType="separate"/>
        </w:r>
        <w:r>
          <w:rPr>
            <w:noProof/>
            <w:webHidden/>
          </w:rPr>
          <w:t>7</w:t>
        </w:r>
        <w:r>
          <w:rPr>
            <w:noProof/>
            <w:webHidden/>
          </w:rPr>
          <w:fldChar w:fldCharType="end"/>
        </w:r>
      </w:hyperlink>
    </w:p>
    <w:p w14:paraId="278F9C37" w14:textId="27E8ECB6" w:rsidR="009070ED" w:rsidRDefault="009070ED">
      <w:pPr>
        <w:pStyle w:val="TOC1"/>
        <w:tabs>
          <w:tab w:val="right" w:leader="underscore" w:pos="8827"/>
        </w:tabs>
        <w:rPr>
          <w:rFonts w:asciiTheme="minorHAnsi" w:eastAsiaTheme="minorEastAsia" w:hAnsiTheme="minorHAnsi" w:cstheme="minorBidi"/>
          <w:b w:val="0"/>
          <w:caps w:val="0"/>
          <w:noProof/>
          <w:lang w:val="en-IE" w:eastAsia="en-GB"/>
        </w:rPr>
      </w:pPr>
      <w:hyperlink w:anchor="_Toc129185396" w:history="1">
        <w:r w:rsidRPr="005150FF">
          <w:rPr>
            <w:rStyle w:val="Hyperlink"/>
            <w:rFonts w:asciiTheme="majorHAnsi" w:hAnsiTheme="majorHAnsi" w:cstheme="majorHAnsi"/>
            <w:noProof/>
            <w:lang w:bidi="fi-FI"/>
          </w:rPr>
          <w:t>GROSP Linjausten itsearviointityökalu</w:t>
        </w:r>
        <w:r>
          <w:rPr>
            <w:noProof/>
            <w:webHidden/>
          </w:rPr>
          <w:tab/>
        </w:r>
        <w:r>
          <w:rPr>
            <w:noProof/>
            <w:webHidden/>
          </w:rPr>
          <w:fldChar w:fldCharType="begin"/>
        </w:r>
        <w:r>
          <w:rPr>
            <w:noProof/>
            <w:webHidden/>
          </w:rPr>
          <w:instrText xml:space="preserve"> PAGEREF _Toc129185396 \h </w:instrText>
        </w:r>
        <w:r>
          <w:rPr>
            <w:noProof/>
            <w:webHidden/>
          </w:rPr>
        </w:r>
        <w:r>
          <w:rPr>
            <w:noProof/>
            <w:webHidden/>
          </w:rPr>
          <w:fldChar w:fldCharType="separate"/>
        </w:r>
        <w:r>
          <w:rPr>
            <w:noProof/>
            <w:webHidden/>
          </w:rPr>
          <w:t>8</w:t>
        </w:r>
        <w:r>
          <w:rPr>
            <w:noProof/>
            <w:webHidden/>
          </w:rPr>
          <w:fldChar w:fldCharType="end"/>
        </w:r>
      </w:hyperlink>
    </w:p>
    <w:p w14:paraId="4B68BCDA" w14:textId="4D0533F8"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397" w:history="1">
        <w:r w:rsidRPr="005150FF">
          <w:rPr>
            <w:rStyle w:val="Hyperlink"/>
            <w:rFonts w:asciiTheme="majorHAnsi" w:hAnsiTheme="majorHAnsi" w:cstheme="majorHAnsi"/>
            <w:noProof/>
            <w:lang w:bidi="fi-FI"/>
          </w:rPr>
          <w:t>Ohjaava periaate 1: Yhteisen sitoutumisen kehittäminen kohti inklusiivista opetusta</w:t>
        </w:r>
        <w:r>
          <w:rPr>
            <w:noProof/>
            <w:webHidden/>
          </w:rPr>
          <w:tab/>
        </w:r>
        <w:r>
          <w:rPr>
            <w:noProof/>
            <w:webHidden/>
          </w:rPr>
          <w:fldChar w:fldCharType="begin"/>
        </w:r>
        <w:r>
          <w:rPr>
            <w:noProof/>
            <w:webHidden/>
          </w:rPr>
          <w:instrText xml:space="preserve"> PAGEREF _Toc129185397 \h </w:instrText>
        </w:r>
        <w:r>
          <w:rPr>
            <w:noProof/>
            <w:webHidden/>
          </w:rPr>
        </w:r>
        <w:r>
          <w:rPr>
            <w:noProof/>
            <w:webHidden/>
          </w:rPr>
          <w:fldChar w:fldCharType="separate"/>
        </w:r>
        <w:r>
          <w:rPr>
            <w:noProof/>
            <w:webHidden/>
          </w:rPr>
          <w:t>8</w:t>
        </w:r>
        <w:r>
          <w:rPr>
            <w:noProof/>
            <w:webHidden/>
          </w:rPr>
          <w:fldChar w:fldCharType="end"/>
        </w:r>
      </w:hyperlink>
    </w:p>
    <w:p w14:paraId="0C21CCFE" w14:textId="6EA53E3B"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398" w:history="1">
        <w:r w:rsidRPr="005150FF">
          <w:rPr>
            <w:rStyle w:val="Hyperlink"/>
            <w:rFonts w:asciiTheme="majorHAnsi" w:hAnsiTheme="majorHAnsi" w:cstheme="majorHAnsi"/>
            <w:noProof/>
            <w:lang w:bidi="fi-FI"/>
          </w:rPr>
          <w:t>Ohjaava periaate 2: Tiedonvaihdon ja inkluusiota edistävien valmiuksien hankkimisen kehittäminen yhteistyön ja verkostoitumisen avulla</w:t>
        </w:r>
        <w:r>
          <w:rPr>
            <w:noProof/>
            <w:webHidden/>
          </w:rPr>
          <w:tab/>
        </w:r>
        <w:r>
          <w:rPr>
            <w:noProof/>
            <w:webHidden/>
          </w:rPr>
          <w:fldChar w:fldCharType="begin"/>
        </w:r>
        <w:r>
          <w:rPr>
            <w:noProof/>
            <w:webHidden/>
          </w:rPr>
          <w:instrText xml:space="preserve"> PAGEREF _Toc129185398 \h </w:instrText>
        </w:r>
        <w:r>
          <w:rPr>
            <w:noProof/>
            <w:webHidden/>
          </w:rPr>
        </w:r>
        <w:r>
          <w:rPr>
            <w:noProof/>
            <w:webHidden/>
          </w:rPr>
          <w:fldChar w:fldCharType="separate"/>
        </w:r>
        <w:r>
          <w:rPr>
            <w:noProof/>
            <w:webHidden/>
          </w:rPr>
          <w:t>10</w:t>
        </w:r>
        <w:r>
          <w:rPr>
            <w:noProof/>
            <w:webHidden/>
          </w:rPr>
          <w:fldChar w:fldCharType="end"/>
        </w:r>
      </w:hyperlink>
    </w:p>
    <w:p w14:paraId="07C1DEEE" w14:textId="68E82F2F"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399" w:history="1">
        <w:r w:rsidRPr="005150FF">
          <w:rPr>
            <w:rStyle w:val="Hyperlink"/>
            <w:rFonts w:asciiTheme="majorHAnsi" w:hAnsiTheme="majorHAnsi" w:cstheme="majorHAnsi"/>
            <w:noProof/>
            <w:lang w:bidi="fi-FI"/>
          </w:rPr>
          <w:t>Ohjaava periaate 3: Jatkuvan inkluusiota koskevan ammatillisen oppimisen tarjoaminen</w:t>
        </w:r>
        <w:r>
          <w:rPr>
            <w:noProof/>
            <w:webHidden/>
          </w:rPr>
          <w:tab/>
        </w:r>
        <w:r>
          <w:rPr>
            <w:noProof/>
            <w:webHidden/>
          </w:rPr>
          <w:fldChar w:fldCharType="begin"/>
        </w:r>
        <w:r>
          <w:rPr>
            <w:noProof/>
            <w:webHidden/>
          </w:rPr>
          <w:instrText xml:space="preserve"> PAGEREF _Toc129185399 \h </w:instrText>
        </w:r>
        <w:r>
          <w:rPr>
            <w:noProof/>
            <w:webHidden/>
          </w:rPr>
        </w:r>
        <w:r>
          <w:rPr>
            <w:noProof/>
            <w:webHidden/>
          </w:rPr>
          <w:fldChar w:fldCharType="separate"/>
        </w:r>
        <w:r>
          <w:rPr>
            <w:noProof/>
            <w:webHidden/>
          </w:rPr>
          <w:t>12</w:t>
        </w:r>
        <w:r>
          <w:rPr>
            <w:noProof/>
            <w:webHidden/>
          </w:rPr>
          <w:fldChar w:fldCharType="end"/>
        </w:r>
      </w:hyperlink>
    </w:p>
    <w:p w14:paraId="3391FBD8" w14:textId="4B32F0EB"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400" w:history="1">
        <w:r w:rsidRPr="005150FF">
          <w:rPr>
            <w:rStyle w:val="Hyperlink"/>
            <w:rFonts w:asciiTheme="majorHAnsi" w:hAnsiTheme="majorHAnsi" w:cstheme="majorHAnsi"/>
            <w:noProof/>
            <w:lang w:bidi="fi-FI"/>
          </w:rPr>
          <w:t>Ohjaava periaate 4: Inklusiivisen koulun johdon ja hallinnon tukeminen</w:t>
        </w:r>
        <w:r>
          <w:rPr>
            <w:noProof/>
            <w:webHidden/>
          </w:rPr>
          <w:tab/>
        </w:r>
        <w:r>
          <w:rPr>
            <w:noProof/>
            <w:webHidden/>
          </w:rPr>
          <w:fldChar w:fldCharType="begin"/>
        </w:r>
        <w:r>
          <w:rPr>
            <w:noProof/>
            <w:webHidden/>
          </w:rPr>
          <w:instrText xml:space="preserve"> PAGEREF _Toc129185400 \h </w:instrText>
        </w:r>
        <w:r>
          <w:rPr>
            <w:noProof/>
            <w:webHidden/>
          </w:rPr>
        </w:r>
        <w:r>
          <w:rPr>
            <w:noProof/>
            <w:webHidden/>
          </w:rPr>
          <w:fldChar w:fldCharType="separate"/>
        </w:r>
        <w:r>
          <w:rPr>
            <w:noProof/>
            <w:webHidden/>
          </w:rPr>
          <w:t>14</w:t>
        </w:r>
        <w:r>
          <w:rPr>
            <w:noProof/>
            <w:webHidden/>
          </w:rPr>
          <w:fldChar w:fldCharType="end"/>
        </w:r>
      </w:hyperlink>
    </w:p>
    <w:p w14:paraId="02776DD5" w14:textId="2A21A1DC"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401" w:history="1">
        <w:r w:rsidRPr="005150FF">
          <w:rPr>
            <w:rStyle w:val="Hyperlink"/>
            <w:rFonts w:asciiTheme="majorHAnsi" w:hAnsiTheme="majorHAnsi" w:cstheme="majorHAnsi"/>
            <w:noProof/>
            <w:lang w:bidi="fi-FI"/>
          </w:rPr>
          <w:t>Ohjaava periaate 5: Sidosryhmien kannustaminen aktiiviseen osallistumiseen</w:t>
        </w:r>
        <w:r>
          <w:rPr>
            <w:noProof/>
            <w:webHidden/>
          </w:rPr>
          <w:tab/>
        </w:r>
        <w:r>
          <w:rPr>
            <w:noProof/>
            <w:webHidden/>
          </w:rPr>
          <w:fldChar w:fldCharType="begin"/>
        </w:r>
        <w:r>
          <w:rPr>
            <w:noProof/>
            <w:webHidden/>
          </w:rPr>
          <w:instrText xml:space="preserve"> PAGEREF _Toc129185401 \h </w:instrText>
        </w:r>
        <w:r>
          <w:rPr>
            <w:noProof/>
            <w:webHidden/>
          </w:rPr>
        </w:r>
        <w:r>
          <w:rPr>
            <w:noProof/>
            <w:webHidden/>
          </w:rPr>
          <w:fldChar w:fldCharType="separate"/>
        </w:r>
        <w:r>
          <w:rPr>
            <w:noProof/>
            <w:webHidden/>
          </w:rPr>
          <w:t>16</w:t>
        </w:r>
        <w:r>
          <w:rPr>
            <w:noProof/>
            <w:webHidden/>
          </w:rPr>
          <w:fldChar w:fldCharType="end"/>
        </w:r>
      </w:hyperlink>
    </w:p>
    <w:p w14:paraId="3ABD281F" w14:textId="11B88F58"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402" w:history="1">
        <w:r w:rsidRPr="005150FF">
          <w:rPr>
            <w:rStyle w:val="Hyperlink"/>
            <w:rFonts w:asciiTheme="majorHAnsi" w:hAnsiTheme="majorHAnsi" w:cstheme="majorHAnsi"/>
            <w:noProof/>
            <w:lang w:bidi="fi-FI"/>
          </w:rPr>
          <w:t>Ohjaava periaate 6: Jatkuvan seurannan ja arvioinnin edistäminen</w:t>
        </w:r>
        <w:r>
          <w:rPr>
            <w:noProof/>
            <w:webHidden/>
          </w:rPr>
          <w:tab/>
        </w:r>
        <w:r>
          <w:rPr>
            <w:noProof/>
            <w:webHidden/>
          </w:rPr>
          <w:fldChar w:fldCharType="begin"/>
        </w:r>
        <w:r>
          <w:rPr>
            <w:noProof/>
            <w:webHidden/>
          </w:rPr>
          <w:instrText xml:space="preserve"> PAGEREF _Toc129185402 \h </w:instrText>
        </w:r>
        <w:r>
          <w:rPr>
            <w:noProof/>
            <w:webHidden/>
          </w:rPr>
        </w:r>
        <w:r>
          <w:rPr>
            <w:noProof/>
            <w:webHidden/>
          </w:rPr>
          <w:fldChar w:fldCharType="separate"/>
        </w:r>
        <w:r>
          <w:rPr>
            <w:noProof/>
            <w:webHidden/>
          </w:rPr>
          <w:t>18</w:t>
        </w:r>
        <w:r>
          <w:rPr>
            <w:noProof/>
            <w:webHidden/>
          </w:rPr>
          <w:fldChar w:fldCharType="end"/>
        </w:r>
      </w:hyperlink>
    </w:p>
    <w:p w14:paraId="05B8F965" w14:textId="1572FF48" w:rsidR="009070ED" w:rsidRDefault="009070ED">
      <w:pPr>
        <w:pStyle w:val="TOC1"/>
        <w:tabs>
          <w:tab w:val="right" w:leader="underscore" w:pos="8827"/>
        </w:tabs>
        <w:rPr>
          <w:rFonts w:asciiTheme="minorHAnsi" w:eastAsiaTheme="minorEastAsia" w:hAnsiTheme="minorHAnsi" w:cstheme="minorBidi"/>
          <w:b w:val="0"/>
          <w:caps w:val="0"/>
          <w:noProof/>
          <w:lang w:val="en-IE" w:eastAsia="en-GB"/>
        </w:rPr>
      </w:pPr>
      <w:hyperlink w:anchor="_Toc129185403" w:history="1">
        <w:r w:rsidRPr="005150FF">
          <w:rPr>
            <w:rStyle w:val="Hyperlink"/>
            <w:rFonts w:asciiTheme="majorHAnsi" w:hAnsiTheme="majorHAnsi" w:cstheme="majorHAnsi"/>
            <w:noProof/>
            <w:lang w:bidi="fi-FI"/>
          </w:rPr>
          <w:t>Liite 1: Termisanasto</w:t>
        </w:r>
        <w:r>
          <w:rPr>
            <w:noProof/>
            <w:webHidden/>
          </w:rPr>
          <w:tab/>
        </w:r>
        <w:r>
          <w:rPr>
            <w:noProof/>
            <w:webHidden/>
          </w:rPr>
          <w:fldChar w:fldCharType="begin"/>
        </w:r>
        <w:r>
          <w:rPr>
            <w:noProof/>
            <w:webHidden/>
          </w:rPr>
          <w:instrText xml:space="preserve"> PAGEREF _Toc129185403 \h </w:instrText>
        </w:r>
        <w:r>
          <w:rPr>
            <w:noProof/>
            <w:webHidden/>
          </w:rPr>
        </w:r>
        <w:r>
          <w:rPr>
            <w:noProof/>
            <w:webHidden/>
          </w:rPr>
          <w:fldChar w:fldCharType="separate"/>
        </w:r>
        <w:r>
          <w:rPr>
            <w:noProof/>
            <w:webHidden/>
          </w:rPr>
          <w:t>20</w:t>
        </w:r>
        <w:r>
          <w:rPr>
            <w:noProof/>
            <w:webHidden/>
          </w:rPr>
          <w:fldChar w:fldCharType="end"/>
        </w:r>
      </w:hyperlink>
    </w:p>
    <w:p w14:paraId="244450CA" w14:textId="61B0EC82" w:rsidR="009070ED" w:rsidRDefault="009070ED">
      <w:pPr>
        <w:pStyle w:val="TOC1"/>
        <w:tabs>
          <w:tab w:val="right" w:leader="underscore" w:pos="8827"/>
        </w:tabs>
        <w:rPr>
          <w:rFonts w:asciiTheme="minorHAnsi" w:eastAsiaTheme="minorEastAsia" w:hAnsiTheme="minorHAnsi" w:cstheme="minorBidi"/>
          <w:b w:val="0"/>
          <w:caps w:val="0"/>
          <w:noProof/>
          <w:lang w:val="en-IE" w:eastAsia="en-GB"/>
        </w:rPr>
      </w:pPr>
      <w:hyperlink w:anchor="_Toc129185404" w:history="1">
        <w:r w:rsidRPr="005150FF">
          <w:rPr>
            <w:rStyle w:val="Hyperlink"/>
            <w:rFonts w:asciiTheme="majorHAnsi" w:hAnsiTheme="majorHAnsi" w:cstheme="majorHAnsi"/>
            <w:noProof/>
            <w:lang w:bidi="fi-FI"/>
          </w:rPr>
          <w:t>Liite 2: Työkalun viitekehys</w:t>
        </w:r>
        <w:r>
          <w:rPr>
            <w:noProof/>
            <w:webHidden/>
          </w:rPr>
          <w:tab/>
        </w:r>
        <w:r>
          <w:rPr>
            <w:noProof/>
            <w:webHidden/>
          </w:rPr>
          <w:fldChar w:fldCharType="begin"/>
        </w:r>
        <w:r>
          <w:rPr>
            <w:noProof/>
            <w:webHidden/>
          </w:rPr>
          <w:instrText xml:space="preserve"> PAGEREF _Toc129185404 \h </w:instrText>
        </w:r>
        <w:r>
          <w:rPr>
            <w:noProof/>
            <w:webHidden/>
          </w:rPr>
        </w:r>
        <w:r>
          <w:rPr>
            <w:noProof/>
            <w:webHidden/>
          </w:rPr>
          <w:fldChar w:fldCharType="separate"/>
        </w:r>
        <w:r>
          <w:rPr>
            <w:noProof/>
            <w:webHidden/>
          </w:rPr>
          <w:t>24</w:t>
        </w:r>
        <w:r>
          <w:rPr>
            <w:noProof/>
            <w:webHidden/>
          </w:rPr>
          <w:fldChar w:fldCharType="end"/>
        </w:r>
      </w:hyperlink>
    </w:p>
    <w:p w14:paraId="6BDC1897" w14:textId="1D973CB3"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405" w:history="1">
        <w:r w:rsidRPr="005150FF">
          <w:rPr>
            <w:rStyle w:val="Hyperlink"/>
            <w:rFonts w:asciiTheme="majorHAnsi" w:hAnsiTheme="majorHAnsi" w:cstheme="majorHAnsi"/>
            <w:noProof/>
            <w:lang w:bidi="fi-FI"/>
          </w:rPr>
          <w:t>Ohjaavat periaatteet</w:t>
        </w:r>
        <w:r>
          <w:rPr>
            <w:noProof/>
            <w:webHidden/>
          </w:rPr>
          <w:tab/>
        </w:r>
        <w:r>
          <w:rPr>
            <w:noProof/>
            <w:webHidden/>
          </w:rPr>
          <w:fldChar w:fldCharType="begin"/>
        </w:r>
        <w:r>
          <w:rPr>
            <w:noProof/>
            <w:webHidden/>
          </w:rPr>
          <w:instrText xml:space="preserve"> PAGEREF _Toc129185405 \h </w:instrText>
        </w:r>
        <w:r>
          <w:rPr>
            <w:noProof/>
            <w:webHidden/>
          </w:rPr>
        </w:r>
        <w:r>
          <w:rPr>
            <w:noProof/>
            <w:webHidden/>
          </w:rPr>
          <w:fldChar w:fldCharType="separate"/>
        </w:r>
        <w:r>
          <w:rPr>
            <w:noProof/>
            <w:webHidden/>
          </w:rPr>
          <w:t>24</w:t>
        </w:r>
        <w:r>
          <w:rPr>
            <w:noProof/>
            <w:webHidden/>
          </w:rPr>
          <w:fldChar w:fldCharType="end"/>
        </w:r>
      </w:hyperlink>
    </w:p>
    <w:p w14:paraId="75A8566F" w14:textId="6A115A75"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406" w:history="1">
        <w:r w:rsidRPr="005150FF">
          <w:rPr>
            <w:rStyle w:val="Hyperlink"/>
            <w:rFonts w:asciiTheme="majorHAnsi" w:hAnsiTheme="majorHAnsi" w:cstheme="majorHAnsi"/>
            <w:noProof/>
            <w:lang w:bidi="fi-FI"/>
          </w:rPr>
          <w:t>Linjauksia koskevat prioriteetit ja strategiat</w:t>
        </w:r>
        <w:r>
          <w:rPr>
            <w:noProof/>
            <w:webHidden/>
          </w:rPr>
          <w:tab/>
        </w:r>
        <w:r>
          <w:rPr>
            <w:noProof/>
            <w:webHidden/>
          </w:rPr>
          <w:fldChar w:fldCharType="begin"/>
        </w:r>
        <w:r>
          <w:rPr>
            <w:noProof/>
            <w:webHidden/>
          </w:rPr>
          <w:instrText xml:space="preserve"> PAGEREF _Toc129185406 \h </w:instrText>
        </w:r>
        <w:r>
          <w:rPr>
            <w:noProof/>
            <w:webHidden/>
          </w:rPr>
        </w:r>
        <w:r>
          <w:rPr>
            <w:noProof/>
            <w:webHidden/>
          </w:rPr>
          <w:fldChar w:fldCharType="separate"/>
        </w:r>
        <w:r>
          <w:rPr>
            <w:noProof/>
            <w:webHidden/>
          </w:rPr>
          <w:t>25</w:t>
        </w:r>
        <w:r>
          <w:rPr>
            <w:noProof/>
            <w:webHidden/>
          </w:rPr>
          <w:fldChar w:fldCharType="end"/>
        </w:r>
      </w:hyperlink>
    </w:p>
    <w:p w14:paraId="5608CAA5" w14:textId="4E1A4F68" w:rsidR="009070ED" w:rsidRDefault="009070ED">
      <w:pPr>
        <w:pStyle w:val="TOC2"/>
        <w:tabs>
          <w:tab w:val="right" w:leader="underscore" w:pos="8827"/>
        </w:tabs>
        <w:rPr>
          <w:rFonts w:asciiTheme="minorHAnsi" w:eastAsiaTheme="minorEastAsia" w:hAnsiTheme="minorHAnsi" w:cstheme="minorBidi"/>
          <w:noProof/>
          <w:szCs w:val="24"/>
          <w:lang w:val="en-IE" w:eastAsia="en-GB"/>
        </w:rPr>
      </w:pPr>
      <w:hyperlink w:anchor="_Toc129185407" w:history="1">
        <w:r w:rsidRPr="005150FF">
          <w:rPr>
            <w:rStyle w:val="Hyperlink"/>
            <w:rFonts w:asciiTheme="majorHAnsi" w:hAnsiTheme="majorHAnsi" w:cstheme="majorHAnsi"/>
            <w:noProof/>
            <w:lang w:bidi="fi-FI"/>
          </w:rPr>
          <w:t>Keskeiset toimet</w:t>
        </w:r>
        <w:r>
          <w:rPr>
            <w:noProof/>
            <w:webHidden/>
          </w:rPr>
          <w:tab/>
        </w:r>
        <w:r>
          <w:rPr>
            <w:noProof/>
            <w:webHidden/>
          </w:rPr>
          <w:fldChar w:fldCharType="begin"/>
        </w:r>
        <w:r>
          <w:rPr>
            <w:noProof/>
            <w:webHidden/>
          </w:rPr>
          <w:instrText xml:space="preserve"> PAGEREF _Toc129185407 \h </w:instrText>
        </w:r>
        <w:r>
          <w:rPr>
            <w:noProof/>
            <w:webHidden/>
          </w:rPr>
        </w:r>
        <w:r>
          <w:rPr>
            <w:noProof/>
            <w:webHidden/>
          </w:rPr>
          <w:fldChar w:fldCharType="separate"/>
        </w:r>
        <w:r>
          <w:rPr>
            <w:noProof/>
            <w:webHidden/>
          </w:rPr>
          <w:t>25</w:t>
        </w:r>
        <w:r>
          <w:rPr>
            <w:noProof/>
            <w:webHidden/>
          </w:rPr>
          <w:fldChar w:fldCharType="end"/>
        </w:r>
      </w:hyperlink>
    </w:p>
    <w:p w14:paraId="2A53128E" w14:textId="274F18DD" w:rsidR="009070ED" w:rsidRDefault="009070ED">
      <w:pPr>
        <w:pStyle w:val="TOC1"/>
        <w:tabs>
          <w:tab w:val="right" w:leader="underscore" w:pos="8827"/>
        </w:tabs>
        <w:rPr>
          <w:rFonts w:asciiTheme="minorHAnsi" w:eastAsiaTheme="minorEastAsia" w:hAnsiTheme="minorHAnsi" w:cstheme="minorBidi"/>
          <w:b w:val="0"/>
          <w:caps w:val="0"/>
          <w:noProof/>
          <w:lang w:val="en-IE" w:eastAsia="en-GB"/>
        </w:rPr>
      </w:pPr>
      <w:hyperlink w:anchor="_Toc129185408" w:history="1">
        <w:r w:rsidRPr="005150FF">
          <w:rPr>
            <w:rStyle w:val="Hyperlink"/>
            <w:rFonts w:asciiTheme="majorHAnsi" w:hAnsiTheme="majorHAnsi" w:cstheme="majorHAnsi"/>
            <w:noProof/>
            <w:lang w:bidi="fi-FI"/>
          </w:rPr>
          <w:t>Liite 3: Itsearviointityökalun validointi kansallisella tasolla</w:t>
        </w:r>
        <w:r>
          <w:rPr>
            <w:noProof/>
            <w:webHidden/>
          </w:rPr>
          <w:tab/>
        </w:r>
        <w:r>
          <w:rPr>
            <w:noProof/>
            <w:webHidden/>
          </w:rPr>
          <w:fldChar w:fldCharType="begin"/>
        </w:r>
        <w:r>
          <w:rPr>
            <w:noProof/>
            <w:webHidden/>
          </w:rPr>
          <w:instrText xml:space="preserve"> PAGEREF _Toc129185408 \h </w:instrText>
        </w:r>
        <w:r>
          <w:rPr>
            <w:noProof/>
            <w:webHidden/>
          </w:rPr>
        </w:r>
        <w:r>
          <w:rPr>
            <w:noProof/>
            <w:webHidden/>
          </w:rPr>
          <w:fldChar w:fldCharType="separate"/>
        </w:r>
        <w:r>
          <w:rPr>
            <w:noProof/>
            <w:webHidden/>
          </w:rPr>
          <w:t>27</w:t>
        </w:r>
        <w:r>
          <w:rPr>
            <w:noProof/>
            <w:webHidden/>
          </w:rPr>
          <w:fldChar w:fldCharType="end"/>
        </w:r>
      </w:hyperlink>
    </w:p>
    <w:p w14:paraId="4FFB99AB" w14:textId="2367ABA4" w:rsidR="009070ED" w:rsidRDefault="009070ED">
      <w:pPr>
        <w:pStyle w:val="TOC1"/>
        <w:tabs>
          <w:tab w:val="right" w:leader="underscore" w:pos="8827"/>
        </w:tabs>
        <w:rPr>
          <w:rFonts w:asciiTheme="minorHAnsi" w:eastAsiaTheme="minorEastAsia" w:hAnsiTheme="minorHAnsi" w:cstheme="minorBidi"/>
          <w:b w:val="0"/>
          <w:caps w:val="0"/>
          <w:noProof/>
          <w:lang w:val="en-IE" w:eastAsia="en-GB"/>
        </w:rPr>
      </w:pPr>
      <w:hyperlink w:anchor="_Toc129185409" w:history="1">
        <w:r w:rsidRPr="005150FF">
          <w:rPr>
            <w:rStyle w:val="Hyperlink"/>
            <w:rFonts w:asciiTheme="majorHAnsi" w:hAnsiTheme="majorHAnsi" w:cstheme="majorHAnsi"/>
            <w:noProof/>
            <w:lang w:bidi="fi-FI"/>
          </w:rPr>
          <w:t>Viitteet</w:t>
        </w:r>
        <w:r>
          <w:rPr>
            <w:noProof/>
            <w:webHidden/>
          </w:rPr>
          <w:tab/>
        </w:r>
        <w:r>
          <w:rPr>
            <w:noProof/>
            <w:webHidden/>
          </w:rPr>
          <w:fldChar w:fldCharType="begin"/>
        </w:r>
        <w:r>
          <w:rPr>
            <w:noProof/>
            <w:webHidden/>
          </w:rPr>
          <w:instrText xml:space="preserve"> PAGEREF _Toc129185409 \h </w:instrText>
        </w:r>
        <w:r>
          <w:rPr>
            <w:noProof/>
            <w:webHidden/>
          </w:rPr>
        </w:r>
        <w:r>
          <w:rPr>
            <w:noProof/>
            <w:webHidden/>
          </w:rPr>
          <w:fldChar w:fldCharType="separate"/>
        </w:r>
        <w:r>
          <w:rPr>
            <w:noProof/>
            <w:webHidden/>
          </w:rPr>
          <w:t>28</w:t>
        </w:r>
        <w:r>
          <w:rPr>
            <w:noProof/>
            <w:webHidden/>
          </w:rPr>
          <w:fldChar w:fldCharType="end"/>
        </w:r>
      </w:hyperlink>
    </w:p>
    <w:p w14:paraId="53C33446" w14:textId="024304EC" w:rsidR="001A3B70" w:rsidRPr="00DE44F4" w:rsidRDefault="00D22260" w:rsidP="00591FE3">
      <w:pPr>
        <w:pStyle w:val="Agency-body-text"/>
        <w:rPr>
          <w:rFonts w:asciiTheme="majorHAnsi" w:hAnsiTheme="majorHAnsi" w:cstheme="majorHAnsi"/>
          <w:iCs/>
        </w:rPr>
      </w:pPr>
      <w:r w:rsidRPr="00DE44F4">
        <w:rPr>
          <w:rFonts w:asciiTheme="majorHAnsi" w:hAnsiTheme="majorHAnsi" w:cstheme="majorHAnsi"/>
          <w:i/>
          <w:lang w:bidi="fi-FI"/>
        </w:rPr>
        <w:fldChar w:fldCharType="end"/>
      </w:r>
    </w:p>
    <w:p w14:paraId="02B945B0" w14:textId="77777777" w:rsidR="001A3B70" w:rsidRPr="00DE44F4" w:rsidRDefault="001A3B70" w:rsidP="00591FE3">
      <w:pPr>
        <w:pStyle w:val="Agency-body-text"/>
        <w:rPr>
          <w:rFonts w:asciiTheme="majorHAnsi" w:hAnsiTheme="majorHAnsi" w:cstheme="majorHAnsi"/>
          <w:iCs/>
        </w:rPr>
        <w:sectPr w:rsidR="001A3B70" w:rsidRPr="00DE44F4" w:rsidSect="002C293D">
          <w:type w:val="continuous"/>
          <w:pgSz w:w="11899" w:h="16838"/>
          <w:pgMar w:top="1134" w:right="1531" w:bottom="1276" w:left="1531" w:header="709" w:footer="828" w:gutter="0"/>
          <w:cols w:space="708"/>
          <w:docGrid w:linePitch="360"/>
        </w:sectPr>
      </w:pPr>
    </w:p>
    <w:p w14:paraId="18B325C4" w14:textId="77777777" w:rsidR="008B36F5" w:rsidRPr="00DE44F4" w:rsidRDefault="008B36F5" w:rsidP="00591FE3">
      <w:pPr>
        <w:pStyle w:val="Agency-body-text"/>
        <w:rPr>
          <w:rFonts w:asciiTheme="majorHAnsi" w:hAnsiTheme="majorHAnsi" w:cstheme="majorHAnsi"/>
        </w:rPr>
      </w:pPr>
      <w:r w:rsidRPr="00DE44F4">
        <w:rPr>
          <w:rFonts w:asciiTheme="majorHAnsi" w:hAnsiTheme="majorHAnsi" w:cstheme="majorHAnsi"/>
          <w:lang w:bidi="fi-FI"/>
        </w:rPr>
        <w:lastRenderedPageBreak/>
        <w:br w:type="page"/>
      </w:r>
    </w:p>
    <w:p w14:paraId="0554919A" w14:textId="557171B4" w:rsidR="00B84EAB" w:rsidRPr="00DE44F4" w:rsidRDefault="00B84EAB" w:rsidP="00591FE3">
      <w:pPr>
        <w:pStyle w:val="Agency-heading-1"/>
        <w:rPr>
          <w:rFonts w:asciiTheme="majorHAnsi" w:hAnsiTheme="majorHAnsi" w:cstheme="majorHAnsi"/>
        </w:rPr>
      </w:pPr>
      <w:bookmarkStart w:id="0" w:name="_Toc129185390"/>
      <w:r w:rsidRPr="00DE44F4">
        <w:rPr>
          <w:rFonts w:asciiTheme="majorHAnsi" w:hAnsiTheme="majorHAnsi" w:cstheme="majorHAnsi"/>
          <w:lang w:bidi="fi-FI"/>
        </w:rPr>
        <w:lastRenderedPageBreak/>
        <w:t>Johdanto</w:t>
      </w:r>
      <w:bookmarkEnd w:id="0"/>
    </w:p>
    <w:p w14:paraId="34354436" w14:textId="65A55B21" w:rsidR="00AC0A3B" w:rsidRPr="00DE44F4" w:rsidRDefault="00AC0A3B" w:rsidP="00591FE3">
      <w:pPr>
        <w:pStyle w:val="Agency-body-text"/>
        <w:rPr>
          <w:rFonts w:asciiTheme="majorHAnsi" w:hAnsiTheme="majorHAnsi" w:cstheme="majorHAnsi"/>
        </w:rPr>
      </w:pPr>
      <w:r w:rsidRPr="00DE44F4">
        <w:rPr>
          <w:rFonts w:asciiTheme="majorHAnsi" w:hAnsiTheme="majorHAnsi" w:cstheme="majorHAnsi"/>
          <w:lang w:bidi="fi-FI"/>
        </w:rPr>
        <w:t xml:space="preserve">Euroopan erityisopetuksen ja inklusiivisen opetuksen kehittämiskeskuksen (Kehittämiskeskus) toteuttama </w:t>
      </w:r>
      <w:hyperlink r:id="rId22" w:history="1">
        <w:r w:rsidRPr="00DE44F4">
          <w:rPr>
            <w:rStyle w:val="Hyperlink"/>
            <w:rFonts w:asciiTheme="majorHAnsi" w:hAnsiTheme="majorHAnsi" w:cstheme="majorHAnsi"/>
            <w:lang w:bidi="fi-FI"/>
          </w:rPr>
          <w:t xml:space="preserve">Asiantuntijapalveluiden muuttuva rooli inklusiivisen </w:t>
        </w:r>
        <w:r w:rsidR="00AF0724" w:rsidRPr="00AF0724">
          <w:rPr>
            <w:rStyle w:val="Hyperlink"/>
            <w:rFonts w:asciiTheme="majorHAnsi" w:hAnsiTheme="majorHAnsi" w:cstheme="majorHAnsi"/>
            <w:lang w:bidi="fi-FI"/>
          </w:rPr>
          <w:t>koulutuksen</w:t>
        </w:r>
        <w:r w:rsidRPr="00DE44F4">
          <w:rPr>
            <w:rStyle w:val="Hyperlink"/>
            <w:rFonts w:asciiTheme="majorHAnsi" w:hAnsiTheme="majorHAnsi" w:cstheme="majorHAnsi"/>
            <w:lang w:bidi="fi-FI"/>
          </w:rPr>
          <w:t xml:space="preserve"> tukemisessa</w:t>
        </w:r>
      </w:hyperlink>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CROSP</w:t>
      </w:r>
      <w:proofErr w:type="spellEnd"/>
      <w:r w:rsidRPr="00DE44F4">
        <w:rPr>
          <w:rFonts w:asciiTheme="majorHAnsi" w:hAnsiTheme="majorHAnsi" w:cstheme="majorHAnsi"/>
          <w:lang w:bidi="fi-FI"/>
        </w:rPr>
        <w:t>-hanke) keskittyi asiantuntijapalveluiden uudelleenorganisointiin tukemaan kaikkien oppijoiden oikeutta inklusiiviseen opetukseen. Hankkeen tavoitteena oli tunnistaa ja analysoida haasteita ja mahdollisuuksia maan linjauksissa ja käytännöissä, jotka vaikuttavat asiantuntijapalveluiden uudelleenorganisointiin ja uudistamiseen kohti kaikkien oppijoiden inklusiivista opetusta.</w:t>
      </w:r>
    </w:p>
    <w:p w14:paraId="16D495BA" w14:textId="5872A38B" w:rsidR="00AC0A3B" w:rsidRPr="00DE44F4" w:rsidRDefault="00AC0A3B" w:rsidP="00591FE3">
      <w:pPr>
        <w:pStyle w:val="Agency-body-text"/>
        <w:rPr>
          <w:rFonts w:asciiTheme="majorHAnsi" w:hAnsiTheme="majorHAnsi" w:cstheme="majorHAnsi"/>
        </w:rPr>
      </w:pPr>
      <w:r w:rsidRPr="00DE44F4">
        <w:rPr>
          <w:rFonts w:asciiTheme="majorHAnsi" w:hAnsiTheme="majorHAnsi" w:cstheme="majorHAnsi"/>
          <w:lang w:bidi="fi-FI"/>
        </w:rPr>
        <w:t>Käyttäen vertaisoppimiseen perustuvaa lähestymistapaa 18 kehittämiskeskuksen jäsenmaata osallistuivat temaattisiin työpajoihin ja vaihtoivat kokemuksia ja näkemyksiä aiheesta. Temaattisten työpajojen havainnot paljastivat kuusi toisiaan täydentävää ohjaavaa periaatetta, jotka tukevat asiantuntijapalveluiden roolin uudelleensuuntaamista inklusiivisen opetuksen tukemiseksi.</w:t>
      </w:r>
    </w:p>
    <w:p w14:paraId="58FDD457" w14:textId="6C7EDAF6" w:rsidR="00EF75CD" w:rsidRPr="00DE44F4" w:rsidRDefault="00AC0A3B" w:rsidP="00591FE3">
      <w:pPr>
        <w:pStyle w:val="Agency-body-text"/>
        <w:rPr>
          <w:rFonts w:asciiTheme="majorHAnsi" w:hAnsiTheme="majorHAnsi" w:cstheme="majorHAnsi"/>
        </w:rPr>
      </w:pPr>
      <w:r w:rsidRPr="00DE44F4">
        <w:rPr>
          <w:rFonts w:asciiTheme="majorHAnsi" w:hAnsiTheme="majorHAnsi" w:cstheme="majorHAnsi"/>
          <w:lang w:bidi="fi-FI"/>
        </w:rPr>
        <w:t>Jokainen ohjaava periaate liittyy useisiin linjauksia koskeviin prioriteetteihin ja strategioihin, jotka maat tunnistivat tehokkaiksi käytännöiksi työpajoissa. Vastaavasti jokainen linjauksia koskeva prioriteetti ja strategia jaetaan keskeisiin toimiin esimerkkeinä niihin liittyvien linjausten ja strategioiden tehokkaasta täytäntöönpanosta.</w:t>
      </w:r>
    </w:p>
    <w:p w14:paraId="4FEB624E" w14:textId="7BA09CB5" w:rsidR="00AC0A3B" w:rsidRPr="00DE44F4" w:rsidRDefault="00AC0A3B" w:rsidP="00591FE3">
      <w:pPr>
        <w:pStyle w:val="Agency-body-text"/>
        <w:rPr>
          <w:rFonts w:asciiTheme="majorHAnsi" w:hAnsiTheme="majorHAnsi" w:cstheme="majorHAnsi"/>
        </w:rPr>
      </w:pPr>
      <w:r w:rsidRPr="00DE44F4">
        <w:rPr>
          <w:rFonts w:asciiTheme="majorHAnsi" w:hAnsiTheme="majorHAnsi" w:cstheme="majorHAnsi"/>
          <w:lang w:bidi="fi-FI"/>
        </w:rPr>
        <w:t xml:space="preserve">Tämä analyysiprosessi oli pohjana kehitettäessä </w:t>
      </w:r>
      <w:r w:rsidRPr="00DE44F4">
        <w:rPr>
          <w:rFonts w:asciiTheme="majorHAnsi" w:hAnsiTheme="majorHAnsi" w:cstheme="majorHAnsi"/>
          <w:b/>
          <w:lang w:bidi="fi-FI"/>
        </w:rPr>
        <w:t>etenemissuunnitelmaa asiantuntijapalveluiden roolin muuttamiseksi</w:t>
      </w:r>
      <w:r w:rsidRPr="00DE44F4">
        <w:rPr>
          <w:rFonts w:asciiTheme="majorHAnsi" w:hAnsiTheme="majorHAnsi" w:cstheme="majorHAnsi"/>
          <w:lang w:bidi="fi-FI"/>
        </w:rPr>
        <w:t>. Kaiken kaikkiaan tässä etenemissuunnitelmassa yhdistetään kuusi ohjaavaa periaatetta 17 politiikan painopisteeseen ja strategiaan sekä esimerkkejä tehokkaan täytäntöönpanon vaiheista tai välitavoitteista (Euroopan virasto, 2022).</w:t>
      </w:r>
    </w:p>
    <w:p w14:paraId="18B09ABF" w14:textId="5B661627" w:rsidR="00B84EAB" w:rsidRPr="00DE44F4" w:rsidRDefault="00AC0A3B" w:rsidP="00591FE3">
      <w:pPr>
        <w:pStyle w:val="Agency-body-text"/>
        <w:rPr>
          <w:rFonts w:asciiTheme="majorHAnsi" w:hAnsiTheme="majorHAnsi" w:cstheme="majorHAnsi"/>
        </w:rPr>
      </w:pPr>
      <w:r w:rsidRPr="00DE44F4">
        <w:rPr>
          <w:rFonts w:asciiTheme="majorHAnsi" w:hAnsiTheme="majorHAnsi" w:cstheme="majorHAnsi"/>
          <w:lang w:bidi="fi-FI"/>
        </w:rPr>
        <w:t>CROSP-itsearviointityökalu sisältää kaikki ohjaavat periaatteet, linjauksia koskevat prioriteetit ja strategiat sekä ohjeelliset keskeiset toimet itsereflektiivisten kysymysten muodossa.</w:t>
      </w:r>
    </w:p>
    <w:p w14:paraId="499839E1" w14:textId="5BEF45C6" w:rsidR="00776FBF" w:rsidRPr="00DE44F4" w:rsidRDefault="00776FBF" w:rsidP="00591FE3">
      <w:pPr>
        <w:pStyle w:val="Agency-heading-1"/>
        <w:rPr>
          <w:rFonts w:asciiTheme="majorHAnsi" w:hAnsiTheme="majorHAnsi" w:cstheme="majorHAnsi"/>
        </w:rPr>
      </w:pPr>
      <w:bookmarkStart w:id="1" w:name="_Toc129185391"/>
      <w:r w:rsidRPr="00DE44F4">
        <w:rPr>
          <w:rFonts w:asciiTheme="majorHAnsi" w:hAnsiTheme="majorHAnsi" w:cstheme="majorHAnsi"/>
          <w:lang w:bidi="fi-FI"/>
        </w:rPr>
        <w:t>Työkalun tavoite</w:t>
      </w:r>
      <w:bookmarkEnd w:id="1"/>
    </w:p>
    <w:p w14:paraId="6FF14693" w14:textId="46FE1153" w:rsidR="00776FBF" w:rsidRPr="00DE44F4" w:rsidRDefault="00776FBF" w:rsidP="00AB47C3">
      <w:pPr>
        <w:pStyle w:val="Agency-body-text"/>
        <w:keepNext/>
        <w:rPr>
          <w:rFonts w:asciiTheme="majorHAnsi" w:hAnsiTheme="majorHAnsi" w:cstheme="majorHAnsi"/>
        </w:rPr>
      </w:pPr>
      <w:r w:rsidRPr="00DE44F4">
        <w:rPr>
          <w:rFonts w:asciiTheme="majorHAnsi" w:hAnsiTheme="majorHAnsi" w:cstheme="majorHAnsi"/>
          <w:lang w:bidi="fi-FI"/>
        </w:rPr>
        <w:t>CROSP-työkalun yleisenä tarkoituksena on parantaa inklusiivisten opetusjärjestelmien kehittämistä järjestämällä uudelleen asiantuntijapalveluja. Sen tarkoituksena on antaa maille mahdollisuus pohtia ja kehittää tuen jatkumoa inklusiivisen opetuksen kehittämiseksi seuraavilla tavoilla:</w:t>
      </w:r>
    </w:p>
    <w:p w14:paraId="162D6D71" w14:textId="77777777" w:rsidR="00776FBF" w:rsidRPr="00DE44F4" w:rsidRDefault="00776FBF" w:rsidP="00591FE3">
      <w:pPr>
        <w:pStyle w:val="Agency-body-text"/>
        <w:numPr>
          <w:ilvl w:val="0"/>
          <w:numId w:val="36"/>
        </w:numPr>
        <w:rPr>
          <w:rFonts w:asciiTheme="majorHAnsi" w:hAnsiTheme="majorHAnsi" w:cstheme="majorHAnsi"/>
        </w:rPr>
      </w:pPr>
      <w:r w:rsidRPr="00DE44F4">
        <w:rPr>
          <w:rFonts w:asciiTheme="majorHAnsi" w:hAnsiTheme="majorHAnsi" w:cstheme="majorHAnsi"/>
          <w:lang w:bidi="fi-FI"/>
        </w:rPr>
        <w:t>tukemalla heitä kartoittamaan nykytilanne kohti asiantuntijapalveluiden roolin muuttamista syvällisen itsearvioinnin avulla</w:t>
      </w:r>
    </w:p>
    <w:p w14:paraId="67CC3B3A" w14:textId="78B0F85C" w:rsidR="00776FBF" w:rsidRPr="00DE44F4" w:rsidRDefault="00776FBF" w:rsidP="00591FE3">
      <w:pPr>
        <w:pStyle w:val="Agency-body-text"/>
        <w:numPr>
          <w:ilvl w:val="0"/>
          <w:numId w:val="36"/>
        </w:numPr>
        <w:rPr>
          <w:rFonts w:asciiTheme="majorHAnsi" w:hAnsiTheme="majorHAnsi" w:cstheme="majorHAnsi"/>
        </w:rPr>
      </w:pPr>
      <w:r w:rsidRPr="00DE44F4">
        <w:rPr>
          <w:rFonts w:asciiTheme="majorHAnsi" w:hAnsiTheme="majorHAnsi" w:cstheme="majorHAnsi"/>
          <w:lang w:bidi="fi-FI"/>
        </w:rPr>
        <w:t>tunnistamalla seuraavat vaiheet asiantuntijapalvelujen roolin muuttamiseksi.</w:t>
      </w:r>
    </w:p>
    <w:p w14:paraId="1C883D99" w14:textId="231F005A" w:rsidR="009C62BC"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Työkalu on suunnattu pääasiassa kansallisella/alueellisella/paikallisella tasolla toimiville päättäjille sekä koulutason päättäjille ja ammattilaisille.</w:t>
      </w:r>
    </w:p>
    <w:p w14:paraId="70C14D4E" w14:textId="21462F10" w:rsidR="00776FBF" w:rsidRPr="00DE44F4" w:rsidRDefault="00776FBF" w:rsidP="00591FE3">
      <w:pPr>
        <w:pStyle w:val="Agency-heading-1"/>
        <w:rPr>
          <w:rFonts w:asciiTheme="majorHAnsi" w:hAnsiTheme="majorHAnsi" w:cstheme="majorHAnsi"/>
        </w:rPr>
      </w:pPr>
      <w:bookmarkStart w:id="2" w:name="_Toc129185392"/>
      <w:r w:rsidRPr="00DE44F4">
        <w:rPr>
          <w:rFonts w:asciiTheme="majorHAnsi" w:hAnsiTheme="majorHAnsi" w:cstheme="majorHAnsi"/>
          <w:lang w:bidi="fi-FI"/>
        </w:rPr>
        <w:lastRenderedPageBreak/>
        <w:t>Kuinka työkalua käytetään?</w:t>
      </w:r>
      <w:bookmarkEnd w:id="2"/>
    </w:p>
    <w:p w14:paraId="42BF9C6D" w14:textId="7E4DBAFF"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Työkalu koostuu joukosta kysymyksiä, joihin monialainen tiimi voi vastata. Tiimiin voi kuulua päättäjiä kaikilta koulutustasoilta ja/tai muita sidosryhmiä, mukaan lukien yleisopetuksen ja asiantuntijapalvelujen ammattilaiset.</w:t>
      </w:r>
    </w:p>
    <w:p w14:paraId="4BE0DB70" w14:textId="13A5F61B"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 xml:space="preserve">Työkalu on </w:t>
      </w:r>
      <w:r w:rsidRPr="00DE44F4">
        <w:rPr>
          <w:rFonts w:asciiTheme="majorHAnsi" w:hAnsiTheme="majorHAnsi" w:cstheme="majorHAnsi"/>
          <w:b/>
          <w:lang w:bidi="fi-FI"/>
        </w:rPr>
        <w:t>avoimen lähdekoodin</w:t>
      </w:r>
      <w:r w:rsidRPr="00DE44F4">
        <w:rPr>
          <w:rFonts w:asciiTheme="majorHAnsi" w:hAnsiTheme="majorHAnsi" w:cstheme="majorHAnsi"/>
          <w:lang w:bidi="fi-FI"/>
        </w:rPr>
        <w:t xml:space="preserve"> asiakirja. Se tulee saataville kaikilla kehittämiskeskuksen kielillä. Maita kannustetaan käyttämään työkalua ja hyödyntämään sitä validoituaan sen ja mukautettuaan sen käsitteitä ja terminologiaa kansallisiin tilanteisiinsa (lisätietoja ks. </w:t>
      </w:r>
      <w:hyperlink w:anchor="annex3" w:history="1">
        <w:r w:rsidR="00321A0F" w:rsidRPr="00DE44F4">
          <w:rPr>
            <w:rStyle w:val="Hyperlink"/>
            <w:rFonts w:asciiTheme="majorHAnsi" w:hAnsiTheme="majorHAnsi" w:cstheme="majorHAnsi"/>
            <w:lang w:bidi="fi-FI"/>
          </w:rPr>
          <w:t>Liite 3</w:t>
        </w:r>
      </w:hyperlink>
      <w:r w:rsidRPr="00DE44F4">
        <w:rPr>
          <w:rFonts w:asciiTheme="majorHAnsi" w:hAnsiTheme="majorHAnsi" w:cstheme="majorHAnsi"/>
          <w:lang w:bidi="fi-FI"/>
        </w:rPr>
        <w:t>).</w:t>
      </w:r>
    </w:p>
    <w:p w14:paraId="57C3DB43" w14:textId="4FE73609" w:rsidR="009C62BC"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Maat voivat kansallisten painopisteidensä perusteella päättää käyttävätkö ne työkalua itsearviointiin kokonaisuudessaan vai vain sen osia (esim. keskittymällä tiettyihin ohjaaviin periaatteisiin ja/tai erityiskysymyksiin).</w:t>
      </w:r>
    </w:p>
    <w:p w14:paraId="53F287CF" w14:textId="031EC639" w:rsidR="00776FBF" w:rsidRPr="00DE44F4" w:rsidRDefault="00776FBF" w:rsidP="00591FE3">
      <w:pPr>
        <w:pStyle w:val="Agency-body-text"/>
        <w:rPr>
          <w:rFonts w:asciiTheme="majorHAnsi" w:eastAsia="Calibri" w:hAnsiTheme="majorHAnsi" w:cstheme="majorHAnsi"/>
        </w:rPr>
      </w:pPr>
      <w:r w:rsidRPr="00DE44F4">
        <w:rPr>
          <w:rFonts w:asciiTheme="majorHAnsi" w:hAnsiTheme="majorHAnsi" w:cstheme="majorHAnsi"/>
          <w:lang w:bidi="fi-FI"/>
        </w:rPr>
        <w:t>Työkalua voidaan levittää eri sidosryhmille käyttöä ja näkemysten vaihtoa varten. On huomattava, että jotkut aiheet saattavat olla merkityksellisempiä päättäjille, kun taas toiset voivat olla hyödyllisempiä alan toimijoille kentällä. Siksi asianomaiset sidosryhmät voivat vastata tärkeimpiin kysymyksiin keskittyen valittuihin aiheisiin joka kerta kun he tapaavat. Käyttäjät voivat tavata useammin kuin kerran, se on mahdollisuus olla yhteistyössä.</w:t>
      </w:r>
    </w:p>
    <w:p w14:paraId="08437630" w14:textId="5B90AD95" w:rsidR="00776FBF" w:rsidRPr="00DE44F4" w:rsidRDefault="00776FBF" w:rsidP="00591FE3">
      <w:pPr>
        <w:pStyle w:val="Agency-heading-2"/>
        <w:rPr>
          <w:rFonts w:asciiTheme="majorHAnsi" w:hAnsiTheme="majorHAnsi" w:cstheme="majorHAnsi"/>
        </w:rPr>
      </w:pPr>
      <w:bookmarkStart w:id="3" w:name="_Toc129185393"/>
      <w:r w:rsidRPr="00DE44F4">
        <w:rPr>
          <w:rFonts w:asciiTheme="majorHAnsi" w:hAnsiTheme="majorHAnsi" w:cstheme="majorHAnsi"/>
          <w:lang w:bidi="fi-FI"/>
        </w:rPr>
        <w:t>Valmistelut</w:t>
      </w:r>
      <w:bookmarkEnd w:id="3"/>
    </w:p>
    <w:p w14:paraId="1F19BD98" w14:textId="66F4F021" w:rsidR="00776FBF" w:rsidRPr="00DE44F4" w:rsidRDefault="00776FBF" w:rsidP="00AB47C3">
      <w:pPr>
        <w:pStyle w:val="Agency-body-text"/>
        <w:keepNext/>
        <w:rPr>
          <w:rFonts w:asciiTheme="majorHAnsi" w:hAnsiTheme="majorHAnsi" w:cstheme="majorHAnsi"/>
        </w:rPr>
      </w:pPr>
      <w:r w:rsidRPr="00DE44F4">
        <w:rPr>
          <w:rFonts w:asciiTheme="majorHAnsi" w:hAnsiTheme="majorHAnsi" w:cstheme="majorHAnsi"/>
          <w:lang w:bidi="fi-FI"/>
        </w:rPr>
        <w:t>Ennen työkalun kysymyksiin vastaamista, käyttäjien on päätettävä seuraavista asioista:</w:t>
      </w:r>
    </w:p>
    <w:p w14:paraId="398B45DD" w14:textId="77777777" w:rsidR="00776FBF" w:rsidRPr="00DE44F4" w:rsidRDefault="00776FBF" w:rsidP="00591FE3">
      <w:pPr>
        <w:pStyle w:val="Agency-body-text"/>
        <w:numPr>
          <w:ilvl w:val="0"/>
          <w:numId w:val="38"/>
        </w:numPr>
        <w:rPr>
          <w:rFonts w:asciiTheme="majorHAnsi" w:hAnsiTheme="majorHAnsi" w:cstheme="majorHAnsi"/>
        </w:rPr>
      </w:pPr>
      <w:r w:rsidRPr="00DE44F4">
        <w:rPr>
          <w:rFonts w:asciiTheme="majorHAnsi" w:hAnsiTheme="majorHAnsi" w:cstheme="majorHAnsi"/>
          <w:lang w:bidi="fi-FI"/>
        </w:rPr>
        <w:t>Kuka osallistuu työkalun loppuun saattamiseen?</w:t>
      </w:r>
    </w:p>
    <w:p w14:paraId="2F03FA5D" w14:textId="5DAD1F44" w:rsidR="00776FBF" w:rsidRPr="00DE44F4" w:rsidRDefault="00776FBF" w:rsidP="00591FE3">
      <w:pPr>
        <w:pStyle w:val="Agency-body-text"/>
        <w:numPr>
          <w:ilvl w:val="0"/>
          <w:numId w:val="38"/>
        </w:numPr>
        <w:rPr>
          <w:rFonts w:asciiTheme="majorHAnsi" w:hAnsiTheme="majorHAnsi" w:cstheme="majorHAnsi"/>
        </w:rPr>
      </w:pPr>
      <w:r w:rsidRPr="00DE44F4">
        <w:rPr>
          <w:rFonts w:asciiTheme="majorHAnsi" w:hAnsiTheme="majorHAnsi" w:cstheme="majorHAnsi"/>
          <w:lang w:bidi="fi-FI"/>
        </w:rPr>
        <w:t>Mitä lisätietoja tarvitaan?</w:t>
      </w:r>
    </w:p>
    <w:p w14:paraId="46A89BC6" w14:textId="61566E34" w:rsidR="00776FBF" w:rsidRPr="00DE44F4" w:rsidRDefault="00776FBF" w:rsidP="00591FE3">
      <w:pPr>
        <w:pStyle w:val="Agency-heading-2"/>
        <w:rPr>
          <w:rFonts w:asciiTheme="majorHAnsi" w:hAnsiTheme="majorHAnsi" w:cstheme="majorHAnsi"/>
        </w:rPr>
      </w:pPr>
      <w:bookmarkStart w:id="4" w:name="_Toc129185394"/>
      <w:r w:rsidRPr="00DE44F4">
        <w:rPr>
          <w:rFonts w:asciiTheme="majorHAnsi" w:hAnsiTheme="majorHAnsi" w:cstheme="majorHAnsi"/>
          <w:lang w:bidi="fi-FI"/>
        </w:rPr>
        <w:t>Työkalun loppuun saattaminen</w:t>
      </w:r>
      <w:bookmarkEnd w:id="4"/>
    </w:p>
    <w:p w14:paraId="4D6CDA8A" w14:textId="148F31CC"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Työkalu kehottaa käyttäjiä vastaamaan reflektiivisiin kysymyksiin, jotka perustuvat erityisiin linjauksia koskeviin prioriteetteihin/strategioihin, sekä keskeisiin toimiin, joita tarvitaan asiantuntijapalveluiden muuttuvan roolin tukemiseen.</w:t>
      </w:r>
    </w:p>
    <w:p w14:paraId="6408B147" w14:textId="77777777" w:rsidR="00776FBF" w:rsidRPr="00DE44F4" w:rsidRDefault="00776FBF" w:rsidP="000034CB">
      <w:pPr>
        <w:pStyle w:val="Agency-body-text"/>
        <w:keepNext/>
        <w:rPr>
          <w:rFonts w:asciiTheme="majorHAnsi" w:hAnsiTheme="majorHAnsi" w:cstheme="majorHAnsi"/>
        </w:rPr>
      </w:pPr>
      <w:r w:rsidRPr="00DE44F4">
        <w:rPr>
          <w:rFonts w:asciiTheme="majorHAnsi" w:hAnsiTheme="majorHAnsi" w:cstheme="majorHAnsi"/>
          <w:lang w:bidi="fi-FI"/>
        </w:rPr>
        <w:t>Jokainen kysymys voidaan sijoittaa nelitasoiselle toteutusasteikolle:</w:t>
      </w:r>
    </w:p>
    <w:p w14:paraId="3C85E622" w14:textId="77777777" w:rsidR="00776FBF" w:rsidRPr="00DE44F4" w:rsidRDefault="00776FBF" w:rsidP="00591FE3">
      <w:pPr>
        <w:pStyle w:val="Agency-body-text"/>
        <w:numPr>
          <w:ilvl w:val="0"/>
          <w:numId w:val="40"/>
        </w:numPr>
        <w:rPr>
          <w:rFonts w:asciiTheme="majorHAnsi" w:hAnsiTheme="majorHAnsi" w:cstheme="majorHAnsi"/>
        </w:rPr>
      </w:pPr>
      <w:r w:rsidRPr="00DE44F4">
        <w:rPr>
          <w:rFonts w:asciiTheme="majorHAnsi" w:hAnsiTheme="majorHAnsi" w:cstheme="majorHAnsi"/>
          <w:b/>
          <w:lang w:bidi="fi-FI"/>
        </w:rPr>
        <w:t>Ei vielä</w:t>
      </w:r>
      <w:r w:rsidRPr="00DE44F4">
        <w:rPr>
          <w:rFonts w:asciiTheme="majorHAnsi" w:hAnsiTheme="majorHAnsi" w:cstheme="majorHAnsi"/>
          <w:lang w:bidi="fi-FI"/>
        </w:rPr>
        <w:t xml:space="preserve"> — Keskeisiä toimintalinjoja ja toimia ei vielä harkita</w:t>
      </w:r>
    </w:p>
    <w:p w14:paraId="77DA6B0F" w14:textId="77777777" w:rsidR="00776FBF" w:rsidRPr="00DE44F4" w:rsidRDefault="00776FBF" w:rsidP="00591FE3">
      <w:pPr>
        <w:pStyle w:val="Agency-body-text"/>
        <w:numPr>
          <w:ilvl w:val="0"/>
          <w:numId w:val="40"/>
        </w:numPr>
        <w:rPr>
          <w:rFonts w:asciiTheme="majorHAnsi" w:hAnsiTheme="majorHAnsi" w:cstheme="majorHAnsi"/>
        </w:rPr>
      </w:pPr>
      <w:r w:rsidRPr="00DE44F4">
        <w:rPr>
          <w:rFonts w:asciiTheme="majorHAnsi" w:hAnsiTheme="majorHAnsi" w:cstheme="majorHAnsi"/>
          <w:b/>
          <w:lang w:bidi="fi-FI"/>
        </w:rPr>
        <w:t xml:space="preserve">Suunniteltu </w:t>
      </w:r>
      <w:r w:rsidRPr="00DE44F4">
        <w:rPr>
          <w:rFonts w:asciiTheme="majorHAnsi" w:hAnsiTheme="majorHAnsi" w:cstheme="majorHAnsi"/>
          <w:lang w:bidi="fi-FI"/>
        </w:rPr>
        <w:t>– Suunnitelma/idea on olemassa, mutta toteutus ei ole vielä alkanut</w:t>
      </w:r>
    </w:p>
    <w:p w14:paraId="114A0DF2" w14:textId="77777777" w:rsidR="00776FBF" w:rsidRPr="00DE44F4" w:rsidRDefault="00776FBF" w:rsidP="00591FE3">
      <w:pPr>
        <w:pStyle w:val="Agency-body-text"/>
        <w:numPr>
          <w:ilvl w:val="0"/>
          <w:numId w:val="40"/>
        </w:numPr>
        <w:rPr>
          <w:rFonts w:asciiTheme="majorHAnsi" w:hAnsiTheme="majorHAnsi" w:cstheme="majorHAnsi"/>
        </w:rPr>
      </w:pPr>
      <w:r w:rsidRPr="00DE44F4">
        <w:rPr>
          <w:rFonts w:asciiTheme="majorHAnsi" w:hAnsiTheme="majorHAnsi" w:cstheme="majorHAnsi"/>
          <w:b/>
          <w:lang w:bidi="fi-FI"/>
        </w:rPr>
        <w:t>Osittain toteutettu</w:t>
      </w:r>
      <w:r w:rsidRPr="00DE44F4">
        <w:rPr>
          <w:rFonts w:asciiTheme="majorHAnsi" w:hAnsiTheme="majorHAnsi" w:cstheme="majorHAnsi"/>
          <w:lang w:bidi="fi-FI"/>
        </w:rPr>
        <w:t xml:space="preserve"> – Toteutus on alkanut, mutta vaatii vielä laajempaa soveltamisalaa ja korkeampaa laatua</w:t>
      </w:r>
    </w:p>
    <w:p w14:paraId="6105BB2E" w14:textId="77777777" w:rsidR="00776FBF" w:rsidRPr="00DE44F4" w:rsidRDefault="00776FBF" w:rsidP="00591FE3">
      <w:pPr>
        <w:pStyle w:val="Agency-body-text"/>
        <w:numPr>
          <w:ilvl w:val="0"/>
          <w:numId w:val="40"/>
        </w:numPr>
        <w:rPr>
          <w:rFonts w:asciiTheme="majorHAnsi" w:hAnsiTheme="majorHAnsi" w:cstheme="majorHAnsi"/>
        </w:rPr>
      </w:pPr>
      <w:r w:rsidRPr="00DE44F4">
        <w:rPr>
          <w:rFonts w:asciiTheme="majorHAnsi" w:hAnsiTheme="majorHAnsi" w:cstheme="majorHAnsi"/>
          <w:b/>
          <w:lang w:bidi="fi-FI"/>
        </w:rPr>
        <w:t>Toteutettu</w:t>
      </w:r>
      <w:r w:rsidRPr="00DE44F4">
        <w:rPr>
          <w:rFonts w:asciiTheme="majorHAnsi" w:hAnsiTheme="majorHAnsi" w:cstheme="majorHAnsi"/>
          <w:lang w:bidi="fi-FI"/>
        </w:rPr>
        <w:t xml:space="preserve"> – Toteutus on laadukasta, laajaa ja johdonmukaista.</w:t>
      </w:r>
    </w:p>
    <w:p w14:paraId="33EAAB61" w14:textId="77777777"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b/>
          <w:lang w:bidi="fi-FI"/>
        </w:rPr>
        <w:t>Kommentit-sarake</w:t>
      </w:r>
      <w:r w:rsidRPr="00DE44F4">
        <w:rPr>
          <w:rFonts w:asciiTheme="majorHAnsi" w:hAnsiTheme="majorHAnsi" w:cstheme="majorHAnsi"/>
          <w:lang w:bidi="fi-FI"/>
        </w:rPr>
        <w:t xml:space="preserve"> on tarkoitettu arvioiville kommenteille, joissa viitataan keskeisten linjausten ja toimien täytäntöönpanon laatuun tai muuhun saatavilla olevaan näyttöön (mukaan lukien kaikki seurantaa ja arviointia koskevat tiedot, näyttöön perustuvat tiedot jne.).</w:t>
      </w:r>
    </w:p>
    <w:p w14:paraId="4CBD6FA5" w14:textId="1DC21991" w:rsidR="00776FBF" w:rsidRPr="00DE44F4" w:rsidRDefault="00776FBF" w:rsidP="00591FE3">
      <w:pPr>
        <w:pStyle w:val="Agency-heading-2"/>
        <w:rPr>
          <w:rFonts w:asciiTheme="majorHAnsi" w:hAnsiTheme="majorHAnsi" w:cstheme="majorHAnsi"/>
        </w:rPr>
      </w:pPr>
      <w:bookmarkStart w:id="5" w:name="_Toc129185395"/>
      <w:r w:rsidRPr="00DE44F4">
        <w:rPr>
          <w:rFonts w:asciiTheme="majorHAnsi" w:hAnsiTheme="majorHAnsi" w:cstheme="majorHAnsi"/>
          <w:lang w:bidi="fi-FI"/>
        </w:rPr>
        <w:lastRenderedPageBreak/>
        <w:t>Vastausten pohdinta</w:t>
      </w:r>
      <w:bookmarkEnd w:id="5"/>
    </w:p>
    <w:p w14:paraId="29876F85" w14:textId="77777777" w:rsidR="009C62BC"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Vastattuaan yhteisesti kysymyksiin käyttäjät osallistuvat keskusteluun, jonka tavoitteena on tunnistaa tarvittavat linjauksia koskevat prioriteetit, strategiat ja keskeiset toimet, jotka on jo toteutettu, saattavat puuttua, ja/tai joita on parannettava ja kehitettävä edelleen.</w:t>
      </w:r>
    </w:p>
    <w:p w14:paraId="78EAB178" w14:textId="15BDB2F7" w:rsidR="00776FBF" w:rsidRPr="00DE44F4" w:rsidRDefault="00776FBF" w:rsidP="00EE2C04">
      <w:pPr>
        <w:pStyle w:val="Agency-body-text"/>
        <w:keepNext/>
        <w:rPr>
          <w:rFonts w:asciiTheme="majorHAnsi" w:hAnsiTheme="majorHAnsi" w:cstheme="majorHAnsi"/>
        </w:rPr>
      </w:pPr>
      <w:r w:rsidRPr="00DE44F4">
        <w:rPr>
          <w:rFonts w:asciiTheme="majorHAnsi" w:hAnsiTheme="majorHAnsi" w:cstheme="majorHAnsi"/>
          <w:lang w:bidi="fi-FI"/>
        </w:rPr>
        <w:t>Käyttäjät voivat erityisesti pohtia seuraavia kysymyksiä koskien kutakin ohjaavaa periaatetta:</w:t>
      </w:r>
    </w:p>
    <w:p w14:paraId="5EA7541C" w14:textId="77777777" w:rsidR="00776FBF" w:rsidRPr="00DE44F4" w:rsidRDefault="00776FBF" w:rsidP="00591FE3">
      <w:pPr>
        <w:pStyle w:val="Agency-body-text"/>
        <w:numPr>
          <w:ilvl w:val="0"/>
          <w:numId w:val="45"/>
        </w:numPr>
        <w:rPr>
          <w:rFonts w:asciiTheme="majorHAnsi" w:hAnsiTheme="majorHAnsi" w:cstheme="majorHAnsi"/>
        </w:rPr>
      </w:pPr>
      <w:r w:rsidRPr="00DE44F4">
        <w:rPr>
          <w:rFonts w:asciiTheme="majorHAnsi" w:hAnsiTheme="majorHAnsi" w:cstheme="majorHAnsi"/>
          <w:lang w:bidi="fi-FI"/>
        </w:rPr>
        <w:t>Mikä on nykytilanne kohti jokaisen ohjaavan periaatteen varmistamista?</w:t>
      </w:r>
    </w:p>
    <w:p w14:paraId="54529867" w14:textId="77777777" w:rsidR="00776FBF" w:rsidRPr="00DE44F4" w:rsidRDefault="00776FBF" w:rsidP="00591FE3">
      <w:pPr>
        <w:pStyle w:val="Agency-body-text"/>
        <w:numPr>
          <w:ilvl w:val="0"/>
          <w:numId w:val="45"/>
        </w:numPr>
        <w:rPr>
          <w:rFonts w:asciiTheme="majorHAnsi" w:hAnsiTheme="majorHAnsi" w:cstheme="majorHAnsi"/>
        </w:rPr>
      </w:pPr>
      <w:r w:rsidRPr="00DE44F4">
        <w:rPr>
          <w:rFonts w:asciiTheme="majorHAnsi" w:hAnsiTheme="majorHAnsi" w:cstheme="majorHAnsi"/>
          <w:lang w:bidi="fi-FI"/>
        </w:rPr>
        <w:t>Mitkä ovat vahvuutemme tässä suhteessa?</w:t>
      </w:r>
    </w:p>
    <w:p w14:paraId="7FAD8646" w14:textId="77777777" w:rsidR="00776FBF" w:rsidRPr="00DE44F4" w:rsidRDefault="00776FBF" w:rsidP="00591FE3">
      <w:pPr>
        <w:pStyle w:val="Agency-body-text"/>
        <w:numPr>
          <w:ilvl w:val="0"/>
          <w:numId w:val="45"/>
        </w:numPr>
        <w:rPr>
          <w:rFonts w:asciiTheme="majorHAnsi" w:hAnsiTheme="majorHAnsi" w:cstheme="majorHAnsi"/>
        </w:rPr>
      </w:pPr>
      <w:r w:rsidRPr="00DE44F4">
        <w:rPr>
          <w:rFonts w:asciiTheme="majorHAnsi" w:hAnsiTheme="majorHAnsi" w:cstheme="majorHAnsi"/>
          <w:lang w:bidi="fi-FI"/>
        </w:rPr>
        <w:t>Mitä aihealueita meidän on kehitettävä/edistettävä edelleen?</w:t>
      </w:r>
    </w:p>
    <w:p w14:paraId="3F0529FC" w14:textId="77777777" w:rsidR="00776FBF" w:rsidRPr="00DE44F4" w:rsidRDefault="00776FBF" w:rsidP="00591FE3">
      <w:pPr>
        <w:pStyle w:val="Agency-body-text"/>
        <w:numPr>
          <w:ilvl w:val="0"/>
          <w:numId w:val="45"/>
        </w:numPr>
        <w:rPr>
          <w:rFonts w:asciiTheme="majorHAnsi" w:hAnsiTheme="majorHAnsi" w:cstheme="majorHAnsi"/>
        </w:rPr>
      </w:pPr>
      <w:r w:rsidRPr="00DE44F4">
        <w:rPr>
          <w:rFonts w:asciiTheme="majorHAnsi" w:hAnsiTheme="majorHAnsi" w:cstheme="majorHAnsi"/>
          <w:lang w:bidi="fi-FI"/>
        </w:rPr>
        <w:t>Mitkä olisivat meidän kolme prioriteettiamme/seuraavaa vaihetta, jotka tulisi ottaa huomioon?</w:t>
      </w:r>
    </w:p>
    <w:p w14:paraId="44287A72" w14:textId="77777777" w:rsidR="00776FBF" w:rsidRPr="00DE44F4" w:rsidRDefault="00776FBF" w:rsidP="00591FE3">
      <w:pPr>
        <w:pStyle w:val="Agency-body-text"/>
        <w:numPr>
          <w:ilvl w:val="0"/>
          <w:numId w:val="45"/>
        </w:numPr>
        <w:rPr>
          <w:rFonts w:asciiTheme="majorHAnsi" w:hAnsiTheme="majorHAnsi" w:cstheme="majorHAnsi"/>
        </w:rPr>
      </w:pPr>
      <w:r w:rsidRPr="00DE44F4">
        <w:rPr>
          <w:rFonts w:asciiTheme="majorHAnsi" w:hAnsiTheme="majorHAnsi" w:cstheme="majorHAnsi"/>
          <w:lang w:bidi="fi-FI"/>
        </w:rPr>
        <w:t>Kenen kanssa meidän on keskusteltava näistä prioriteeteista?</w:t>
      </w:r>
    </w:p>
    <w:p w14:paraId="4F9B2B32" w14:textId="08A89B21"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Pohtimalla näitä kysymyksiä käyttäjät voivat tunnistaa mahdolliset puutteet ja sopia erityisistä keskeisistä toimista, joita tarvitaan inklusiivisen opetuksen toteuttamisen helpottamiseksi. Tämä prosessi voi määrittää suunnan tulevalle kehitykselle kansallisella, alueellisella ja paikallisella tasolla.</w:t>
      </w:r>
    </w:p>
    <w:p w14:paraId="0ED4EA0B" w14:textId="77777777" w:rsidR="00776FBF" w:rsidRPr="00DE44F4" w:rsidRDefault="00776FBF" w:rsidP="00591FE3">
      <w:pPr>
        <w:pStyle w:val="Agency-body-text"/>
        <w:rPr>
          <w:rFonts w:asciiTheme="majorHAnsi" w:hAnsiTheme="majorHAnsi" w:cstheme="majorHAnsi"/>
        </w:rPr>
        <w:sectPr w:rsidR="00776FBF" w:rsidRPr="00DE44F4"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DE44F4" w:rsidRDefault="00776FBF" w:rsidP="00591FE3">
      <w:pPr>
        <w:pStyle w:val="Agency-heading-1"/>
        <w:rPr>
          <w:rFonts w:asciiTheme="majorHAnsi" w:hAnsiTheme="majorHAnsi" w:cstheme="majorHAnsi"/>
        </w:rPr>
      </w:pPr>
      <w:bookmarkStart w:id="6" w:name="_Toc129185396"/>
      <w:r w:rsidRPr="00DE44F4">
        <w:rPr>
          <w:rFonts w:asciiTheme="majorHAnsi" w:hAnsiTheme="majorHAnsi" w:cstheme="majorHAnsi"/>
          <w:lang w:bidi="fi-FI"/>
        </w:rPr>
        <w:lastRenderedPageBreak/>
        <w:t>GROSP Linjausten itsearviointityökalu</w:t>
      </w:r>
      <w:bookmarkEnd w:id="6"/>
    </w:p>
    <w:p w14:paraId="7E8FAA92" w14:textId="3F8ABE67" w:rsidR="00776FBF" w:rsidRPr="00DE44F4" w:rsidRDefault="00776FBF" w:rsidP="00591FE3">
      <w:pPr>
        <w:pStyle w:val="Agency-heading-2"/>
        <w:rPr>
          <w:rFonts w:asciiTheme="majorHAnsi" w:hAnsiTheme="majorHAnsi" w:cstheme="majorHAnsi"/>
        </w:rPr>
      </w:pPr>
      <w:bookmarkStart w:id="7" w:name="_Toc129185397"/>
      <w:r w:rsidRPr="00DE44F4">
        <w:rPr>
          <w:rFonts w:asciiTheme="majorHAnsi" w:hAnsiTheme="majorHAnsi" w:cstheme="majorHAnsi"/>
          <w:lang w:bidi="fi-FI"/>
        </w:rPr>
        <w:t>Ohjaava periaate 1: Yhteisen sitoutumisen kehittäminen kohti inklusiivista opetusta</w:t>
      </w:r>
      <w:bookmarkEnd w:id="7"/>
    </w:p>
    <w:p w14:paraId="688FA38A" w14:textId="216E9F12"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1.1: Inklusiiviseen opetukseen sitoudutaan yhdessä, ja tätä tukee poliittinen tahto edistää </w:t>
      </w:r>
      <w:r w:rsidRPr="00DE44F4">
        <w:rPr>
          <w:rFonts w:asciiTheme="majorHAnsi" w:hAnsiTheme="majorHAnsi" w:cstheme="majorHAnsi"/>
          <w:i/>
          <w:lang w:bidi="fi-FI"/>
        </w:rPr>
        <w:t>pitkän aikavälin muutosprosessia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756C2756" w14:textId="77777777" w:rsidTr="008B24CF">
        <w:trPr>
          <w:cantSplit/>
          <w:tblHeader/>
        </w:trPr>
        <w:tc>
          <w:tcPr>
            <w:tcW w:w="2250" w:type="pct"/>
            <w:shd w:val="clear" w:color="auto" w:fill="D9D9D9" w:themeFill="background1" w:themeFillShade="D9"/>
          </w:tcPr>
          <w:p w14:paraId="6981D2C0"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347F05FD"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0815868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3CD633FF"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00958067"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026B9CD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534E189C" w14:textId="77777777" w:rsidTr="008B24CF">
        <w:trPr>
          <w:cantSplit/>
        </w:trPr>
        <w:tc>
          <w:tcPr>
            <w:tcW w:w="2250" w:type="pct"/>
          </w:tcPr>
          <w:p w14:paraId="512E0E08"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1.1.1</w:t>
            </w:r>
            <w:r w:rsidRPr="00DE44F4">
              <w:rPr>
                <w:rFonts w:asciiTheme="majorHAnsi" w:hAnsiTheme="majorHAnsi" w:cstheme="majorHAnsi"/>
                <w:sz w:val="22"/>
                <w:lang w:bidi="fi-FI"/>
              </w:rPr>
              <w:t>: Onko ministeriöiden välisiä elimiä, jotka tukevat pitkän aikavälin muutosprosessia kohti inklusiivista opetusta?</w:t>
            </w:r>
          </w:p>
        </w:tc>
        <w:tc>
          <w:tcPr>
            <w:tcW w:w="500" w:type="pct"/>
          </w:tcPr>
          <w:p w14:paraId="6EDD16E7"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B7BFAD8" w14:textId="77777777" w:rsidTr="008B24CF">
        <w:trPr>
          <w:cantSplit/>
        </w:trPr>
        <w:tc>
          <w:tcPr>
            <w:tcW w:w="2250" w:type="pct"/>
          </w:tcPr>
          <w:p w14:paraId="7613047E"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1.1.2</w:t>
            </w:r>
            <w:r w:rsidRPr="00DE44F4">
              <w:rPr>
                <w:rFonts w:asciiTheme="majorHAnsi" w:hAnsiTheme="majorHAnsi" w:cstheme="majorHAnsi"/>
                <w:sz w:val="22"/>
                <w:lang w:bidi="fi-FI"/>
              </w:rPr>
              <w:t>: Onko olemassa hallinto- ja/tai rahoitustoimenpiteitä, jotka kannustavat yleisopetusta ja asiantuntijapalveluja sitoutumaan pitkän aikavälin muutosprosessiin?</w:t>
            </w:r>
          </w:p>
        </w:tc>
        <w:tc>
          <w:tcPr>
            <w:tcW w:w="500" w:type="pct"/>
          </w:tcPr>
          <w:p w14:paraId="52A03E3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355531BD" w14:textId="77777777" w:rsidTr="008B24CF">
        <w:trPr>
          <w:cantSplit/>
        </w:trPr>
        <w:tc>
          <w:tcPr>
            <w:tcW w:w="2250" w:type="pct"/>
          </w:tcPr>
          <w:p w14:paraId="0E532283"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1.1.3</w:t>
            </w:r>
            <w:r w:rsidRPr="00DE44F4">
              <w:rPr>
                <w:rFonts w:asciiTheme="majorHAnsi" w:hAnsiTheme="majorHAnsi" w:cstheme="majorHAnsi"/>
                <w:sz w:val="22"/>
                <w:lang w:bidi="fi-FI"/>
              </w:rPr>
              <w:t>: Antavatko tukirakenteet asiantuntijapalveluiden ammattilaisille mahdollisuuden ottaa vastuuta kaikista oppijoista?</w:t>
            </w:r>
          </w:p>
        </w:tc>
        <w:tc>
          <w:tcPr>
            <w:tcW w:w="500" w:type="pct"/>
          </w:tcPr>
          <w:p w14:paraId="265FC0C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8035CC2" w14:textId="77777777" w:rsidTr="008B24CF">
        <w:trPr>
          <w:cantSplit/>
        </w:trPr>
        <w:tc>
          <w:tcPr>
            <w:tcW w:w="2250" w:type="pct"/>
          </w:tcPr>
          <w:p w14:paraId="2061F53B"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69099C8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DE44F4" w:rsidRDefault="00776FBF" w:rsidP="00591FE3">
            <w:pPr>
              <w:pStyle w:val="Agency-body-text"/>
              <w:rPr>
                <w:rFonts w:asciiTheme="majorHAnsi" w:hAnsiTheme="majorHAnsi" w:cstheme="majorHAnsi"/>
                <w:sz w:val="22"/>
                <w:szCs w:val="22"/>
              </w:rPr>
            </w:pPr>
          </w:p>
        </w:tc>
      </w:tr>
    </w:tbl>
    <w:p w14:paraId="240A57F1" w14:textId="7A6A96C9"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lastRenderedPageBreak/>
        <w:t xml:space="preserve">Linjauksia koskeva prioriteetti ja strategia 1.2: Kansallisiin linjauksiin sisältyy yhteinen sitoutuminen inklusiiviseen opetukseen, jota tuetaan </w:t>
      </w:r>
      <w:r w:rsidRPr="00DE44F4">
        <w:rPr>
          <w:rFonts w:asciiTheme="majorHAnsi" w:hAnsiTheme="majorHAnsi" w:cstheme="majorHAnsi"/>
          <w:i/>
          <w:lang w:bidi="fi-FI"/>
        </w:rPr>
        <w:t>ihmisoikeuksiin perustuvan lähestymistavan avulla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2A3C0A70" w14:textId="77777777" w:rsidTr="00C01411">
        <w:trPr>
          <w:cantSplit/>
          <w:tblHeader/>
        </w:trPr>
        <w:tc>
          <w:tcPr>
            <w:tcW w:w="2250" w:type="pct"/>
            <w:shd w:val="clear" w:color="auto" w:fill="D9D9D9" w:themeFill="background1" w:themeFillShade="D9"/>
          </w:tcPr>
          <w:p w14:paraId="3BDC8DBF"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1736A005"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25A5AC2C"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5FCACAFB"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01D9E577"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1F44B763"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3683E2F1" w14:textId="77777777" w:rsidTr="00C01411">
        <w:trPr>
          <w:cantSplit/>
        </w:trPr>
        <w:tc>
          <w:tcPr>
            <w:tcW w:w="2250" w:type="pct"/>
          </w:tcPr>
          <w:p w14:paraId="5C694161"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1.2.1</w:t>
            </w:r>
            <w:r w:rsidRPr="00DE44F4">
              <w:rPr>
                <w:rFonts w:asciiTheme="majorHAnsi" w:hAnsiTheme="majorHAnsi" w:cstheme="majorHAnsi"/>
                <w:sz w:val="22"/>
                <w:lang w:bidi="fi-FI"/>
              </w:rPr>
              <w:t>: Onko olemassa selkeää ja pitkäaikaista poliittista sitoutumista, joka tukee ihmisoikeuksiin pohjautuvaa lähestymistapaa lainsäädännössä ja politiikassa?</w:t>
            </w:r>
          </w:p>
        </w:tc>
        <w:tc>
          <w:tcPr>
            <w:tcW w:w="500" w:type="pct"/>
          </w:tcPr>
          <w:p w14:paraId="4CFE062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884FD38" w14:textId="77777777" w:rsidTr="00C01411">
        <w:trPr>
          <w:cantSplit/>
        </w:trPr>
        <w:tc>
          <w:tcPr>
            <w:tcW w:w="2250" w:type="pct"/>
          </w:tcPr>
          <w:p w14:paraId="7CA616B5"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1.2.2</w:t>
            </w:r>
            <w:r w:rsidRPr="00DE44F4">
              <w:rPr>
                <w:rFonts w:asciiTheme="majorHAnsi" w:hAnsiTheme="majorHAnsi" w:cstheme="majorHAnsi"/>
                <w:sz w:val="22"/>
                <w:lang w:bidi="fi-FI"/>
              </w:rPr>
              <w:t xml:space="preserve">: Onko ihmisoikeuksiin pohjautuvan lähestymistavan mukaisesti tapahtunut selvä siirtyminen lääketieteellisestä lähestymistavasta </w:t>
            </w:r>
            <w:proofErr w:type="gramStart"/>
            <w:r w:rsidRPr="00DE44F4">
              <w:rPr>
                <w:rFonts w:asciiTheme="majorHAnsi" w:hAnsiTheme="majorHAnsi" w:cstheme="majorHAnsi"/>
                <w:sz w:val="22"/>
                <w:lang w:bidi="fi-FI"/>
              </w:rPr>
              <w:t>sosiopedagogiseen ?</w:t>
            </w:r>
            <w:proofErr w:type="gramEnd"/>
          </w:p>
        </w:tc>
        <w:tc>
          <w:tcPr>
            <w:tcW w:w="500" w:type="pct"/>
          </w:tcPr>
          <w:p w14:paraId="0AC211D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35F94245" w14:textId="77777777" w:rsidTr="00C01411">
        <w:trPr>
          <w:cantSplit/>
        </w:trPr>
        <w:tc>
          <w:tcPr>
            <w:tcW w:w="2250" w:type="pct"/>
          </w:tcPr>
          <w:p w14:paraId="10F318F3"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1.2.3</w:t>
            </w:r>
            <w:r w:rsidRPr="00DE44F4">
              <w:rPr>
                <w:rFonts w:asciiTheme="majorHAnsi" w:hAnsiTheme="majorHAnsi" w:cstheme="majorHAnsi"/>
                <w:sz w:val="22"/>
                <w:lang w:bidi="fi-FI"/>
              </w:rPr>
              <w:t xml:space="preserve">: Onko olemassa indikaattoreita, jotka osoittavat näyttöä </w:t>
            </w:r>
            <w:proofErr w:type="spellStart"/>
            <w:r w:rsidRPr="00DE44F4">
              <w:rPr>
                <w:rFonts w:asciiTheme="majorHAnsi" w:hAnsiTheme="majorHAnsi" w:cstheme="majorHAnsi"/>
                <w:sz w:val="22"/>
                <w:lang w:bidi="fi-FI"/>
              </w:rPr>
              <w:t>sosiopedagogisen</w:t>
            </w:r>
            <w:proofErr w:type="spellEnd"/>
            <w:r w:rsidRPr="00DE44F4">
              <w:rPr>
                <w:rFonts w:asciiTheme="majorHAnsi" w:hAnsiTheme="majorHAnsi" w:cstheme="majorHAnsi"/>
                <w:sz w:val="22"/>
                <w:lang w:bidi="fi-FI"/>
              </w:rPr>
              <w:t xml:space="preserve"> lähestymistavan täytäntöönpanosta?</w:t>
            </w:r>
          </w:p>
        </w:tc>
        <w:tc>
          <w:tcPr>
            <w:tcW w:w="500" w:type="pct"/>
          </w:tcPr>
          <w:p w14:paraId="5910E05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7E64001" w14:textId="77777777" w:rsidTr="00C01411">
        <w:trPr>
          <w:cantSplit/>
        </w:trPr>
        <w:tc>
          <w:tcPr>
            <w:tcW w:w="2250" w:type="pct"/>
          </w:tcPr>
          <w:p w14:paraId="36702E5A"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08AF120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DE44F4" w:rsidRDefault="00776FBF" w:rsidP="00591FE3">
            <w:pPr>
              <w:pStyle w:val="Agency-body-text"/>
              <w:rPr>
                <w:rFonts w:asciiTheme="majorHAnsi" w:hAnsiTheme="majorHAnsi" w:cstheme="majorHAnsi"/>
                <w:sz w:val="22"/>
                <w:szCs w:val="22"/>
              </w:rPr>
            </w:pPr>
          </w:p>
        </w:tc>
      </w:tr>
    </w:tbl>
    <w:p w14:paraId="07325CE7" w14:textId="6CCDC847"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1.3: Käytössä on linjauksia ja strategioita, jotka edistävät </w:t>
      </w:r>
      <w:r w:rsidRPr="00DE44F4">
        <w:rPr>
          <w:rFonts w:asciiTheme="majorHAnsi" w:hAnsiTheme="majorHAnsi" w:cstheme="majorHAnsi"/>
          <w:i/>
          <w:lang w:bidi="fi-FI"/>
        </w:rPr>
        <w:t>yhteistä ymmärrystä</w:t>
      </w:r>
      <w:r w:rsidRPr="00DE44F4">
        <w:rPr>
          <w:rFonts w:asciiTheme="majorHAnsi" w:hAnsiTheme="majorHAnsi" w:cstheme="majorHAnsi"/>
          <w:lang w:bidi="fi-FI"/>
        </w:rPr>
        <w:t xml:space="preserve"> inklusiivisesta opetuksesta yleisopetuksen ja asiantuntijapalveluiden välillä.</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309F836D" w14:textId="77777777" w:rsidTr="00C01411">
        <w:trPr>
          <w:cantSplit/>
          <w:tblHeader/>
        </w:trPr>
        <w:tc>
          <w:tcPr>
            <w:tcW w:w="2250" w:type="pct"/>
            <w:shd w:val="clear" w:color="auto" w:fill="D9D9D9" w:themeFill="background1" w:themeFillShade="D9"/>
          </w:tcPr>
          <w:p w14:paraId="3222CB08"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7BD3C5D3"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06591A47"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2351DB8E"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16608E30"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113B7260"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2AF89578" w14:textId="77777777" w:rsidTr="00C01411">
        <w:trPr>
          <w:cantSplit/>
        </w:trPr>
        <w:tc>
          <w:tcPr>
            <w:tcW w:w="2250" w:type="pct"/>
          </w:tcPr>
          <w:p w14:paraId="7281A910"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1.3.1</w:t>
            </w:r>
            <w:r w:rsidRPr="00DE44F4">
              <w:rPr>
                <w:rFonts w:asciiTheme="majorHAnsi" w:hAnsiTheme="majorHAnsi" w:cstheme="majorHAnsi"/>
                <w:sz w:val="22"/>
                <w:lang w:bidi="fi-FI"/>
              </w:rPr>
              <w:t>: Onko yleisopetuksen ja asiantuntijapalvelujen ammattilaisten sidosryhmien edustajille perustettu keskusteluareenoita?</w:t>
            </w:r>
          </w:p>
        </w:tc>
        <w:tc>
          <w:tcPr>
            <w:tcW w:w="500" w:type="pct"/>
          </w:tcPr>
          <w:p w14:paraId="733FBB0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4678BFE" w14:textId="77777777" w:rsidTr="00C01411">
        <w:trPr>
          <w:cantSplit/>
        </w:trPr>
        <w:tc>
          <w:tcPr>
            <w:tcW w:w="2250" w:type="pct"/>
          </w:tcPr>
          <w:p w14:paraId="1D8AE820"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1.3.2</w:t>
            </w:r>
            <w:r w:rsidRPr="00DE44F4">
              <w:rPr>
                <w:rFonts w:asciiTheme="majorHAnsi" w:hAnsiTheme="majorHAnsi" w:cstheme="majorHAnsi"/>
                <w:sz w:val="22"/>
                <w:lang w:bidi="fi-FI"/>
              </w:rPr>
              <w:t>: Onko olemassa joukko toimenpiteitä, jotka mahdollistavat yhteisen kielen kehittämisen yleisopetuksen ja asiantuntijapalveluiden välille?</w:t>
            </w:r>
          </w:p>
        </w:tc>
        <w:tc>
          <w:tcPr>
            <w:tcW w:w="500" w:type="pct"/>
          </w:tcPr>
          <w:p w14:paraId="74F7CAB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543BA82E" w14:textId="77777777" w:rsidTr="00C01411">
        <w:trPr>
          <w:cantSplit/>
        </w:trPr>
        <w:tc>
          <w:tcPr>
            <w:tcW w:w="2250" w:type="pct"/>
          </w:tcPr>
          <w:p w14:paraId="33724FF0"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lastRenderedPageBreak/>
              <w:t>1.3.3</w:t>
            </w:r>
            <w:r w:rsidRPr="00DE44F4">
              <w:rPr>
                <w:rFonts w:asciiTheme="majorHAnsi" w:hAnsiTheme="majorHAnsi" w:cstheme="majorHAnsi"/>
                <w:sz w:val="22"/>
                <w:lang w:bidi="fi-FI"/>
              </w:rPr>
              <w:t>: Onko olemassa indikaattoreita, joilla arvioidaan yleisopetuksen asiantuntijapalvelujen ammattilaisten ymmärtämisen tasoa mitä tulee inklusiivisen opetuksen käsitteeseen?</w:t>
            </w:r>
          </w:p>
        </w:tc>
        <w:tc>
          <w:tcPr>
            <w:tcW w:w="500" w:type="pct"/>
          </w:tcPr>
          <w:p w14:paraId="43717AA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D2A2C3D" w14:textId="77777777" w:rsidTr="00C01411">
        <w:trPr>
          <w:cantSplit/>
        </w:trPr>
        <w:tc>
          <w:tcPr>
            <w:tcW w:w="2250" w:type="pct"/>
          </w:tcPr>
          <w:p w14:paraId="0FAFC9A0"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65D6BB97"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DE44F4" w:rsidRDefault="00776FBF" w:rsidP="00591FE3">
            <w:pPr>
              <w:pStyle w:val="Agency-body-text"/>
              <w:rPr>
                <w:rFonts w:asciiTheme="majorHAnsi" w:hAnsiTheme="majorHAnsi" w:cstheme="majorHAnsi"/>
                <w:sz w:val="22"/>
                <w:szCs w:val="22"/>
              </w:rPr>
            </w:pPr>
          </w:p>
        </w:tc>
      </w:tr>
    </w:tbl>
    <w:p w14:paraId="45EFFC06" w14:textId="17DBA046" w:rsidR="00776FBF" w:rsidRPr="00DE44F4" w:rsidRDefault="00776FBF" w:rsidP="00591FE3">
      <w:pPr>
        <w:pStyle w:val="Agency-heading-2"/>
        <w:rPr>
          <w:rFonts w:asciiTheme="majorHAnsi" w:eastAsiaTheme="minorHAnsi" w:hAnsiTheme="majorHAnsi" w:cstheme="majorHAnsi"/>
        </w:rPr>
      </w:pPr>
      <w:bookmarkStart w:id="8" w:name="_Toc129185398"/>
      <w:r w:rsidRPr="00DE44F4">
        <w:rPr>
          <w:rFonts w:asciiTheme="majorHAnsi" w:hAnsiTheme="majorHAnsi" w:cstheme="majorHAnsi"/>
          <w:lang w:bidi="fi-FI"/>
        </w:rPr>
        <w:t>Ohjaava periaate 2: Tiedonvaihdon ja inkluusiota edistävien valmiuksien hankkimisen kehittäminen yhteistyön ja verkostoitumisen avulla</w:t>
      </w:r>
      <w:bookmarkEnd w:id="8"/>
    </w:p>
    <w:p w14:paraId="22A4402F" w14:textId="60DF199C" w:rsidR="00776FBF" w:rsidRPr="00DE44F4" w:rsidRDefault="00776FBF" w:rsidP="00591FE3">
      <w:pPr>
        <w:pStyle w:val="Agency-heading-3"/>
        <w:rPr>
          <w:rFonts w:asciiTheme="majorHAnsi" w:hAnsiTheme="majorHAnsi" w:cstheme="majorHAnsi"/>
          <w:bCs/>
          <w:i/>
          <w:iCs/>
        </w:rPr>
      </w:pPr>
      <w:r w:rsidRPr="00DE44F4">
        <w:rPr>
          <w:rFonts w:asciiTheme="majorHAnsi" w:hAnsiTheme="majorHAnsi" w:cstheme="majorHAnsi"/>
          <w:lang w:bidi="fi-FI"/>
        </w:rPr>
        <w:t xml:space="preserve">Linjauksia koskeva prioriteetti ja strategia 2.1: Linjaukset ja strategiat luovat </w:t>
      </w:r>
      <w:r w:rsidRPr="00DE44F4">
        <w:rPr>
          <w:rFonts w:asciiTheme="majorHAnsi" w:hAnsiTheme="majorHAnsi" w:cstheme="majorHAnsi"/>
          <w:i/>
          <w:lang w:bidi="fi-FI"/>
        </w:rPr>
        <w:t>ammatillisia oppimisyhteisöjä</w:t>
      </w:r>
      <w:r w:rsidRPr="00DE44F4">
        <w:rPr>
          <w:rFonts w:asciiTheme="majorHAnsi" w:hAnsiTheme="majorHAnsi" w:cstheme="majorHAnsi"/>
          <w:lang w:bidi="fi-FI"/>
        </w:rPr>
        <w:t xml:space="preserve"> ja tukevat näin tiedon jakamista.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60B33AF7" w14:textId="77777777" w:rsidTr="00C01411">
        <w:trPr>
          <w:cantSplit/>
          <w:tblHeader/>
        </w:trPr>
        <w:tc>
          <w:tcPr>
            <w:tcW w:w="2250" w:type="pct"/>
            <w:shd w:val="clear" w:color="auto" w:fill="D9D9D9" w:themeFill="background1" w:themeFillShade="D9"/>
          </w:tcPr>
          <w:p w14:paraId="123F01ED"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1639931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39CC1FA9"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66E7757A"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5892B66A"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0F6CEC55"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00C67DC0" w14:textId="77777777" w:rsidTr="00C01411">
        <w:trPr>
          <w:cantSplit/>
        </w:trPr>
        <w:tc>
          <w:tcPr>
            <w:tcW w:w="2250" w:type="pct"/>
          </w:tcPr>
          <w:p w14:paraId="56E9F783"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2.1.1</w:t>
            </w:r>
            <w:r w:rsidRPr="00DE44F4">
              <w:rPr>
                <w:rFonts w:asciiTheme="majorHAnsi" w:hAnsiTheme="majorHAnsi" w:cstheme="majorHAnsi"/>
                <w:sz w:val="22"/>
                <w:lang w:bidi="fi-FI"/>
              </w:rPr>
              <w:t>: Onko olemassa yleisopetuksen ja asiantuntijapalvelujen ammattilaisten yhteistyöalustoja?</w:t>
            </w:r>
          </w:p>
        </w:tc>
        <w:tc>
          <w:tcPr>
            <w:tcW w:w="500" w:type="pct"/>
          </w:tcPr>
          <w:p w14:paraId="68C9380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3528B7D" w14:textId="77777777" w:rsidTr="00C01411">
        <w:trPr>
          <w:cantSplit/>
        </w:trPr>
        <w:tc>
          <w:tcPr>
            <w:tcW w:w="2250" w:type="pct"/>
          </w:tcPr>
          <w:p w14:paraId="59D2E61F"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2.1.2</w:t>
            </w:r>
            <w:r w:rsidRPr="00DE44F4">
              <w:rPr>
                <w:rFonts w:asciiTheme="majorHAnsi" w:hAnsiTheme="majorHAnsi" w:cstheme="majorHAnsi"/>
                <w:sz w:val="22"/>
                <w:lang w:bidi="fi-FI"/>
              </w:rPr>
              <w:t>: Onko sellaista osaamisen jakamista, joka tukee kouluja osallistavien ja laadukkaiden oppimisympäristöjen luomisessa?</w:t>
            </w:r>
          </w:p>
        </w:tc>
        <w:tc>
          <w:tcPr>
            <w:tcW w:w="500" w:type="pct"/>
          </w:tcPr>
          <w:p w14:paraId="0AD3218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5B6C5B1D" w14:textId="77777777" w:rsidTr="00C01411">
        <w:trPr>
          <w:cantSplit/>
        </w:trPr>
        <w:tc>
          <w:tcPr>
            <w:tcW w:w="2250" w:type="pct"/>
          </w:tcPr>
          <w:p w14:paraId="10BDDF0E" w14:textId="014D9D05"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2.1.3</w:t>
            </w:r>
            <w:r w:rsidRPr="00DE44F4">
              <w:rPr>
                <w:rFonts w:asciiTheme="majorHAnsi" w:hAnsiTheme="majorHAnsi" w:cstheme="majorHAnsi"/>
                <w:sz w:val="22"/>
                <w:lang w:bidi="fi-FI"/>
              </w:rPr>
              <w:t>: Onko kaikkien sidosryhmien tehtävät ja roolit määritelty selkeästi?</w:t>
            </w:r>
          </w:p>
        </w:tc>
        <w:tc>
          <w:tcPr>
            <w:tcW w:w="500" w:type="pct"/>
          </w:tcPr>
          <w:p w14:paraId="5F22C8B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4F7BE71" w14:textId="77777777" w:rsidTr="00C01411">
        <w:trPr>
          <w:cantSplit/>
        </w:trPr>
        <w:tc>
          <w:tcPr>
            <w:tcW w:w="2250" w:type="pct"/>
          </w:tcPr>
          <w:p w14:paraId="66F03B87"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29289BA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DE44F4" w:rsidRDefault="00776FBF" w:rsidP="00591FE3">
            <w:pPr>
              <w:pStyle w:val="Agency-body-text"/>
              <w:rPr>
                <w:rFonts w:asciiTheme="majorHAnsi" w:hAnsiTheme="majorHAnsi" w:cstheme="majorHAnsi"/>
                <w:sz w:val="22"/>
                <w:szCs w:val="22"/>
              </w:rPr>
            </w:pPr>
          </w:p>
        </w:tc>
      </w:tr>
    </w:tbl>
    <w:p w14:paraId="0F51E42C" w14:textId="7CCF1ED5"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lastRenderedPageBreak/>
        <w:t xml:space="preserve">Linjauksia koskeva prioriteetti ja strategia 2.2: Erityiskoulujen muuttaminen resurssikeskuksiksi varmistaa </w:t>
      </w:r>
      <w:r w:rsidRPr="00DE44F4">
        <w:rPr>
          <w:rFonts w:asciiTheme="majorHAnsi" w:hAnsiTheme="majorHAnsi" w:cstheme="majorHAnsi"/>
          <w:i/>
          <w:lang w:bidi="fi-FI"/>
        </w:rPr>
        <w:t>tiedonvaihdon</w:t>
      </w:r>
      <w:r w:rsidRPr="00DE44F4">
        <w:rPr>
          <w:rFonts w:asciiTheme="majorHAnsi" w:hAnsiTheme="majorHAnsi" w:cstheme="majorHAnsi"/>
          <w:lang w:bidi="fi-FI"/>
        </w:rPr>
        <w:t xml:space="preserve"> asiantuntijapalveluiden ja yleisopetuksen ammattilaisten välillä.</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0428C251" w14:textId="77777777" w:rsidTr="00C01411">
        <w:trPr>
          <w:cantSplit/>
          <w:tblHeader/>
        </w:trPr>
        <w:tc>
          <w:tcPr>
            <w:tcW w:w="2250" w:type="pct"/>
            <w:shd w:val="clear" w:color="auto" w:fill="D9D9D9" w:themeFill="background1" w:themeFillShade="D9"/>
          </w:tcPr>
          <w:p w14:paraId="53AB2DC5"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6907CAD6"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6AFD5FA3"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154ADFA3"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74722795"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5A65883F"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5274066E" w14:textId="77777777" w:rsidTr="00C01411">
        <w:trPr>
          <w:cantSplit/>
        </w:trPr>
        <w:tc>
          <w:tcPr>
            <w:tcW w:w="2250" w:type="pct"/>
          </w:tcPr>
          <w:p w14:paraId="2AB34058"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2.2.1</w:t>
            </w:r>
            <w:r w:rsidRPr="00DE44F4">
              <w:rPr>
                <w:rFonts w:asciiTheme="majorHAnsi" w:hAnsiTheme="majorHAnsi" w:cstheme="majorHAnsi"/>
                <w:sz w:val="22"/>
                <w:lang w:bidi="fi-FI"/>
              </w:rPr>
              <w:t>: Onko olemassa toimenpiteitä, jotka kannustavat asiantuntijapalvelujen ammattilaisia jakamaan tietämystään ja valmiuksiaan yleisopetusta antavissa kouluissa?</w:t>
            </w:r>
          </w:p>
        </w:tc>
        <w:tc>
          <w:tcPr>
            <w:tcW w:w="500" w:type="pct"/>
          </w:tcPr>
          <w:p w14:paraId="39B83C2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F17DACE" w14:textId="77777777" w:rsidTr="00C01411">
        <w:trPr>
          <w:cantSplit/>
        </w:trPr>
        <w:tc>
          <w:tcPr>
            <w:tcW w:w="2250" w:type="pct"/>
          </w:tcPr>
          <w:p w14:paraId="48278B71" w14:textId="77777777" w:rsidR="00776FBF" w:rsidRPr="00DE44F4" w:rsidRDefault="00776FBF" w:rsidP="00591FE3">
            <w:pPr>
              <w:pStyle w:val="Agency-body-text"/>
              <w:rPr>
                <w:rFonts w:asciiTheme="majorHAnsi" w:hAnsiTheme="majorHAnsi" w:cstheme="majorHAnsi"/>
                <w:bCs/>
                <w:sz w:val="22"/>
                <w:szCs w:val="22"/>
              </w:rPr>
            </w:pPr>
            <w:r w:rsidRPr="00DE44F4">
              <w:rPr>
                <w:rFonts w:asciiTheme="majorHAnsi" w:hAnsiTheme="majorHAnsi" w:cstheme="majorHAnsi"/>
                <w:b/>
                <w:sz w:val="22"/>
                <w:lang w:bidi="fi-FI"/>
              </w:rPr>
              <w:t>2.2.2</w:t>
            </w:r>
            <w:r w:rsidRPr="00DE44F4">
              <w:rPr>
                <w:rFonts w:asciiTheme="majorHAnsi" w:hAnsiTheme="majorHAnsi" w:cstheme="majorHAnsi"/>
                <w:sz w:val="22"/>
                <w:lang w:bidi="fi-FI"/>
              </w:rPr>
              <w:t>: Onko olemassa indikaattoreita, joilla voidaan arvioida tämän tiedon ja valmiuksien siirron laajuutta?</w:t>
            </w:r>
          </w:p>
        </w:tc>
        <w:tc>
          <w:tcPr>
            <w:tcW w:w="500" w:type="pct"/>
          </w:tcPr>
          <w:p w14:paraId="301D53F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746CF927" w14:textId="77777777" w:rsidTr="00C01411">
        <w:trPr>
          <w:cantSplit/>
        </w:trPr>
        <w:tc>
          <w:tcPr>
            <w:tcW w:w="2250" w:type="pct"/>
          </w:tcPr>
          <w:p w14:paraId="2131C6C9" w14:textId="77777777" w:rsidR="00776FBF" w:rsidRPr="00DE44F4" w:rsidRDefault="00776FBF" w:rsidP="00591FE3">
            <w:pPr>
              <w:pStyle w:val="Agency-body-text"/>
              <w:rPr>
                <w:rFonts w:asciiTheme="majorHAnsi" w:hAnsiTheme="majorHAnsi" w:cstheme="majorHAnsi"/>
                <w:bCs/>
                <w:sz w:val="22"/>
                <w:szCs w:val="22"/>
              </w:rPr>
            </w:pPr>
            <w:r w:rsidRPr="00DE44F4">
              <w:rPr>
                <w:rFonts w:asciiTheme="majorHAnsi" w:hAnsiTheme="majorHAnsi" w:cstheme="majorHAnsi"/>
                <w:b/>
                <w:sz w:val="22"/>
                <w:lang w:bidi="fi-FI"/>
              </w:rPr>
              <w:t>2.2.3</w:t>
            </w:r>
            <w:r w:rsidRPr="00DE44F4">
              <w:rPr>
                <w:rFonts w:asciiTheme="majorHAnsi" w:hAnsiTheme="majorHAnsi" w:cstheme="majorHAnsi"/>
                <w:sz w:val="22"/>
                <w:lang w:bidi="fi-FI"/>
              </w:rPr>
              <w:t>: Onko olemassa rahoitus- ja hallintotoimenpiteitä, joilla varmistetaan kaikkien sidosryhmien tehtävien ja roolien selkeä määrittely?</w:t>
            </w:r>
          </w:p>
        </w:tc>
        <w:tc>
          <w:tcPr>
            <w:tcW w:w="500" w:type="pct"/>
          </w:tcPr>
          <w:p w14:paraId="0DA3DE7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23032A0" w14:textId="77777777" w:rsidTr="00C01411">
        <w:trPr>
          <w:cantSplit/>
        </w:trPr>
        <w:tc>
          <w:tcPr>
            <w:tcW w:w="2250" w:type="pct"/>
          </w:tcPr>
          <w:p w14:paraId="139F426F"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5FC45A2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DE44F4" w:rsidRDefault="00776FBF" w:rsidP="00591FE3">
            <w:pPr>
              <w:pStyle w:val="Agency-body-text"/>
              <w:rPr>
                <w:rFonts w:asciiTheme="majorHAnsi" w:hAnsiTheme="majorHAnsi" w:cstheme="majorHAnsi"/>
                <w:sz w:val="22"/>
                <w:szCs w:val="22"/>
              </w:rPr>
            </w:pPr>
          </w:p>
        </w:tc>
      </w:tr>
    </w:tbl>
    <w:p w14:paraId="0E12CC84" w14:textId="3645B0D7"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2.3: Ammattilaisten </w:t>
      </w:r>
      <w:r w:rsidRPr="00DE44F4">
        <w:rPr>
          <w:rFonts w:asciiTheme="majorHAnsi" w:hAnsiTheme="majorHAnsi" w:cstheme="majorHAnsi"/>
          <w:i/>
          <w:lang w:bidi="fi-FI"/>
        </w:rPr>
        <w:t>tarjoama jatkuva tuki</w:t>
      </w:r>
      <w:r w:rsidRPr="00DE44F4">
        <w:rPr>
          <w:rFonts w:asciiTheme="majorHAnsi" w:hAnsiTheme="majorHAnsi" w:cstheme="majorHAnsi"/>
          <w:lang w:bidi="fi-FI"/>
        </w:rPr>
        <w:t xml:space="preserve"> antaa yleisopetuksen ammattilaisille, perheille ja oppijoille mahdollisuuden hankkia inklusiivisia valmiuksia.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2B1AD506" w14:textId="77777777" w:rsidTr="00C01411">
        <w:trPr>
          <w:cantSplit/>
          <w:tblHeader/>
        </w:trPr>
        <w:tc>
          <w:tcPr>
            <w:tcW w:w="2250" w:type="pct"/>
            <w:shd w:val="clear" w:color="auto" w:fill="D9D9D9" w:themeFill="background1" w:themeFillShade="D9"/>
          </w:tcPr>
          <w:p w14:paraId="023C93C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68FD65F8"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5C3DDBE5"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4C29DA40"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7CA69EF7"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1F2D622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05655DB0" w14:textId="77777777" w:rsidTr="00C01411">
        <w:trPr>
          <w:cantSplit/>
        </w:trPr>
        <w:tc>
          <w:tcPr>
            <w:tcW w:w="2250" w:type="pct"/>
          </w:tcPr>
          <w:p w14:paraId="3F6B07C5"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2.3.1</w:t>
            </w:r>
            <w:r w:rsidRPr="00DE44F4">
              <w:rPr>
                <w:rFonts w:asciiTheme="majorHAnsi" w:hAnsiTheme="majorHAnsi" w:cstheme="majorHAnsi"/>
                <w:sz w:val="22"/>
                <w:lang w:bidi="fi-FI"/>
              </w:rPr>
              <w:t>: Onko olemassa toimenpiteitä, joilla varmistetaan tuen jatkuminen?</w:t>
            </w:r>
          </w:p>
        </w:tc>
        <w:tc>
          <w:tcPr>
            <w:tcW w:w="500" w:type="pct"/>
          </w:tcPr>
          <w:p w14:paraId="0815DA1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25E8A25" w14:textId="77777777" w:rsidTr="00C01411">
        <w:trPr>
          <w:cantSplit/>
        </w:trPr>
        <w:tc>
          <w:tcPr>
            <w:tcW w:w="2250" w:type="pct"/>
          </w:tcPr>
          <w:p w14:paraId="1CC7CABC"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2.3.2</w:t>
            </w:r>
            <w:r w:rsidRPr="00DE44F4">
              <w:rPr>
                <w:rFonts w:asciiTheme="majorHAnsi" w:hAnsiTheme="majorHAnsi" w:cstheme="majorHAnsi"/>
                <w:sz w:val="22"/>
                <w:lang w:bidi="fi-FI"/>
              </w:rPr>
              <w:t>: Onko olemassa tukivaihtoehtoja ja -mahdollisuuksia yleisopetuksen ammattilaisille, perheille ja oppijoille?</w:t>
            </w:r>
          </w:p>
        </w:tc>
        <w:tc>
          <w:tcPr>
            <w:tcW w:w="500" w:type="pct"/>
          </w:tcPr>
          <w:p w14:paraId="37B93EB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36328CA4" w14:textId="77777777" w:rsidTr="00C01411">
        <w:trPr>
          <w:cantSplit/>
        </w:trPr>
        <w:tc>
          <w:tcPr>
            <w:tcW w:w="2250" w:type="pct"/>
          </w:tcPr>
          <w:p w14:paraId="5FE68E3F"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lastRenderedPageBreak/>
              <w:t>2.3.3</w:t>
            </w:r>
            <w:r w:rsidRPr="00DE44F4">
              <w:rPr>
                <w:rFonts w:asciiTheme="majorHAnsi" w:hAnsiTheme="majorHAnsi" w:cstheme="majorHAnsi"/>
                <w:sz w:val="22"/>
                <w:lang w:bidi="fi-FI"/>
              </w:rPr>
              <w:t>: Onko indikaattoreita, joilla voidaan arvioida tarjotun tuen jatkumon laatua?</w:t>
            </w:r>
          </w:p>
        </w:tc>
        <w:tc>
          <w:tcPr>
            <w:tcW w:w="500" w:type="pct"/>
          </w:tcPr>
          <w:p w14:paraId="2AEBFAC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1EC731E8" w14:textId="77777777" w:rsidTr="00C01411">
        <w:trPr>
          <w:cantSplit/>
        </w:trPr>
        <w:tc>
          <w:tcPr>
            <w:tcW w:w="2250" w:type="pct"/>
          </w:tcPr>
          <w:p w14:paraId="4C4A504F"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59F7D3A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DE44F4" w:rsidRDefault="00776FBF" w:rsidP="00591FE3">
            <w:pPr>
              <w:pStyle w:val="Agency-body-text"/>
              <w:rPr>
                <w:rFonts w:asciiTheme="majorHAnsi" w:hAnsiTheme="majorHAnsi" w:cstheme="majorHAnsi"/>
                <w:sz w:val="22"/>
                <w:szCs w:val="22"/>
              </w:rPr>
            </w:pPr>
          </w:p>
        </w:tc>
      </w:tr>
    </w:tbl>
    <w:p w14:paraId="5AD25D1B" w14:textId="297B2A3A" w:rsidR="00776FBF" w:rsidRPr="00DE44F4" w:rsidRDefault="00776FBF" w:rsidP="00591FE3">
      <w:pPr>
        <w:pStyle w:val="Agency-heading-2"/>
        <w:rPr>
          <w:rFonts w:asciiTheme="majorHAnsi" w:hAnsiTheme="majorHAnsi" w:cstheme="majorHAnsi"/>
        </w:rPr>
      </w:pPr>
      <w:bookmarkStart w:id="9" w:name="_Toc129185399"/>
      <w:r w:rsidRPr="00DE44F4">
        <w:rPr>
          <w:rFonts w:asciiTheme="majorHAnsi" w:hAnsiTheme="majorHAnsi" w:cstheme="majorHAnsi"/>
          <w:lang w:bidi="fi-FI"/>
        </w:rPr>
        <w:t>Ohjaava periaate 3: Jatkuvan inkluusiota koskevan ammatillisen oppimisen tarjoaminen</w:t>
      </w:r>
      <w:bookmarkEnd w:id="9"/>
    </w:p>
    <w:p w14:paraId="534ACE1E" w14:textId="0B71EA9C"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3.1: Ammatilliset oppimismahdollisuudet edistävät </w:t>
      </w:r>
      <w:r w:rsidRPr="00DE44F4">
        <w:rPr>
          <w:rFonts w:asciiTheme="majorHAnsi" w:hAnsiTheme="majorHAnsi" w:cstheme="majorHAnsi"/>
          <w:i/>
          <w:lang w:bidi="fi-FI"/>
        </w:rPr>
        <w:t>yhteistä kieltä</w:t>
      </w:r>
      <w:r w:rsidRPr="00DE44F4">
        <w:rPr>
          <w:rFonts w:asciiTheme="majorHAnsi" w:hAnsiTheme="majorHAnsi" w:cstheme="majorHAnsi"/>
          <w:lang w:bidi="fi-FI"/>
        </w:rPr>
        <w:t xml:space="preserve"> koskien inkluusiota kaikille oppijoille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504E4618" w14:textId="77777777" w:rsidTr="00C01411">
        <w:trPr>
          <w:cantSplit/>
          <w:tblHeader/>
        </w:trPr>
        <w:tc>
          <w:tcPr>
            <w:tcW w:w="2250" w:type="pct"/>
            <w:shd w:val="clear" w:color="auto" w:fill="D9D9D9" w:themeFill="background1" w:themeFillShade="D9"/>
          </w:tcPr>
          <w:p w14:paraId="77D231A8"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55C7F54A"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7319EA1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4435E512"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62A1BB47"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719A8787"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36D0D7D4" w14:textId="77777777" w:rsidTr="00C01411">
        <w:trPr>
          <w:cantSplit/>
        </w:trPr>
        <w:tc>
          <w:tcPr>
            <w:tcW w:w="2250" w:type="pct"/>
          </w:tcPr>
          <w:p w14:paraId="65E3F0E4" w14:textId="027CA73D"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3.1.1</w:t>
            </w:r>
            <w:r w:rsidRPr="00DE44F4">
              <w:rPr>
                <w:rFonts w:asciiTheme="majorHAnsi" w:hAnsiTheme="majorHAnsi" w:cstheme="majorHAnsi"/>
                <w:sz w:val="22"/>
                <w:lang w:bidi="fi-FI"/>
              </w:rPr>
              <w:t>: Ovatko inkluusion avainkäsite ja periaatteet sisällytetty jatkuviin ammatillisiin oppimismahdollisuuksiin?</w:t>
            </w:r>
          </w:p>
        </w:tc>
        <w:tc>
          <w:tcPr>
            <w:tcW w:w="500" w:type="pct"/>
          </w:tcPr>
          <w:p w14:paraId="749D436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69876C9" w14:textId="77777777" w:rsidTr="00C01411">
        <w:trPr>
          <w:cantSplit/>
        </w:trPr>
        <w:tc>
          <w:tcPr>
            <w:tcW w:w="2250" w:type="pct"/>
          </w:tcPr>
          <w:p w14:paraId="04F4A687" w14:textId="77777777" w:rsidR="00776FBF" w:rsidRPr="00DE44F4" w:rsidRDefault="00776FBF" w:rsidP="00591FE3">
            <w:pPr>
              <w:rPr>
                <w:rFonts w:asciiTheme="majorHAnsi" w:hAnsiTheme="majorHAnsi" w:cstheme="majorHAnsi"/>
                <w:sz w:val="22"/>
                <w:szCs w:val="22"/>
                <w:lang w:eastAsia="en-GB"/>
              </w:rPr>
            </w:pPr>
            <w:r w:rsidRPr="00DE44F4">
              <w:rPr>
                <w:rFonts w:asciiTheme="majorHAnsi" w:hAnsiTheme="majorHAnsi" w:cstheme="majorHAnsi"/>
                <w:b/>
                <w:sz w:val="22"/>
                <w:lang w:bidi="fi-FI"/>
              </w:rPr>
              <w:t>3.1.2</w:t>
            </w:r>
            <w:r w:rsidRPr="00DE44F4">
              <w:rPr>
                <w:rFonts w:asciiTheme="majorHAnsi" w:hAnsiTheme="majorHAnsi" w:cstheme="majorHAnsi"/>
                <w:sz w:val="22"/>
                <w:lang w:bidi="fi-FI"/>
              </w:rPr>
              <w:t xml:space="preserve">: </w:t>
            </w:r>
            <w:r w:rsidRPr="00DE44F4">
              <w:rPr>
                <w:rStyle w:val="Agency-body-textChar"/>
                <w:rFonts w:asciiTheme="majorHAnsi" w:hAnsiTheme="majorHAnsi" w:cstheme="majorHAnsi"/>
                <w:sz w:val="22"/>
                <w:lang w:bidi="fi-FI"/>
              </w:rPr>
              <w:t>Onko olemassa toimenpiteitä, joilla varmistetaan yhteinen koulutus/kurssit yleisopetuksen ja asiantuntijapalvelujen ammattilaisille?</w:t>
            </w:r>
          </w:p>
        </w:tc>
        <w:tc>
          <w:tcPr>
            <w:tcW w:w="500" w:type="pct"/>
          </w:tcPr>
          <w:p w14:paraId="38A5399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586CAD0" w14:textId="77777777" w:rsidTr="00C01411">
        <w:trPr>
          <w:cantSplit/>
        </w:trPr>
        <w:tc>
          <w:tcPr>
            <w:tcW w:w="2250" w:type="pct"/>
          </w:tcPr>
          <w:p w14:paraId="2211BB36" w14:textId="41205BCF"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3.1.3</w:t>
            </w:r>
            <w:r w:rsidRPr="00DE44F4">
              <w:rPr>
                <w:rFonts w:asciiTheme="majorHAnsi" w:hAnsiTheme="majorHAnsi" w:cstheme="majorHAnsi"/>
                <w:sz w:val="22"/>
                <w:lang w:bidi="fi-FI"/>
              </w:rPr>
              <w:t>: Onko olemassa toimenpiteitä, joilla varmistetaan, että ammatillisiin oppimismahdollisuuksiin sisältyy erilaisten oppijoiden kanssa tekemisissä olevien ammattilaisten panos ja kokemus?</w:t>
            </w:r>
          </w:p>
        </w:tc>
        <w:tc>
          <w:tcPr>
            <w:tcW w:w="500" w:type="pct"/>
          </w:tcPr>
          <w:p w14:paraId="1D47D75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58DB6281" w14:textId="77777777" w:rsidTr="00C01411">
        <w:trPr>
          <w:cantSplit/>
        </w:trPr>
        <w:tc>
          <w:tcPr>
            <w:tcW w:w="2250" w:type="pct"/>
          </w:tcPr>
          <w:p w14:paraId="1F1F50B3"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0F67B347"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DE44F4" w:rsidRDefault="00776FBF" w:rsidP="00591FE3">
            <w:pPr>
              <w:pStyle w:val="Agency-body-text"/>
              <w:rPr>
                <w:rFonts w:asciiTheme="majorHAnsi" w:hAnsiTheme="majorHAnsi" w:cstheme="majorHAnsi"/>
                <w:sz w:val="22"/>
                <w:szCs w:val="22"/>
              </w:rPr>
            </w:pPr>
          </w:p>
        </w:tc>
      </w:tr>
    </w:tbl>
    <w:p w14:paraId="735EC64D" w14:textId="55CFA5AA"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lastRenderedPageBreak/>
        <w:t xml:space="preserve">Linjauksia koskeva prioriteetti ja strategia 3.2: Yleisopetuksen ja asiantuntijapalveluiden ammattilaisilla on asianmukaiset </w:t>
      </w:r>
      <w:r w:rsidRPr="00DE44F4">
        <w:rPr>
          <w:rFonts w:asciiTheme="majorHAnsi" w:hAnsiTheme="majorHAnsi" w:cstheme="majorHAnsi"/>
          <w:i/>
          <w:lang w:bidi="fi-FI"/>
        </w:rPr>
        <w:t>valmiudet ja taidot, pätevyys ja työkalut</w:t>
      </w:r>
      <w:r w:rsidRPr="00DE44F4">
        <w:rPr>
          <w:rFonts w:asciiTheme="majorHAnsi" w:hAnsiTheme="majorHAnsi" w:cstheme="majorHAnsi"/>
          <w:lang w:bidi="fi-FI"/>
        </w:rPr>
        <w:t xml:space="preserve"> työskennellä erilaisten ryhmien kanssa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6D7D1871" w14:textId="77777777" w:rsidTr="00C01411">
        <w:trPr>
          <w:cantSplit/>
          <w:tblHeader/>
        </w:trPr>
        <w:tc>
          <w:tcPr>
            <w:tcW w:w="2250" w:type="pct"/>
            <w:shd w:val="clear" w:color="auto" w:fill="D9D9D9" w:themeFill="background1" w:themeFillShade="D9"/>
          </w:tcPr>
          <w:p w14:paraId="15EA773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5EEBC9D9"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16AB805F"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4C687DA0"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5FA8370B"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53548B9E"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5C86C226" w14:textId="77777777" w:rsidTr="00C01411">
        <w:trPr>
          <w:cantSplit/>
        </w:trPr>
        <w:tc>
          <w:tcPr>
            <w:tcW w:w="2250" w:type="pct"/>
          </w:tcPr>
          <w:p w14:paraId="731FA467" w14:textId="61927A3E"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3.2.1</w:t>
            </w:r>
            <w:r w:rsidRPr="00DE44F4">
              <w:rPr>
                <w:rFonts w:asciiTheme="majorHAnsi" w:hAnsiTheme="majorHAnsi" w:cstheme="majorHAnsi"/>
                <w:sz w:val="22"/>
                <w:lang w:bidi="fi-FI"/>
              </w:rPr>
              <w:t>: Onko olemassa toimenpiteitä sen varmistamiseksi, että opettajien peruskoulutuksen opetussuunnitelmiin sisältyy inklusiivisen opetuksen käsite ja periaatteet?</w:t>
            </w:r>
          </w:p>
        </w:tc>
        <w:tc>
          <w:tcPr>
            <w:tcW w:w="500" w:type="pct"/>
          </w:tcPr>
          <w:p w14:paraId="1FF2FF47"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581DF36A" w14:textId="77777777" w:rsidTr="00C01411">
        <w:trPr>
          <w:cantSplit/>
        </w:trPr>
        <w:tc>
          <w:tcPr>
            <w:tcW w:w="2250" w:type="pct"/>
          </w:tcPr>
          <w:p w14:paraId="38D30C77" w14:textId="05A4CFD0"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3.2.2</w:t>
            </w:r>
            <w:r w:rsidRPr="00DE44F4">
              <w:rPr>
                <w:rFonts w:asciiTheme="majorHAnsi" w:hAnsiTheme="majorHAnsi" w:cstheme="majorHAnsi"/>
                <w:sz w:val="22"/>
                <w:lang w:bidi="fi-FI"/>
              </w:rPr>
              <w:t>: Onko inklusiivinen pedagogiikka sisällytetty aloittelevien ja kokeneiden opettajien ammatilliseen oppimiseen sekä yleisopetuksen että asiantuntijapalveluiden aloilla</w:t>
            </w:r>
          </w:p>
        </w:tc>
        <w:tc>
          <w:tcPr>
            <w:tcW w:w="500" w:type="pct"/>
          </w:tcPr>
          <w:p w14:paraId="1391F0D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7D3CB359" w14:textId="77777777" w:rsidTr="00C01411">
        <w:trPr>
          <w:cantSplit/>
        </w:trPr>
        <w:tc>
          <w:tcPr>
            <w:tcW w:w="2250" w:type="pct"/>
          </w:tcPr>
          <w:p w14:paraId="101006F2" w14:textId="0CBC6FB4"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3.2.3</w:t>
            </w:r>
            <w:r w:rsidRPr="00DE44F4">
              <w:rPr>
                <w:rFonts w:asciiTheme="majorHAnsi" w:hAnsiTheme="majorHAnsi" w:cstheme="majorHAnsi"/>
                <w:sz w:val="22"/>
                <w:lang w:bidi="fi-FI"/>
              </w:rPr>
              <w:t>: Onko olemassa toimenpiteitä, joilla varmistetaan mahdollisuus palvelunaikaisiin oppimismahdollisuuksiin kaikille ammattilaisille sekä yleisopetuksen että asiantuntijapalveluiden aloilla?</w:t>
            </w:r>
          </w:p>
        </w:tc>
        <w:tc>
          <w:tcPr>
            <w:tcW w:w="500" w:type="pct"/>
          </w:tcPr>
          <w:p w14:paraId="51E738C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4987303F" w14:textId="77777777" w:rsidTr="00C01411">
        <w:trPr>
          <w:cantSplit/>
        </w:trPr>
        <w:tc>
          <w:tcPr>
            <w:tcW w:w="2250" w:type="pct"/>
          </w:tcPr>
          <w:p w14:paraId="1CB95718"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0D4EEDA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DE44F4" w:rsidRDefault="00776FBF" w:rsidP="00591FE3">
            <w:pPr>
              <w:pStyle w:val="Agency-body-text"/>
              <w:rPr>
                <w:rFonts w:asciiTheme="majorHAnsi" w:hAnsiTheme="majorHAnsi" w:cstheme="majorHAnsi"/>
                <w:sz w:val="22"/>
                <w:szCs w:val="22"/>
              </w:rPr>
            </w:pPr>
          </w:p>
        </w:tc>
      </w:tr>
    </w:tbl>
    <w:p w14:paraId="6252C969" w14:textId="1B5CA6FF"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3.3: Ammatillisten oppimismahdollisuuksien </w:t>
      </w:r>
      <w:r w:rsidRPr="00DE44F4">
        <w:rPr>
          <w:rFonts w:asciiTheme="majorHAnsi" w:hAnsiTheme="majorHAnsi" w:cstheme="majorHAnsi"/>
          <w:i/>
          <w:lang w:bidi="fi-FI"/>
        </w:rPr>
        <w:t>yhdistäminen</w:t>
      </w:r>
      <w:r w:rsidRPr="00DE44F4">
        <w:rPr>
          <w:rFonts w:asciiTheme="majorHAnsi" w:hAnsiTheme="majorHAnsi" w:cstheme="majorHAnsi"/>
          <w:lang w:bidi="fi-FI"/>
        </w:rPr>
        <w:t xml:space="preserve"> sekä yleisopetuksen että asiantuntijapalveluiden opettajille?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11594998" w14:textId="77777777" w:rsidTr="00C01411">
        <w:trPr>
          <w:cantSplit/>
          <w:tblHeader/>
        </w:trPr>
        <w:tc>
          <w:tcPr>
            <w:tcW w:w="2250" w:type="pct"/>
            <w:shd w:val="clear" w:color="auto" w:fill="D9D9D9" w:themeFill="background1" w:themeFillShade="D9"/>
          </w:tcPr>
          <w:p w14:paraId="1D05A9E6"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7D538D7B"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096798FB"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66647ADF"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37CAA4DD"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742382AE"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1007CA07" w14:textId="77777777" w:rsidTr="00C01411">
        <w:trPr>
          <w:cantSplit/>
        </w:trPr>
        <w:tc>
          <w:tcPr>
            <w:tcW w:w="2250" w:type="pct"/>
          </w:tcPr>
          <w:p w14:paraId="296913C7"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3.3.1</w:t>
            </w:r>
            <w:r w:rsidRPr="00DE44F4">
              <w:rPr>
                <w:rFonts w:asciiTheme="majorHAnsi" w:hAnsiTheme="majorHAnsi" w:cstheme="majorHAnsi"/>
                <w:sz w:val="22"/>
                <w:lang w:bidi="fi-FI"/>
              </w:rPr>
              <w:t>: Onko olemassa rakenteita ammattilaisten yhteistyöhön?</w:t>
            </w:r>
          </w:p>
        </w:tc>
        <w:tc>
          <w:tcPr>
            <w:tcW w:w="500" w:type="pct"/>
          </w:tcPr>
          <w:p w14:paraId="3F287EA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3AD1F26" w14:textId="77777777" w:rsidTr="00C01411">
        <w:trPr>
          <w:cantSplit/>
        </w:trPr>
        <w:tc>
          <w:tcPr>
            <w:tcW w:w="2250" w:type="pct"/>
          </w:tcPr>
          <w:p w14:paraId="15DE1C67" w14:textId="4B688041"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3.3.2</w:t>
            </w:r>
            <w:r w:rsidRPr="00DE44F4">
              <w:rPr>
                <w:rFonts w:asciiTheme="majorHAnsi" w:hAnsiTheme="majorHAnsi" w:cstheme="majorHAnsi"/>
                <w:sz w:val="22"/>
                <w:lang w:bidi="fi-FI"/>
              </w:rPr>
              <w:t>: Tarjoaako asiantuntijapalvelujen henkilöstö neuvoja ja tukea yleisopetuksen opettajille siitä, miten työskennellä eri ryhmien kanssa?</w:t>
            </w:r>
          </w:p>
        </w:tc>
        <w:tc>
          <w:tcPr>
            <w:tcW w:w="500" w:type="pct"/>
          </w:tcPr>
          <w:p w14:paraId="04F4553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C983D17" w14:textId="77777777" w:rsidTr="00C01411">
        <w:trPr>
          <w:cantSplit/>
        </w:trPr>
        <w:tc>
          <w:tcPr>
            <w:tcW w:w="2250" w:type="pct"/>
          </w:tcPr>
          <w:p w14:paraId="0390D9BD"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lastRenderedPageBreak/>
              <w:t>3.3.3</w:t>
            </w:r>
            <w:r w:rsidRPr="00DE44F4">
              <w:rPr>
                <w:rFonts w:asciiTheme="majorHAnsi" w:hAnsiTheme="majorHAnsi" w:cstheme="majorHAnsi"/>
                <w:sz w:val="22"/>
                <w:lang w:bidi="fi-FI"/>
              </w:rPr>
              <w:t>: Onko olemassa ohjelmia, jotka rakentavat siltoja asiantuntijapalveluiden ja yleisopetuksen välille?</w:t>
            </w:r>
          </w:p>
        </w:tc>
        <w:tc>
          <w:tcPr>
            <w:tcW w:w="500" w:type="pct"/>
          </w:tcPr>
          <w:p w14:paraId="66FDCE7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5A518C3A" w14:textId="77777777" w:rsidTr="00C01411">
        <w:trPr>
          <w:cantSplit/>
        </w:trPr>
        <w:tc>
          <w:tcPr>
            <w:tcW w:w="2250" w:type="pct"/>
          </w:tcPr>
          <w:p w14:paraId="676C6E73"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45D61C7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DE44F4" w:rsidRDefault="00776FBF" w:rsidP="00591FE3">
            <w:pPr>
              <w:pStyle w:val="Agency-body-text"/>
              <w:rPr>
                <w:rFonts w:asciiTheme="majorHAnsi" w:hAnsiTheme="majorHAnsi" w:cstheme="majorHAnsi"/>
                <w:sz w:val="22"/>
                <w:szCs w:val="22"/>
              </w:rPr>
            </w:pPr>
          </w:p>
        </w:tc>
      </w:tr>
    </w:tbl>
    <w:p w14:paraId="057D6D6F" w14:textId="5FDE2992" w:rsidR="00776FBF" w:rsidRPr="00DE44F4" w:rsidRDefault="00776FBF" w:rsidP="00591FE3">
      <w:pPr>
        <w:pStyle w:val="Agency-heading-2"/>
        <w:rPr>
          <w:rFonts w:asciiTheme="majorHAnsi" w:hAnsiTheme="majorHAnsi" w:cstheme="majorHAnsi"/>
        </w:rPr>
      </w:pPr>
      <w:bookmarkStart w:id="10" w:name="_Toc129185400"/>
      <w:r w:rsidRPr="00DE44F4">
        <w:rPr>
          <w:rFonts w:asciiTheme="majorHAnsi" w:hAnsiTheme="majorHAnsi" w:cstheme="majorHAnsi"/>
          <w:lang w:bidi="fi-FI"/>
        </w:rPr>
        <w:t>Ohjaava periaate 4: Inklusiivisen koulun johdon ja hallinnon tukeminen</w:t>
      </w:r>
      <w:bookmarkEnd w:id="10"/>
    </w:p>
    <w:p w14:paraId="37DBDF11" w14:textId="32820686" w:rsidR="00776FBF" w:rsidRPr="00DE44F4" w:rsidRDefault="00776FBF" w:rsidP="00591FE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4.1: Koulujen johto edistää </w:t>
      </w:r>
      <w:r w:rsidRPr="00DE44F4">
        <w:rPr>
          <w:rFonts w:asciiTheme="majorHAnsi" w:hAnsiTheme="majorHAnsi" w:cstheme="majorHAnsi"/>
          <w:i/>
          <w:lang w:bidi="fi-FI"/>
        </w:rPr>
        <w:t>osallistavaa visiota</w:t>
      </w:r>
      <w:r w:rsidRPr="00DE44F4">
        <w:rPr>
          <w:rFonts w:asciiTheme="majorHAnsi" w:hAnsiTheme="majorHAnsi" w:cstheme="majorHAnsi"/>
          <w:lang w:bidi="fi-FI"/>
        </w:rPr>
        <w:t>, joka sisältää yhteiset arvot, yhteisen kielen ja ymmärryksen sekä kokonaisvaltaisen lähestymistavan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64969742" w14:textId="77777777" w:rsidTr="00C01411">
        <w:trPr>
          <w:cantSplit/>
          <w:tblHeader/>
        </w:trPr>
        <w:tc>
          <w:tcPr>
            <w:tcW w:w="2250" w:type="pct"/>
            <w:shd w:val="clear" w:color="auto" w:fill="D9D9D9" w:themeFill="background1" w:themeFillShade="D9"/>
          </w:tcPr>
          <w:p w14:paraId="09095B4E"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470087CB"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7A664305"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40261393"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0FC9B28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47D229B3"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1238DA0E" w14:textId="77777777" w:rsidTr="00C01411">
        <w:trPr>
          <w:cantSplit/>
        </w:trPr>
        <w:tc>
          <w:tcPr>
            <w:tcW w:w="2250" w:type="pct"/>
          </w:tcPr>
          <w:p w14:paraId="0035BA03"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4.1.1</w:t>
            </w:r>
            <w:r w:rsidRPr="00DE44F4">
              <w:rPr>
                <w:rFonts w:asciiTheme="majorHAnsi" w:hAnsiTheme="majorHAnsi" w:cstheme="majorHAnsi"/>
                <w:sz w:val="22"/>
                <w:lang w:bidi="fi-FI"/>
              </w:rPr>
              <w:t>: Onko lainsäädännössä olemassa selkeää määritelmää inkluusiosta, jonka koulun johtajat voivat hyväksyä?</w:t>
            </w:r>
          </w:p>
        </w:tc>
        <w:tc>
          <w:tcPr>
            <w:tcW w:w="500" w:type="pct"/>
          </w:tcPr>
          <w:p w14:paraId="282DC24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1617A44A" w14:textId="77777777" w:rsidTr="00C01411">
        <w:trPr>
          <w:cantSplit/>
        </w:trPr>
        <w:tc>
          <w:tcPr>
            <w:tcW w:w="2250" w:type="pct"/>
          </w:tcPr>
          <w:p w14:paraId="2A120947"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4.1.2</w:t>
            </w:r>
            <w:r w:rsidRPr="00DE44F4">
              <w:rPr>
                <w:rFonts w:asciiTheme="majorHAnsi" w:hAnsiTheme="majorHAnsi" w:cstheme="majorHAnsi"/>
                <w:sz w:val="22"/>
                <w:lang w:bidi="fi-FI"/>
              </w:rPr>
              <w:t>: Perustuuko johtajien koulutus koko koulun yhteiseen käytäntöön?</w:t>
            </w:r>
          </w:p>
        </w:tc>
        <w:tc>
          <w:tcPr>
            <w:tcW w:w="500" w:type="pct"/>
          </w:tcPr>
          <w:p w14:paraId="10FAB97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5FB7D1EB" w14:textId="77777777" w:rsidTr="00C01411">
        <w:trPr>
          <w:cantSplit/>
        </w:trPr>
        <w:tc>
          <w:tcPr>
            <w:tcW w:w="2250" w:type="pct"/>
          </w:tcPr>
          <w:p w14:paraId="2406676D"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4.1.3</w:t>
            </w:r>
            <w:r w:rsidRPr="00DE44F4">
              <w:rPr>
                <w:rFonts w:asciiTheme="majorHAnsi" w:hAnsiTheme="majorHAnsi" w:cstheme="majorHAnsi"/>
                <w:sz w:val="22"/>
                <w:lang w:bidi="fi-FI"/>
              </w:rPr>
              <w:t>: Ovatko yleisopetuksen sektorin johtajat vastuussa moninaisuuden hallinnasta (toimien ”mahdollistajina”)?</w:t>
            </w:r>
          </w:p>
        </w:tc>
        <w:tc>
          <w:tcPr>
            <w:tcW w:w="500" w:type="pct"/>
          </w:tcPr>
          <w:p w14:paraId="24BA917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40E2B0FA" w14:textId="77777777" w:rsidTr="00C01411">
        <w:trPr>
          <w:cantSplit/>
        </w:trPr>
        <w:tc>
          <w:tcPr>
            <w:tcW w:w="2250" w:type="pct"/>
          </w:tcPr>
          <w:p w14:paraId="29FD0AA6"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6B8E59D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DE44F4" w:rsidRDefault="00776FBF" w:rsidP="00591FE3">
            <w:pPr>
              <w:pStyle w:val="Agency-body-text"/>
              <w:rPr>
                <w:rFonts w:asciiTheme="majorHAnsi" w:hAnsiTheme="majorHAnsi" w:cstheme="majorHAnsi"/>
                <w:sz w:val="22"/>
                <w:szCs w:val="22"/>
              </w:rPr>
            </w:pPr>
          </w:p>
        </w:tc>
      </w:tr>
    </w:tbl>
    <w:p w14:paraId="53AC3665" w14:textId="6178B34E" w:rsidR="00776FBF" w:rsidRPr="00DE44F4" w:rsidRDefault="00776FBF" w:rsidP="00581BFC">
      <w:pPr>
        <w:pStyle w:val="Agency-heading-3"/>
        <w:rPr>
          <w:rFonts w:asciiTheme="majorHAnsi" w:hAnsiTheme="majorHAnsi" w:cstheme="majorHAnsi"/>
        </w:rPr>
      </w:pPr>
      <w:r w:rsidRPr="00DE44F4">
        <w:rPr>
          <w:rFonts w:asciiTheme="majorHAnsi" w:hAnsiTheme="majorHAnsi" w:cstheme="majorHAnsi"/>
          <w:lang w:bidi="fi-FI"/>
        </w:rPr>
        <w:lastRenderedPageBreak/>
        <w:t xml:space="preserve">Linjauksia koskeva prioriteetti ja strategia 4.2: Koulun johdon </w:t>
      </w:r>
      <w:r w:rsidRPr="00DE44F4">
        <w:rPr>
          <w:rFonts w:asciiTheme="majorHAnsi" w:hAnsiTheme="majorHAnsi" w:cstheme="majorHAnsi"/>
          <w:i/>
          <w:lang w:bidi="fi-FI"/>
        </w:rPr>
        <w:t>valmiuksien ja luottamuksen</w:t>
      </w:r>
      <w:r w:rsidRPr="00DE44F4">
        <w:rPr>
          <w:rFonts w:asciiTheme="majorHAnsi" w:hAnsiTheme="majorHAnsi" w:cstheme="majorHAnsi"/>
          <w:lang w:bidi="fi-FI"/>
        </w:rPr>
        <w:t xml:space="preserve"> varmistaminen sekä yleisopetuksessa että asiantuntijapalveluissa tukemaan inklusiivista opetusta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75B1CB87" w14:textId="77777777" w:rsidTr="00C01411">
        <w:trPr>
          <w:cantSplit/>
          <w:tblHeader/>
        </w:trPr>
        <w:tc>
          <w:tcPr>
            <w:tcW w:w="2250" w:type="pct"/>
            <w:shd w:val="clear" w:color="auto" w:fill="D9D9D9" w:themeFill="background1" w:themeFillShade="D9"/>
          </w:tcPr>
          <w:p w14:paraId="10AF96CA"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3B386B8C"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7E829B1E"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7385D61E"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70741F6D"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31E69368"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5870DEF0" w14:textId="77777777" w:rsidTr="00C01411">
        <w:trPr>
          <w:cantSplit/>
        </w:trPr>
        <w:tc>
          <w:tcPr>
            <w:tcW w:w="2250" w:type="pct"/>
          </w:tcPr>
          <w:p w14:paraId="40D9F693"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4.2.1</w:t>
            </w:r>
            <w:r w:rsidRPr="00DE44F4">
              <w:rPr>
                <w:rFonts w:asciiTheme="majorHAnsi" w:hAnsiTheme="majorHAnsi" w:cstheme="majorHAnsi"/>
                <w:sz w:val="22"/>
                <w:lang w:bidi="fi-FI"/>
              </w:rPr>
              <w:t>: Onko olemassa rakenteita inklusiivisen opetuksen johtamisstrategioiden kehittämiseksi?</w:t>
            </w:r>
          </w:p>
        </w:tc>
        <w:tc>
          <w:tcPr>
            <w:tcW w:w="500" w:type="pct"/>
          </w:tcPr>
          <w:p w14:paraId="04D53B0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8708CD2" w14:textId="77777777" w:rsidTr="00C01411">
        <w:trPr>
          <w:cantSplit/>
        </w:trPr>
        <w:tc>
          <w:tcPr>
            <w:tcW w:w="2250" w:type="pct"/>
          </w:tcPr>
          <w:p w14:paraId="7D258915"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4.2.2</w:t>
            </w:r>
            <w:r w:rsidRPr="00DE44F4">
              <w:rPr>
                <w:rFonts w:asciiTheme="majorHAnsi" w:hAnsiTheme="majorHAnsi" w:cstheme="majorHAnsi"/>
                <w:sz w:val="22"/>
                <w:lang w:bidi="fi-FI"/>
              </w:rPr>
              <w:t>: Onko olemassa tukirakenteita, jotta johtoryhmät ovat luottavaisia inklusiivisen opetuksen toteuttamisen suhteen?</w:t>
            </w:r>
          </w:p>
        </w:tc>
        <w:tc>
          <w:tcPr>
            <w:tcW w:w="500" w:type="pct"/>
          </w:tcPr>
          <w:p w14:paraId="2408DA0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7291D11" w14:textId="77777777" w:rsidTr="00C01411">
        <w:trPr>
          <w:cantSplit/>
        </w:trPr>
        <w:tc>
          <w:tcPr>
            <w:tcW w:w="2250" w:type="pct"/>
          </w:tcPr>
          <w:p w14:paraId="00D723CB"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4.2.3</w:t>
            </w:r>
            <w:r w:rsidRPr="00DE44F4">
              <w:rPr>
                <w:rFonts w:asciiTheme="majorHAnsi" w:hAnsiTheme="majorHAnsi" w:cstheme="majorHAnsi"/>
                <w:sz w:val="22"/>
                <w:lang w:bidi="fi-FI"/>
              </w:rPr>
              <w:t>: Onko johtoryhmillä tarvittava itsenäisyys inklusiivisen opetuksen toteuttamiseen?</w:t>
            </w:r>
          </w:p>
        </w:tc>
        <w:tc>
          <w:tcPr>
            <w:tcW w:w="500" w:type="pct"/>
          </w:tcPr>
          <w:p w14:paraId="5884CB8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7816CC5" w14:textId="77777777" w:rsidTr="00C01411">
        <w:trPr>
          <w:cantSplit/>
        </w:trPr>
        <w:tc>
          <w:tcPr>
            <w:tcW w:w="2250" w:type="pct"/>
          </w:tcPr>
          <w:p w14:paraId="2F4CF563"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366E932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DE44F4" w:rsidRDefault="00776FBF" w:rsidP="00591FE3">
            <w:pPr>
              <w:pStyle w:val="Agency-body-text"/>
              <w:rPr>
                <w:rFonts w:asciiTheme="majorHAnsi" w:hAnsiTheme="majorHAnsi" w:cstheme="majorHAnsi"/>
                <w:sz w:val="22"/>
                <w:szCs w:val="22"/>
              </w:rPr>
            </w:pPr>
          </w:p>
        </w:tc>
      </w:tr>
    </w:tbl>
    <w:p w14:paraId="0B366F34" w14:textId="60D8F940" w:rsidR="00776FBF" w:rsidRPr="00DE44F4" w:rsidRDefault="00776FBF" w:rsidP="00F3096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4.3: </w:t>
      </w:r>
      <w:r w:rsidRPr="00DE44F4">
        <w:rPr>
          <w:rFonts w:asciiTheme="majorHAnsi" w:hAnsiTheme="majorHAnsi" w:cstheme="majorHAnsi"/>
          <w:i/>
          <w:lang w:bidi="fi-FI"/>
        </w:rPr>
        <w:t>Yhteistyön</w:t>
      </w:r>
      <w:r w:rsidRPr="00DE44F4">
        <w:rPr>
          <w:rFonts w:asciiTheme="majorHAnsi" w:hAnsiTheme="majorHAnsi" w:cstheme="majorHAnsi"/>
          <w:lang w:bidi="fi-FI"/>
        </w:rPr>
        <w:t xml:space="preserve"> avulla koulun johto ja hallinto tukevat inklusiivista opetusta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7D3F7C4D" w14:textId="77777777" w:rsidTr="00C01411">
        <w:trPr>
          <w:cantSplit/>
          <w:tblHeader/>
        </w:trPr>
        <w:tc>
          <w:tcPr>
            <w:tcW w:w="2250" w:type="pct"/>
            <w:shd w:val="clear" w:color="auto" w:fill="D9D9D9" w:themeFill="background1" w:themeFillShade="D9"/>
          </w:tcPr>
          <w:p w14:paraId="4254C2C1"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48C04E0A"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147EAD01"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5ABFAAE5"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060C017D"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15A1DA46"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79D12246" w14:textId="77777777" w:rsidTr="00C01411">
        <w:trPr>
          <w:cantSplit/>
        </w:trPr>
        <w:tc>
          <w:tcPr>
            <w:tcW w:w="2250" w:type="pct"/>
          </w:tcPr>
          <w:p w14:paraId="0790A41E"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4.3.1</w:t>
            </w:r>
            <w:r w:rsidRPr="00DE44F4">
              <w:rPr>
                <w:rFonts w:asciiTheme="majorHAnsi" w:hAnsiTheme="majorHAnsi" w:cstheme="majorHAnsi"/>
                <w:sz w:val="22"/>
                <w:lang w:bidi="fi-FI"/>
              </w:rPr>
              <w:t>: Varmistavatko koulun johto ja johtoryhmä tehokkaan yhteistyön moniammatillisten tiimien välillä?</w:t>
            </w:r>
          </w:p>
        </w:tc>
        <w:tc>
          <w:tcPr>
            <w:tcW w:w="500" w:type="pct"/>
          </w:tcPr>
          <w:p w14:paraId="52F4B60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B8D3F6A" w14:textId="77777777" w:rsidTr="00C01411">
        <w:trPr>
          <w:cantSplit/>
        </w:trPr>
        <w:tc>
          <w:tcPr>
            <w:tcW w:w="2250" w:type="pct"/>
          </w:tcPr>
          <w:p w14:paraId="671CC5F2"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4.3.2</w:t>
            </w:r>
            <w:r w:rsidRPr="00DE44F4">
              <w:rPr>
                <w:rFonts w:asciiTheme="majorHAnsi" w:hAnsiTheme="majorHAnsi" w:cstheme="majorHAnsi"/>
                <w:sz w:val="22"/>
                <w:lang w:bidi="fi-FI"/>
              </w:rPr>
              <w:t xml:space="preserve">: Edistävätkö koulu johto ja johtoryhmä tietotaidon siirtymistä asiantuntijoilta yleisopetukseen? </w:t>
            </w:r>
          </w:p>
        </w:tc>
        <w:tc>
          <w:tcPr>
            <w:tcW w:w="500" w:type="pct"/>
          </w:tcPr>
          <w:p w14:paraId="55E2D21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E7AAC01" w14:textId="77777777" w:rsidTr="00C01411">
        <w:trPr>
          <w:cantSplit/>
        </w:trPr>
        <w:tc>
          <w:tcPr>
            <w:tcW w:w="2250" w:type="pct"/>
          </w:tcPr>
          <w:p w14:paraId="44C68246"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4.3.3</w:t>
            </w:r>
            <w:r w:rsidRPr="00DE44F4">
              <w:rPr>
                <w:rFonts w:asciiTheme="majorHAnsi" w:hAnsiTheme="majorHAnsi" w:cstheme="majorHAnsi"/>
                <w:sz w:val="22"/>
                <w:lang w:bidi="fi-FI"/>
              </w:rPr>
              <w:t>: Edistääkö koulun johto ja johtoryhmä jatkuvaa yhteistyötä ja viestintää koulujen, yhteisön palvelujen, koulutuksen tarjoajien jne. välillä?</w:t>
            </w:r>
          </w:p>
        </w:tc>
        <w:tc>
          <w:tcPr>
            <w:tcW w:w="500" w:type="pct"/>
          </w:tcPr>
          <w:p w14:paraId="0E809D3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B5E2B7B" w14:textId="77777777" w:rsidTr="00C01411">
        <w:trPr>
          <w:cantSplit/>
        </w:trPr>
        <w:tc>
          <w:tcPr>
            <w:tcW w:w="2250" w:type="pct"/>
          </w:tcPr>
          <w:p w14:paraId="7325A08A"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lastRenderedPageBreak/>
              <w:t xml:space="preserve">Muu </w:t>
            </w:r>
            <w:r w:rsidRPr="00DE44F4">
              <w:rPr>
                <w:rFonts w:asciiTheme="majorHAnsi" w:hAnsiTheme="majorHAnsi" w:cstheme="majorHAnsi"/>
                <w:i/>
                <w:sz w:val="22"/>
                <w:lang w:bidi="fi-FI"/>
              </w:rPr>
              <w:t>(täsmennettävä)</w:t>
            </w:r>
          </w:p>
        </w:tc>
        <w:tc>
          <w:tcPr>
            <w:tcW w:w="500" w:type="pct"/>
          </w:tcPr>
          <w:p w14:paraId="058CC9D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DE44F4" w:rsidRDefault="00776FBF" w:rsidP="00591FE3">
            <w:pPr>
              <w:pStyle w:val="Agency-body-text"/>
              <w:rPr>
                <w:rFonts w:asciiTheme="majorHAnsi" w:hAnsiTheme="majorHAnsi" w:cstheme="majorHAnsi"/>
                <w:sz w:val="22"/>
                <w:szCs w:val="22"/>
              </w:rPr>
            </w:pPr>
          </w:p>
        </w:tc>
      </w:tr>
    </w:tbl>
    <w:p w14:paraId="36B6B22D" w14:textId="09B08E30" w:rsidR="00776FBF" w:rsidRPr="00DE44F4" w:rsidRDefault="00776FBF" w:rsidP="00F30963">
      <w:pPr>
        <w:pStyle w:val="Agency-heading-2"/>
        <w:rPr>
          <w:rFonts w:asciiTheme="majorHAnsi" w:hAnsiTheme="majorHAnsi" w:cstheme="majorHAnsi"/>
        </w:rPr>
      </w:pPr>
      <w:bookmarkStart w:id="11" w:name="_Toc129185401"/>
      <w:r w:rsidRPr="00DE44F4">
        <w:rPr>
          <w:rFonts w:asciiTheme="majorHAnsi" w:hAnsiTheme="majorHAnsi" w:cstheme="majorHAnsi"/>
          <w:lang w:bidi="fi-FI"/>
        </w:rPr>
        <w:t>Ohjaava periaate 5: Sidosryhmien kannustaminen aktiiviseen osallistumiseen</w:t>
      </w:r>
      <w:bookmarkEnd w:id="11"/>
    </w:p>
    <w:p w14:paraId="19DE2D6F" w14:textId="056A8938" w:rsidR="00776FBF" w:rsidRPr="00DE44F4" w:rsidRDefault="00776FBF" w:rsidP="00F3096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5.1: Käytössä on kattavat kansalliset linjaukset ja strategiat, jotka on kehitetty kaikkien sidosryhmien laajan </w:t>
      </w:r>
      <w:r w:rsidRPr="00DE44F4">
        <w:rPr>
          <w:rFonts w:asciiTheme="majorHAnsi" w:hAnsiTheme="majorHAnsi" w:cstheme="majorHAnsi"/>
          <w:i/>
          <w:lang w:bidi="fi-FI"/>
        </w:rPr>
        <w:t>kuulemisen</w:t>
      </w:r>
      <w:r w:rsidRPr="00DE44F4">
        <w:rPr>
          <w:rFonts w:asciiTheme="majorHAnsi" w:hAnsiTheme="majorHAnsi" w:cstheme="majorHAnsi"/>
          <w:lang w:bidi="fi-FI"/>
        </w:rPr>
        <w:t xml:space="preserve"> jälkeen ja joilla on selkeä poliittinen visio ja tahto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1FA24FA5" w14:textId="77777777" w:rsidTr="00C01411">
        <w:trPr>
          <w:cantSplit/>
          <w:tblHeader/>
        </w:trPr>
        <w:tc>
          <w:tcPr>
            <w:tcW w:w="2250" w:type="pct"/>
            <w:shd w:val="clear" w:color="auto" w:fill="D9D9D9" w:themeFill="background1" w:themeFillShade="D9"/>
          </w:tcPr>
          <w:p w14:paraId="7B81C0EE"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3BD360D9"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37373E5F"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5D609EAC"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5EB4165B"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3DCA9426"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4854AC68" w14:textId="77777777" w:rsidTr="00C01411">
        <w:trPr>
          <w:cantSplit/>
        </w:trPr>
        <w:tc>
          <w:tcPr>
            <w:tcW w:w="2250" w:type="pct"/>
          </w:tcPr>
          <w:p w14:paraId="30D63E9D"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5.1.1</w:t>
            </w:r>
            <w:r w:rsidRPr="00DE44F4">
              <w:rPr>
                <w:rFonts w:asciiTheme="majorHAnsi" w:hAnsiTheme="majorHAnsi" w:cstheme="majorHAnsi"/>
                <w:sz w:val="22"/>
                <w:lang w:bidi="fi-FI"/>
              </w:rPr>
              <w:t>: Sisältyykö kansalliseen lainsäädäntöön toimenpiteitä ja prosesseja, joilla edistetään sidosryhmien osallistumista?</w:t>
            </w:r>
          </w:p>
        </w:tc>
        <w:tc>
          <w:tcPr>
            <w:tcW w:w="500" w:type="pct"/>
          </w:tcPr>
          <w:p w14:paraId="262CE66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308E701" w14:textId="77777777" w:rsidTr="00C01411">
        <w:trPr>
          <w:cantSplit/>
        </w:trPr>
        <w:tc>
          <w:tcPr>
            <w:tcW w:w="2250" w:type="pct"/>
          </w:tcPr>
          <w:p w14:paraId="7366DF68"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5.1.2</w:t>
            </w:r>
            <w:r w:rsidRPr="00DE44F4">
              <w:rPr>
                <w:rFonts w:asciiTheme="majorHAnsi" w:hAnsiTheme="majorHAnsi" w:cstheme="majorHAnsi"/>
                <w:sz w:val="22"/>
                <w:lang w:bidi="fi-FI"/>
              </w:rPr>
              <w:t>: Onko käytössä prosesseja, joilla varmistetaan sidosryhmien samantasoinen osallistuminen varhaiskasvatukseen, perus- ja toisen asteen koulutukseen?</w:t>
            </w:r>
          </w:p>
        </w:tc>
        <w:tc>
          <w:tcPr>
            <w:tcW w:w="500" w:type="pct"/>
          </w:tcPr>
          <w:p w14:paraId="4C9587E6"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532119AE" w14:textId="77777777" w:rsidTr="00C01411">
        <w:trPr>
          <w:cantSplit/>
        </w:trPr>
        <w:tc>
          <w:tcPr>
            <w:tcW w:w="2250" w:type="pct"/>
          </w:tcPr>
          <w:p w14:paraId="2792D88C" w14:textId="631ECB5C"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5.1.3</w:t>
            </w:r>
            <w:r w:rsidRPr="00DE44F4">
              <w:rPr>
                <w:rFonts w:asciiTheme="majorHAnsi" w:hAnsiTheme="majorHAnsi" w:cstheme="majorHAnsi"/>
                <w:sz w:val="22"/>
                <w:lang w:bidi="fi-FI"/>
              </w:rPr>
              <w:t>: Onko sidosryhmien osallistuminen johdonmukaista kaikilla alueilla/kunnissa?</w:t>
            </w:r>
          </w:p>
        </w:tc>
        <w:tc>
          <w:tcPr>
            <w:tcW w:w="500" w:type="pct"/>
          </w:tcPr>
          <w:p w14:paraId="478A3BC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0A48CEC" w14:textId="77777777" w:rsidTr="00C01411">
        <w:trPr>
          <w:cantSplit/>
        </w:trPr>
        <w:tc>
          <w:tcPr>
            <w:tcW w:w="2250" w:type="pct"/>
          </w:tcPr>
          <w:p w14:paraId="37E30679"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1B7C16C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DE44F4" w:rsidRDefault="00776FBF" w:rsidP="00591FE3">
            <w:pPr>
              <w:pStyle w:val="Agency-body-text"/>
              <w:rPr>
                <w:rFonts w:asciiTheme="majorHAnsi" w:hAnsiTheme="majorHAnsi" w:cstheme="majorHAnsi"/>
                <w:sz w:val="22"/>
                <w:szCs w:val="22"/>
              </w:rPr>
            </w:pPr>
          </w:p>
        </w:tc>
      </w:tr>
    </w:tbl>
    <w:p w14:paraId="23BF325F" w14:textId="1F1E2DA0" w:rsidR="00776FBF" w:rsidRPr="00DE44F4" w:rsidRDefault="00776FBF" w:rsidP="00F30963">
      <w:pPr>
        <w:pStyle w:val="Agency-heading-3"/>
        <w:rPr>
          <w:rFonts w:asciiTheme="majorHAnsi" w:hAnsiTheme="majorHAnsi" w:cstheme="majorHAnsi"/>
        </w:rPr>
      </w:pPr>
      <w:r w:rsidRPr="00DE44F4">
        <w:rPr>
          <w:rFonts w:asciiTheme="majorHAnsi" w:hAnsiTheme="majorHAnsi" w:cstheme="majorHAnsi"/>
          <w:lang w:bidi="fi-FI"/>
        </w:rPr>
        <w:lastRenderedPageBreak/>
        <w:t xml:space="preserve">Linjauksia koskeva prioriteetti ja strategia 5.2: Linjauksilla varmistetaan, että oppijat ja perheet ovat päätoimijoina ja että heitä pidetään </w:t>
      </w:r>
      <w:r w:rsidRPr="00DE44F4">
        <w:rPr>
          <w:rFonts w:asciiTheme="majorHAnsi" w:hAnsiTheme="majorHAnsi" w:cstheme="majorHAnsi"/>
          <w:i/>
          <w:lang w:bidi="fi-FI"/>
        </w:rPr>
        <w:t>keskeisenä voimavarana</w:t>
      </w:r>
      <w:r w:rsidRPr="00DE44F4">
        <w:rPr>
          <w:rFonts w:asciiTheme="majorHAnsi" w:hAnsiTheme="majorHAnsi" w:cstheme="majorHAnsi"/>
          <w:lang w:bidi="fi-FI"/>
        </w:rPr>
        <w:t xml:space="preserve"> oppimis- ja opetusprosessissa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199E1511" w14:textId="77777777" w:rsidTr="00C01411">
        <w:trPr>
          <w:cantSplit/>
          <w:tblHeader/>
        </w:trPr>
        <w:tc>
          <w:tcPr>
            <w:tcW w:w="2250" w:type="pct"/>
            <w:shd w:val="clear" w:color="auto" w:fill="D9D9D9" w:themeFill="background1" w:themeFillShade="D9"/>
          </w:tcPr>
          <w:p w14:paraId="78FC2AEB"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7D07735A"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21E138CF"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584D3371"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24BB528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41594AF9"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59DF8B83" w14:textId="77777777" w:rsidTr="00C01411">
        <w:trPr>
          <w:cantSplit/>
        </w:trPr>
        <w:tc>
          <w:tcPr>
            <w:tcW w:w="2250" w:type="pct"/>
          </w:tcPr>
          <w:p w14:paraId="609AE226" w14:textId="69E6718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5.2.1</w:t>
            </w:r>
            <w:r w:rsidRPr="00DE44F4">
              <w:rPr>
                <w:rFonts w:asciiTheme="majorHAnsi" w:hAnsiTheme="majorHAnsi" w:cstheme="majorHAnsi"/>
                <w:sz w:val="22"/>
                <w:lang w:bidi="fi-FI"/>
              </w:rPr>
              <w:t>: Onko kaikille eri taustoista tuleville perheille/oppijoille tasavertaisia osallistumismahdollisuuksia sekä yleisopetuksen että asiantuntijapalveluiden aloilla (esim. perheet ja oppijat osallistuvat henkilökohtaisen opetuksen järjestämistä koskevan suunnitelman laatimiseen)?</w:t>
            </w:r>
          </w:p>
        </w:tc>
        <w:tc>
          <w:tcPr>
            <w:tcW w:w="500" w:type="pct"/>
          </w:tcPr>
          <w:p w14:paraId="30E2B5C1"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100B5E2F" w14:textId="77777777" w:rsidTr="00C01411">
        <w:trPr>
          <w:cantSplit/>
        </w:trPr>
        <w:tc>
          <w:tcPr>
            <w:tcW w:w="2250" w:type="pct"/>
          </w:tcPr>
          <w:p w14:paraId="6FF81075" w14:textId="5BDA84F8"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5.2.2</w:t>
            </w:r>
            <w:r w:rsidRPr="00DE44F4">
              <w:rPr>
                <w:rFonts w:asciiTheme="majorHAnsi" w:hAnsiTheme="majorHAnsi" w:cstheme="majorHAnsi"/>
                <w:sz w:val="22"/>
                <w:lang w:bidi="fi-FI"/>
              </w:rPr>
              <w:t>: Onko koulun toiminnan yhteyteen perustettu ja siinä mukana osallistumiskanavia, rakenteita ja/tai elimiä (esim. oppilas- ja kouluneuvostot, perhe-/vammaisjärjestöt)?</w:t>
            </w:r>
          </w:p>
        </w:tc>
        <w:tc>
          <w:tcPr>
            <w:tcW w:w="500" w:type="pct"/>
          </w:tcPr>
          <w:p w14:paraId="1A9C399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0A87554" w14:textId="77777777" w:rsidTr="00C01411">
        <w:trPr>
          <w:cantSplit/>
        </w:trPr>
        <w:tc>
          <w:tcPr>
            <w:tcW w:w="2250" w:type="pct"/>
          </w:tcPr>
          <w:p w14:paraId="1F28E24E"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5.2.3</w:t>
            </w:r>
            <w:r w:rsidRPr="00DE44F4">
              <w:rPr>
                <w:rFonts w:asciiTheme="majorHAnsi" w:hAnsiTheme="majorHAnsi" w:cstheme="majorHAnsi"/>
                <w:sz w:val="22"/>
                <w:lang w:bidi="fi-FI"/>
              </w:rPr>
              <w:t xml:space="preserve">: Voivatko perheet ja oppijat </w:t>
            </w:r>
            <w:proofErr w:type="gramStart"/>
            <w:r w:rsidRPr="00DE44F4">
              <w:rPr>
                <w:rFonts w:asciiTheme="majorHAnsi" w:hAnsiTheme="majorHAnsi" w:cstheme="majorHAnsi"/>
                <w:sz w:val="22"/>
                <w:lang w:bidi="fi-FI"/>
              </w:rPr>
              <w:t>vaikuttaa</w:t>
            </w:r>
            <w:proofErr w:type="gramEnd"/>
            <w:r w:rsidRPr="00DE44F4">
              <w:rPr>
                <w:rFonts w:asciiTheme="majorHAnsi" w:hAnsiTheme="majorHAnsi" w:cstheme="majorHAnsi"/>
                <w:sz w:val="22"/>
                <w:lang w:bidi="fi-FI"/>
              </w:rPr>
              <w:t xml:space="preserve"> opetus- ja oppimisprosessiin liittyviin päätöksiin?</w:t>
            </w:r>
          </w:p>
        </w:tc>
        <w:tc>
          <w:tcPr>
            <w:tcW w:w="500" w:type="pct"/>
          </w:tcPr>
          <w:p w14:paraId="7E7E8AC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2FC0D4B1" w14:textId="77777777" w:rsidTr="00C01411">
        <w:trPr>
          <w:cantSplit/>
        </w:trPr>
        <w:tc>
          <w:tcPr>
            <w:tcW w:w="2250" w:type="pct"/>
          </w:tcPr>
          <w:p w14:paraId="79A9D76D"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03BA6E7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DE44F4" w:rsidRDefault="00776FBF" w:rsidP="00591FE3">
            <w:pPr>
              <w:pStyle w:val="Agency-body-text"/>
              <w:rPr>
                <w:rFonts w:asciiTheme="majorHAnsi" w:hAnsiTheme="majorHAnsi" w:cstheme="majorHAnsi"/>
                <w:sz w:val="22"/>
                <w:szCs w:val="22"/>
              </w:rPr>
            </w:pPr>
          </w:p>
        </w:tc>
      </w:tr>
    </w:tbl>
    <w:p w14:paraId="13AC577B" w14:textId="627C77F0" w:rsidR="00776FBF" w:rsidRPr="00DE44F4" w:rsidRDefault="00776FBF" w:rsidP="00F30963">
      <w:pPr>
        <w:pStyle w:val="Agency-heading-2"/>
        <w:rPr>
          <w:rFonts w:asciiTheme="majorHAnsi" w:hAnsiTheme="majorHAnsi" w:cstheme="majorHAnsi"/>
        </w:rPr>
      </w:pPr>
      <w:bookmarkStart w:id="12" w:name="_Toc129185402"/>
      <w:r w:rsidRPr="00DE44F4">
        <w:rPr>
          <w:rFonts w:asciiTheme="majorHAnsi" w:hAnsiTheme="majorHAnsi" w:cstheme="majorHAnsi"/>
          <w:lang w:bidi="fi-FI"/>
        </w:rPr>
        <w:lastRenderedPageBreak/>
        <w:t>Ohjaava periaate 6: Jatkuvan seurannan ja arvioinnin edistäminen</w:t>
      </w:r>
      <w:bookmarkEnd w:id="12"/>
    </w:p>
    <w:p w14:paraId="55A4C09B" w14:textId="692BFF59" w:rsidR="00776FBF" w:rsidRPr="00DE44F4" w:rsidRDefault="00776FBF" w:rsidP="00F3096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6.1: On laadukkaan inklusiivisen opetuksen </w:t>
      </w:r>
      <w:r w:rsidRPr="00DE44F4">
        <w:rPr>
          <w:rFonts w:asciiTheme="majorHAnsi" w:hAnsiTheme="majorHAnsi" w:cstheme="majorHAnsi"/>
          <w:i/>
          <w:lang w:bidi="fi-FI"/>
        </w:rPr>
        <w:t>kansallisia indikaattoreita</w:t>
      </w:r>
      <w:r w:rsidRPr="00DE44F4">
        <w:rPr>
          <w:rFonts w:asciiTheme="majorHAnsi" w:hAnsiTheme="majorHAnsi" w:cstheme="majorHAnsi"/>
          <w:lang w:bidi="fi-FI"/>
        </w:rPr>
        <w:t>, jotka huomioivat paikallisen vaihtelun, oppijoiden tarpeiden moninaisuuden ja asiantuntijapalveluiden roolin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5FBD0BA3" w14:textId="77777777" w:rsidTr="00C01411">
        <w:trPr>
          <w:cantSplit/>
          <w:tblHeader/>
        </w:trPr>
        <w:tc>
          <w:tcPr>
            <w:tcW w:w="2250" w:type="pct"/>
            <w:shd w:val="clear" w:color="auto" w:fill="D9D9D9" w:themeFill="background1" w:themeFillShade="D9"/>
          </w:tcPr>
          <w:p w14:paraId="2C7DD99E"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73125E08"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22AE5EBB"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1674EF4C"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1F0CF567"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4F2F2C23"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2D5895E9" w14:textId="77777777" w:rsidTr="00C01411">
        <w:trPr>
          <w:cantSplit/>
        </w:trPr>
        <w:tc>
          <w:tcPr>
            <w:tcW w:w="2250" w:type="pct"/>
          </w:tcPr>
          <w:p w14:paraId="72744CA5" w14:textId="57EFF0B1"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6.1.1</w:t>
            </w:r>
            <w:r w:rsidRPr="00DE44F4">
              <w:rPr>
                <w:rFonts w:asciiTheme="majorHAnsi" w:hAnsiTheme="majorHAnsi" w:cstheme="majorHAnsi"/>
                <w:sz w:val="22"/>
                <w:lang w:bidi="fi-FI"/>
              </w:rPr>
              <w:t>: Heijastavatko indikaattorit yhteistä ymmärrystä laadukkaasta osallistavasta käytännöstä sekä yleisopetuksessa että asiantuntijapalveluissa?</w:t>
            </w:r>
          </w:p>
        </w:tc>
        <w:tc>
          <w:tcPr>
            <w:tcW w:w="500" w:type="pct"/>
          </w:tcPr>
          <w:p w14:paraId="72AD4D60"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3F715410" w14:textId="77777777" w:rsidTr="00C01411">
        <w:trPr>
          <w:cantSplit/>
        </w:trPr>
        <w:tc>
          <w:tcPr>
            <w:tcW w:w="2250" w:type="pct"/>
          </w:tcPr>
          <w:p w14:paraId="3A7BC710"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6.1.2</w:t>
            </w:r>
            <w:r w:rsidRPr="00DE44F4">
              <w:rPr>
                <w:rFonts w:asciiTheme="majorHAnsi" w:hAnsiTheme="majorHAnsi" w:cstheme="majorHAnsi"/>
                <w:sz w:val="22"/>
                <w:lang w:bidi="fi-FI"/>
              </w:rPr>
              <w:t>: Onko olemassa järjestelmällistä tiedonhankintakeinoa inklusiivista opetusta silmällä pitäen?</w:t>
            </w:r>
          </w:p>
        </w:tc>
        <w:tc>
          <w:tcPr>
            <w:tcW w:w="500" w:type="pct"/>
          </w:tcPr>
          <w:p w14:paraId="39908C3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3A8E01A1" w14:textId="77777777" w:rsidTr="00C01411">
        <w:trPr>
          <w:cantSplit/>
        </w:trPr>
        <w:tc>
          <w:tcPr>
            <w:tcW w:w="2250" w:type="pct"/>
          </w:tcPr>
          <w:p w14:paraId="79B2CEAA" w14:textId="1B8E2B5A"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6.1.3</w:t>
            </w:r>
            <w:r w:rsidRPr="00DE44F4">
              <w:rPr>
                <w:rFonts w:asciiTheme="majorHAnsi" w:hAnsiTheme="majorHAnsi" w:cstheme="majorHAnsi"/>
                <w:sz w:val="22"/>
                <w:lang w:bidi="fi-FI"/>
              </w:rPr>
              <w:t>: Perustuivatko päätökset pätevään tiedonhankintajärjestelmään, joka kattaa sekä yleisopetuksen että asiantuntijapalvelut?</w:t>
            </w:r>
          </w:p>
        </w:tc>
        <w:tc>
          <w:tcPr>
            <w:tcW w:w="500" w:type="pct"/>
          </w:tcPr>
          <w:p w14:paraId="5BAF3C5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1FB0C18F" w14:textId="77777777" w:rsidTr="00C01411">
        <w:trPr>
          <w:cantSplit/>
        </w:trPr>
        <w:tc>
          <w:tcPr>
            <w:tcW w:w="2250" w:type="pct"/>
          </w:tcPr>
          <w:p w14:paraId="74E151B4"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03086CE4"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DE44F4" w:rsidRDefault="00776FBF" w:rsidP="00591FE3">
            <w:pPr>
              <w:pStyle w:val="Agency-body-text"/>
              <w:rPr>
                <w:rFonts w:asciiTheme="majorHAnsi" w:hAnsiTheme="majorHAnsi" w:cstheme="majorHAnsi"/>
                <w:sz w:val="22"/>
                <w:szCs w:val="22"/>
              </w:rPr>
            </w:pPr>
          </w:p>
        </w:tc>
      </w:tr>
    </w:tbl>
    <w:p w14:paraId="5AFE5B6C" w14:textId="55E78912" w:rsidR="00776FBF" w:rsidRPr="00DE44F4" w:rsidRDefault="00776FBF" w:rsidP="00F3096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6.2: Seurantaa ja arviointia varten on olemassa </w:t>
      </w:r>
      <w:r w:rsidRPr="00DE44F4">
        <w:rPr>
          <w:rFonts w:asciiTheme="majorHAnsi" w:hAnsiTheme="majorHAnsi" w:cstheme="majorHAnsi"/>
          <w:i/>
          <w:lang w:bidi="fi-FI"/>
        </w:rPr>
        <w:t>yhteistyöhön perustuvia rakenteita ja prosesseja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6A443875" w14:textId="77777777" w:rsidTr="00C01411">
        <w:trPr>
          <w:cantSplit/>
          <w:tblHeader/>
        </w:trPr>
        <w:tc>
          <w:tcPr>
            <w:tcW w:w="2250" w:type="pct"/>
            <w:shd w:val="clear" w:color="auto" w:fill="D9D9D9" w:themeFill="background1" w:themeFillShade="D9"/>
          </w:tcPr>
          <w:p w14:paraId="6B061B38"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644F1D24"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4A1DDA33"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7648B47C"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5E40F0B5"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7C5F2CBD"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4E11E087" w14:textId="77777777" w:rsidTr="00C01411">
        <w:trPr>
          <w:cantSplit/>
        </w:trPr>
        <w:tc>
          <w:tcPr>
            <w:tcW w:w="2250" w:type="pct"/>
          </w:tcPr>
          <w:p w14:paraId="5636CCA0"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6.2.1</w:t>
            </w:r>
            <w:r w:rsidRPr="00DE44F4">
              <w:rPr>
                <w:rFonts w:asciiTheme="majorHAnsi" w:hAnsiTheme="majorHAnsi" w:cstheme="majorHAnsi"/>
                <w:sz w:val="22"/>
                <w:lang w:bidi="fi-FI"/>
              </w:rPr>
              <w:t>: Luodaanko seuranta- ja itsearviointi-indikaattorit yhteistyössä yleisopetuksen ja asiantuntijapalveluiden ammattilaisten välillä yhteisen ymmärryksen varmistamiseksi ja vastustuksen välttämiseksi?</w:t>
            </w:r>
          </w:p>
        </w:tc>
        <w:tc>
          <w:tcPr>
            <w:tcW w:w="500" w:type="pct"/>
          </w:tcPr>
          <w:p w14:paraId="0F54F417"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031685F" w14:textId="77777777" w:rsidTr="00C01411">
        <w:trPr>
          <w:cantSplit/>
        </w:trPr>
        <w:tc>
          <w:tcPr>
            <w:tcW w:w="2250" w:type="pct"/>
          </w:tcPr>
          <w:p w14:paraId="1EDF6FDD" w14:textId="43BA0AAF"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lastRenderedPageBreak/>
              <w:t>6.2.2</w:t>
            </w:r>
            <w:r w:rsidRPr="00DE44F4">
              <w:rPr>
                <w:rFonts w:asciiTheme="majorHAnsi" w:hAnsiTheme="majorHAnsi" w:cstheme="majorHAnsi"/>
                <w:sz w:val="22"/>
                <w:lang w:bidi="fi-FI"/>
              </w:rPr>
              <w:t>: Onko olemassa aloitteita/ohjelmia, joilla lisätään sekä yleisopetuksen että asiantuntijapalveluiden keskeisten sidosryhmien tietämystä ja taitoja tietojen analysoinnista ja käytöstä?</w:t>
            </w:r>
          </w:p>
        </w:tc>
        <w:tc>
          <w:tcPr>
            <w:tcW w:w="500" w:type="pct"/>
          </w:tcPr>
          <w:p w14:paraId="7CD33C6F"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115E0105" w14:textId="77777777" w:rsidTr="00C01411">
        <w:trPr>
          <w:cantSplit/>
        </w:trPr>
        <w:tc>
          <w:tcPr>
            <w:tcW w:w="2250" w:type="pct"/>
          </w:tcPr>
          <w:p w14:paraId="627DEED5" w14:textId="75FE8330"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6.2.3</w:t>
            </w:r>
            <w:r w:rsidRPr="00DE44F4">
              <w:rPr>
                <w:rFonts w:asciiTheme="majorHAnsi" w:hAnsiTheme="majorHAnsi" w:cstheme="majorHAnsi"/>
                <w:sz w:val="22"/>
                <w:lang w:bidi="fi-FI"/>
              </w:rPr>
              <w:t>: Onko koulun ja opetusviranomaisten ja yliopistojen välillä tehokasta yhteistyötä tietojen seurannan ja käytön osalta?</w:t>
            </w:r>
          </w:p>
        </w:tc>
        <w:tc>
          <w:tcPr>
            <w:tcW w:w="500" w:type="pct"/>
          </w:tcPr>
          <w:p w14:paraId="144057EB"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79040687" w14:textId="77777777" w:rsidTr="00C01411">
        <w:trPr>
          <w:cantSplit/>
        </w:trPr>
        <w:tc>
          <w:tcPr>
            <w:tcW w:w="2250" w:type="pct"/>
          </w:tcPr>
          <w:p w14:paraId="5E59CBDF"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35EF068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DE44F4" w:rsidRDefault="00776FBF" w:rsidP="00591FE3">
            <w:pPr>
              <w:pStyle w:val="Agency-body-text"/>
              <w:rPr>
                <w:rFonts w:asciiTheme="majorHAnsi" w:hAnsiTheme="majorHAnsi" w:cstheme="majorHAnsi"/>
                <w:sz w:val="22"/>
                <w:szCs w:val="22"/>
              </w:rPr>
            </w:pPr>
          </w:p>
        </w:tc>
      </w:tr>
    </w:tbl>
    <w:p w14:paraId="2A7B6DF8" w14:textId="10B287CF" w:rsidR="00776FBF" w:rsidRPr="00DE44F4" w:rsidRDefault="00776FBF" w:rsidP="00F30963">
      <w:pPr>
        <w:pStyle w:val="Agency-heading-3"/>
        <w:rPr>
          <w:rFonts w:asciiTheme="majorHAnsi" w:hAnsiTheme="majorHAnsi" w:cstheme="majorHAnsi"/>
        </w:rPr>
      </w:pPr>
      <w:r w:rsidRPr="00DE44F4">
        <w:rPr>
          <w:rFonts w:asciiTheme="majorHAnsi" w:hAnsiTheme="majorHAnsi" w:cstheme="majorHAnsi"/>
          <w:lang w:bidi="fi-FI"/>
        </w:rPr>
        <w:t xml:space="preserve">Linjauksia koskeva prioriteetti ja strategia 6.3: On olemassa </w:t>
      </w:r>
      <w:r w:rsidRPr="00DE44F4">
        <w:rPr>
          <w:rFonts w:asciiTheme="majorHAnsi" w:hAnsiTheme="majorHAnsi" w:cstheme="majorHAnsi"/>
          <w:i/>
          <w:lang w:bidi="fi-FI"/>
        </w:rPr>
        <w:t>kattava seurantajärjestelmä</w:t>
      </w:r>
      <w:r w:rsidRPr="00DE44F4">
        <w:rPr>
          <w:rFonts w:asciiTheme="majorHAnsi" w:hAnsiTheme="majorHAnsi" w:cstheme="majorHAnsi"/>
          <w:lang w:bidi="fi-FI"/>
        </w:rPr>
        <w:t>, jolla asiantuntijapalvelut tukevat yleisopetusta inklusiivisen opetuksen toteuttamisessa (kattaa sisäisen ja ulkoisen arvioinnin alajärjestelmät)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E44F4" w14:paraId="110F4F0B" w14:textId="77777777" w:rsidTr="00C01411">
        <w:trPr>
          <w:cantSplit/>
          <w:tblHeader/>
        </w:trPr>
        <w:tc>
          <w:tcPr>
            <w:tcW w:w="2250" w:type="pct"/>
            <w:shd w:val="clear" w:color="auto" w:fill="D9D9D9" w:themeFill="background1" w:themeFillShade="D9"/>
          </w:tcPr>
          <w:p w14:paraId="5C367F8F"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Keskeinen toimi</w:t>
            </w:r>
          </w:p>
        </w:tc>
        <w:tc>
          <w:tcPr>
            <w:tcW w:w="500" w:type="pct"/>
            <w:shd w:val="clear" w:color="auto" w:fill="D9D9D9" w:themeFill="background1" w:themeFillShade="D9"/>
          </w:tcPr>
          <w:p w14:paraId="31C88131"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0 – Ei vielä</w:t>
            </w:r>
          </w:p>
        </w:tc>
        <w:tc>
          <w:tcPr>
            <w:tcW w:w="500" w:type="pct"/>
            <w:shd w:val="clear" w:color="auto" w:fill="D9D9D9" w:themeFill="background1" w:themeFillShade="D9"/>
          </w:tcPr>
          <w:p w14:paraId="74111262"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1 – Suunniteltu</w:t>
            </w:r>
          </w:p>
        </w:tc>
        <w:tc>
          <w:tcPr>
            <w:tcW w:w="500" w:type="pct"/>
            <w:shd w:val="clear" w:color="auto" w:fill="D9D9D9" w:themeFill="background1" w:themeFillShade="D9"/>
          </w:tcPr>
          <w:p w14:paraId="4DFB34C8"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2 – Osittain toteutettu</w:t>
            </w:r>
          </w:p>
        </w:tc>
        <w:tc>
          <w:tcPr>
            <w:tcW w:w="500" w:type="pct"/>
            <w:shd w:val="clear" w:color="auto" w:fill="D9D9D9" w:themeFill="background1" w:themeFillShade="D9"/>
          </w:tcPr>
          <w:p w14:paraId="3924CE2C"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3 – Toteutettu</w:t>
            </w:r>
          </w:p>
        </w:tc>
        <w:tc>
          <w:tcPr>
            <w:tcW w:w="750" w:type="pct"/>
            <w:shd w:val="clear" w:color="auto" w:fill="D9D9D9" w:themeFill="background1" w:themeFillShade="D9"/>
          </w:tcPr>
          <w:p w14:paraId="54064EF1" w14:textId="77777777" w:rsidR="00776FBF" w:rsidRPr="00DE44F4" w:rsidRDefault="00776FBF" w:rsidP="00591FE3">
            <w:pPr>
              <w:pStyle w:val="Agency-body-text"/>
              <w:rPr>
                <w:rFonts w:asciiTheme="majorHAnsi" w:hAnsiTheme="majorHAnsi" w:cstheme="majorHAnsi"/>
                <w:b/>
                <w:bCs/>
                <w:sz w:val="22"/>
                <w:szCs w:val="22"/>
              </w:rPr>
            </w:pPr>
            <w:r w:rsidRPr="00DE44F4">
              <w:rPr>
                <w:rFonts w:asciiTheme="majorHAnsi" w:hAnsiTheme="majorHAnsi" w:cstheme="majorHAnsi"/>
                <w:b/>
                <w:sz w:val="22"/>
                <w:lang w:bidi="fi-FI"/>
              </w:rPr>
              <w:t>Kommentit</w:t>
            </w:r>
          </w:p>
        </w:tc>
      </w:tr>
      <w:tr w:rsidR="00776FBF" w:rsidRPr="00DE44F4" w14:paraId="226C3EEB" w14:textId="77777777" w:rsidTr="00C01411">
        <w:trPr>
          <w:cantSplit/>
        </w:trPr>
        <w:tc>
          <w:tcPr>
            <w:tcW w:w="2250" w:type="pct"/>
          </w:tcPr>
          <w:p w14:paraId="13580428"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6.3.1</w:t>
            </w:r>
            <w:r w:rsidRPr="00DE44F4">
              <w:rPr>
                <w:rFonts w:asciiTheme="majorHAnsi" w:hAnsiTheme="majorHAnsi" w:cstheme="majorHAnsi"/>
                <w:sz w:val="22"/>
                <w:lang w:bidi="fi-FI"/>
              </w:rPr>
              <w:t>: Seuraako tiedonhankintajärjestelmä sitä, kuinka asiantuntijapalveluiden tukee yleisopetusta inklusiivisen opetuksen toteuttamisessa?</w:t>
            </w:r>
          </w:p>
        </w:tc>
        <w:tc>
          <w:tcPr>
            <w:tcW w:w="500" w:type="pct"/>
          </w:tcPr>
          <w:p w14:paraId="32A43DFC"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76A01D61" w14:textId="77777777" w:rsidTr="00C01411">
        <w:trPr>
          <w:cantSplit/>
        </w:trPr>
        <w:tc>
          <w:tcPr>
            <w:tcW w:w="2250" w:type="pct"/>
          </w:tcPr>
          <w:p w14:paraId="2DB68FDE"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6.3.2</w:t>
            </w:r>
            <w:r w:rsidRPr="00DE44F4">
              <w:rPr>
                <w:rFonts w:asciiTheme="majorHAnsi" w:hAnsiTheme="majorHAnsi" w:cstheme="majorHAnsi"/>
                <w:sz w:val="22"/>
                <w:lang w:bidi="fi-FI"/>
              </w:rPr>
              <w:t>: Heijastavatko seuranta- ja arviointimekanismit koko koulun yhteistä käytäntöä, jossa keskitytään opetuksen ja oppimisen esteisiin ja mahdollistajiin?</w:t>
            </w:r>
          </w:p>
        </w:tc>
        <w:tc>
          <w:tcPr>
            <w:tcW w:w="500" w:type="pct"/>
          </w:tcPr>
          <w:p w14:paraId="4FBA10F6"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6ED635F3" w14:textId="77777777" w:rsidTr="00C01411">
        <w:trPr>
          <w:cantSplit/>
        </w:trPr>
        <w:tc>
          <w:tcPr>
            <w:tcW w:w="2250" w:type="pct"/>
          </w:tcPr>
          <w:p w14:paraId="77940C5E" w14:textId="519E2466"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b/>
                <w:sz w:val="22"/>
                <w:lang w:bidi="fi-FI"/>
              </w:rPr>
              <w:t>6.3.3</w:t>
            </w:r>
            <w:r w:rsidRPr="00DE44F4">
              <w:rPr>
                <w:rFonts w:asciiTheme="majorHAnsi" w:hAnsiTheme="majorHAnsi" w:cstheme="majorHAnsi"/>
                <w:sz w:val="22"/>
                <w:lang w:bidi="fi-FI"/>
              </w:rPr>
              <w:t>: Otetaanko yksityisyyteen, etiikkaan ja riskien vähentämiseen liittyviä kysymyksiä huomioon samalla kun seurataan sekä yleisopetuksen että asiantuntijapalveluiden yhteistyötä?</w:t>
            </w:r>
          </w:p>
        </w:tc>
        <w:tc>
          <w:tcPr>
            <w:tcW w:w="500" w:type="pct"/>
          </w:tcPr>
          <w:p w14:paraId="05AB755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DE44F4" w:rsidRDefault="00776FBF" w:rsidP="00591FE3">
            <w:pPr>
              <w:pStyle w:val="Agency-body-text"/>
              <w:rPr>
                <w:rFonts w:asciiTheme="majorHAnsi" w:hAnsiTheme="majorHAnsi" w:cstheme="majorHAnsi"/>
                <w:sz w:val="22"/>
                <w:szCs w:val="22"/>
              </w:rPr>
            </w:pPr>
          </w:p>
        </w:tc>
      </w:tr>
      <w:tr w:rsidR="00776FBF" w:rsidRPr="00DE44F4" w14:paraId="032D5D7C" w14:textId="77777777" w:rsidTr="00C01411">
        <w:trPr>
          <w:cantSplit/>
        </w:trPr>
        <w:tc>
          <w:tcPr>
            <w:tcW w:w="2250" w:type="pct"/>
          </w:tcPr>
          <w:p w14:paraId="2AE09C1F" w14:textId="77777777" w:rsidR="00776FBF" w:rsidRPr="00DE44F4" w:rsidRDefault="00776FBF" w:rsidP="00591FE3">
            <w:pPr>
              <w:pStyle w:val="Agency-body-text"/>
              <w:rPr>
                <w:rFonts w:asciiTheme="majorHAnsi" w:hAnsiTheme="majorHAnsi" w:cstheme="majorHAnsi"/>
                <w:sz w:val="22"/>
                <w:szCs w:val="22"/>
              </w:rPr>
            </w:pPr>
            <w:r w:rsidRPr="00DE44F4">
              <w:rPr>
                <w:rFonts w:asciiTheme="majorHAnsi" w:hAnsiTheme="majorHAnsi" w:cstheme="majorHAnsi"/>
                <w:sz w:val="22"/>
                <w:lang w:bidi="fi-FI"/>
              </w:rPr>
              <w:t xml:space="preserve">Muu </w:t>
            </w:r>
            <w:r w:rsidRPr="00DE44F4">
              <w:rPr>
                <w:rFonts w:asciiTheme="majorHAnsi" w:hAnsiTheme="majorHAnsi" w:cstheme="majorHAnsi"/>
                <w:i/>
                <w:sz w:val="22"/>
                <w:lang w:bidi="fi-FI"/>
              </w:rPr>
              <w:t>(täsmennettävä)</w:t>
            </w:r>
          </w:p>
        </w:tc>
        <w:tc>
          <w:tcPr>
            <w:tcW w:w="500" w:type="pct"/>
          </w:tcPr>
          <w:p w14:paraId="05D21A05"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DE44F4"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DE44F4"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DE44F4" w:rsidRDefault="00776FBF" w:rsidP="00591FE3">
            <w:pPr>
              <w:pStyle w:val="Agency-body-text"/>
              <w:rPr>
                <w:rFonts w:asciiTheme="majorHAnsi" w:hAnsiTheme="majorHAnsi" w:cstheme="majorHAnsi"/>
                <w:sz w:val="22"/>
                <w:szCs w:val="22"/>
              </w:rPr>
            </w:pPr>
          </w:p>
        </w:tc>
      </w:tr>
    </w:tbl>
    <w:p w14:paraId="7ACB23F6" w14:textId="77777777" w:rsidR="00776FBF" w:rsidRPr="00DE44F4" w:rsidRDefault="00776FBF" w:rsidP="00591FE3">
      <w:pPr>
        <w:pStyle w:val="Agency-body-text"/>
        <w:rPr>
          <w:rFonts w:asciiTheme="majorHAnsi" w:hAnsiTheme="majorHAnsi" w:cstheme="majorHAnsi"/>
        </w:rPr>
        <w:sectPr w:rsidR="00776FBF" w:rsidRPr="00DE44F4"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DE44F4" w:rsidRDefault="00776FBF" w:rsidP="00907466">
      <w:pPr>
        <w:pStyle w:val="Agency-heading-1"/>
        <w:rPr>
          <w:rFonts w:asciiTheme="majorHAnsi" w:hAnsiTheme="majorHAnsi" w:cstheme="majorHAnsi"/>
        </w:rPr>
      </w:pPr>
      <w:bookmarkStart w:id="13" w:name="_Toc129185403"/>
      <w:r w:rsidRPr="00DE44F4">
        <w:rPr>
          <w:rFonts w:asciiTheme="majorHAnsi" w:hAnsiTheme="majorHAnsi" w:cstheme="majorHAnsi"/>
          <w:lang w:bidi="fi-FI"/>
        </w:rPr>
        <w:lastRenderedPageBreak/>
        <w:t>Liite 1: Termisanasto</w:t>
      </w:r>
      <w:bookmarkEnd w:id="13"/>
    </w:p>
    <w:p w14:paraId="1E0FB097" w14:textId="71C7C216" w:rsidR="009C62BC"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 xml:space="preserve">Tässä liitteessä esitetään työkalun keskeisten termien määritelmät ja selvennykset. Se sisältää termejä kehityskeskuksen </w:t>
      </w:r>
      <w:hyperlink r:id="rId29" w:history="1">
        <w:r w:rsidRPr="00DE44F4">
          <w:rPr>
            <w:rStyle w:val="Hyperlink"/>
            <w:rFonts w:asciiTheme="majorHAnsi" w:hAnsiTheme="majorHAnsi" w:cstheme="majorHAnsi"/>
            <w:lang w:bidi="fi-FI"/>
          </w:rPr>
          <w:t>online-sanastosta</w:t>
        </w:r>
      </w:hyperlink>
      <w:r w:rsidRPr="00DE44F4">
        <w:rPr>
          <w:rFonts w:asciiTheme="majorHAnsi" w:hAnsiTheme="majorHAnsi" w:cstheme="majorHAnsi"/>
          <w:lang w:bidi="fi-FI"/>
        </w:rPr>
        <w:t>, sekä erityisesti CROSP-hankkeeseen liittyvät termit.</w:t>
      </w:r>
    </w:p>
    <w:p w14:paraId="084BBB1D" w14:textId="489E2B8C" w:rsidR="005279BA" w:rsidRPr="00DE44F4" w:rsidRDefault="005279BA" w:rsidP="005279BA">
      <w:pPr>
        <w:pStyle w:val="Agency-body-text"/>
        <w:rPr>
          <w:rFonts w:asciiTheme="majorHAnsi" w:hAnsiTheme="majorHAnsi" w:cstheme="majorHAnsi"/>
        </w:rPr>
      </w:pPr>
      <w:bookmarkStart w:id="14" w:name="_Hlk127380580"/>
      <w:r w:rsidRPr="00DE44F4">
        <w:rPr>
          <w:rFonts w:asciiTheme="majorHAnsi" w:hAnsiTheme="majorHAnsi" w:cstheme="majorHAnsi"/>
          <w:b/>
          <w:lang w:bidi="fi-FI"/>
        </w:rPr>
        <w:t>Ammatillinen oppimisyhteisö</w:t>
      </w:r>
      <w:r w:rsidRPr="00DE44F4">
        <w:rPr>
          <w:rFonts w:asciiTheme="majorHAnsi" w:hAnsiTheme="majorHAnsi" w:cstheme="majorHAnsi"/>
          <w:lang w:bidi="fi-FI"/>
        </w:rPr>
        <w:t>: Ammatillisella oppimisyhteisöllä tarkoitetaan koulutuksen sidosryhmien yhteistyötä ”sellaisten koulujen klustereiden ympärillä, joihin osallistuu</w:t>
      </w:r>
      <w:r w:rsidR="00017366" w:rsidRPr="00DE44F4">
        <w:rPr>
          <w:rFonts w:asciiTheme="majorHAnsi" w:hAnsiTheme="majorHAnsi" w:cstheme="majorHAnsi"/>
          <w:lang w:bidi="fi-FI"/>
        </w:rPr>
        <w:t>…</w:t>
      </w:r>
      <w:r w:rsidRPr="00DE44F4">
        <w:rPr>
          <w:rFonts w:asciiTheme="majorHAnsi" w:hAnsiTheme="majorHAnsi" w:cstheme="majorHAnsi"/>
          <w:lang w:bidi="fi-FI"/>
        </w:rPr>
        <w:t xml:space="preserve"> koulujen ja yhteisön henkilöstöä sekä tutkijoita, paikallisia johtajia ja päättäjiä” (</w:t>
      </w:r>
      <w:hyperlink r:id="rId30" w:history="1">
        <w:r w:rsidRPr="00DE44F4">
          <w:rPr>
            <w:rStyle w:val="Hyperlink"/>
            <w:rFonts w:asciiTheme="majorHAnsi" w:hAnsiTheme="majorHAnsi" w:cstheme="majorHAnsi"/>
            <w:lang w:bidi="fi-FI"/>
          </w:rPr>
          <w:t>Kehityskeskus, 2015</w:t>
        </w:r>
      </w:hyperlink>
      <w:r w:rsidRPr="00DE44F4">
        <w:rPr>
          <w:rFonts w:asciiTheme="majorHAnsi" w:hAnsiTheme="majorHAnsi" w:cstheme="majorHAnsi"/>
          <w:lang w:bidi="fi-FI"/>
        </w:rPr>
        <w:t>, s. 7).</w:t>
      </w:r>
    </w:p>
    <w:p w14:paraId="5C55EA4D" w14:textId="77777777" w:rsidR="005279BA" w:rsidRPr="00DE44F4" w:rsidRDefault="005279BA" w:rsidP="005279BA">
      <w:pPr>
        <w:pStyle w:val="Agency-body-text"/>
        <w:keepNext/>
        <w:rPr>
          <w:rFonts w:asciiTheme="majorHAnsi" w:hAnsiTheme="majorHAnsi" w:cstheme="majorHAnsi"/>
        </w:rPr>
      </w:pPr>
      <w:r w:rsidRPr="00DE44F4">
        <w:rPr>
          <w:rFonts w:asciiTheme="majorHAnsi" w:hAnsiTheme="majorHAnsi" w:cstheme="majorHAnsi"/>
          <w:lang w:bidi="fi-FI"/>
        </w:rPr>
        <w:t>Ammatilliset oppimisyhteisöt voivat palvella kahta laajaa tarkoitusta:</w:t>
      </w:r>
    </w:p>
    <w:p w14:paraId="670A7099" w14:textId="0E2957BA" w:rsidR="005279BA" w:rsidRPr="00DE44F4" w:rsidRDefault="005279BA" w:rsidP="005279BA">
      <w:pPr>
        <w:pStyle w:val="Agency-quotation"/>
        <w:rPr>
          <w:rFonts w:asciiTheme="majorHAnsi" w:hAnsiTheme="majorHAnsi" w:cstheme="majorHAnsi"/>
        </w:rPr>
      </w:pPr>
      <w:r w:rsidRPr="00DE44F4">
        <w:rPr>
          <w:rFonts w:asciiTheme="majorHAnsi" w:hAnsiTheme="majorHAnsi" w:cstheme="majorHAnsi"/>
          <w:lang w:bidi="fi-FI"/>
        </w:rPr>
        <w:t xml:space="preserve">(1) kasvattajien taitojen ja tietämyksen parantaminen yhteistyöhön perustuvan opiskelun, asiantuntemuksen vaihdon ja ammatillisen vuoropuhelun avulla ja </w:t>
      </w:r>
      <w:r w:rsidR="00C864BE" w:rsidRPr="00DE44F4">
        <w:rPr>
          <w:rFonts w:asciiTheme="majorHAnsi" w:hAnsiTheme="majorHAnsi" w:cstheme="majorHAnsi"/>
          <w:lang w:bidi="fi-FI"/>
        </w:rPr>
        <w:t>(</w:t>
      </w:r>
      <w:r w:rsidRPr="00DE44F4">
        <w:rPr>
          <w:rFonts w:asciiTheme="majorHAnsi" w:hAnsiTheme="majorHAnsi" w:cstheme="majorHAnsi"/>
          <w:lang w:bidi="fi-FI"/>
        </w:rPr>
        <w:t xml:space="preserve">2) opiskelijoiden tavoitetason, osaamisen ja saavutusten parantaminen vahvemman johtajuuden ja opetuksen avulla. Ammatilliset oppimisyhteisöt toimivat usein </w:t>
      </w:r>
      <w:hyperlink r:id="rId31" w:tooltip="Toimintatutkimus" w:history="1">
        <w:r w:rsidRPr="00DE44F4">
          <w:rPr>
            <w:rStyle w:val="Hyperlink"/>
            <w:rFonts w:asciiTheme="majorHAnsi" w:hAnsiTheme="majorHAnsi" w:cstheme="majorHAnsi"/>
            <w:i/>
            <w:lang w:bidi="fi-FI"/>
          </w:rPr>
          <w:t>toimintatutkimuksen</w:t>
        </w:r>
      </w:hyperlink>
      <w:r w:rsidRPr="00DE44F4">
        <w:rPr>
          <w:rFonts w:asciiTheme="majorHAnsi" w:hAnsiTheme="majorHAnsi" w:cstheme="majorHAnsi"/>
          <w:lang w:bidi="fi-FI"/>
        </w:rPr>
        <w:t xml:space="preserve"> muotona - eli keinona jatkuvasti kyseenalaistaa, arvioida uudelleen, tarkentaa ja parantaa opetusstrategioita ja tietoa (</w:t>
      </w:r>
      <w:hyperlink r:id="rId32" w:history="1">
        <w:r w:rsidRPr="00DE44F4">
          <w:rPr>
            <w:rStyle w:val="Hyperlink"/>
            <w:rFonts w:asciiTheme="majorHAnsi" w:hAnsiTheme="majorHAnsi" w:cstheme="majorHAnsi"/>
            <w:lang w:bidi="fi-FI"/>
          </w:rPr>
          <w:t xml:space="preserve">Great Schools </w:t>
        </w:r>
        <w:proofErr w:type="spellStart"/>
        <w:r w:rsidRPr="00DE44F4">
          <w:rPr>
            <w:rStyle w:val="Hyperlink"/>
            <w:rFonts w:asciiTheme="majorHAnsi" w:hAnsiTheme="majorHAnsi" w:cstheme="majorHAnsi"/>
            <w:lang w:bidi="fi-FI"/>
          </w:rPr>
          <w:t>Partnership</w:t>
        </w:r>
        <w:proofErr w:type="spellEnd"/>
        <w:r w:rsidRPr="00DE44F4">
          <w:rPr>
            <w:rStyle w:val="Hyperlink"/>
            <w:rFonts w:asciiTheme="majorHAnsi" w:hAnsiTheme="majorHAnsi" w:cstheme="majorHAnsi"/>
            <w:lang w:bidi="fi-FI"/>
          </w:rPr>
          <w:t>, 2014</w:t>
        </w:r>
      </w:hyperlink>
      <w:r w:rsidRPr="00DE44F4">
        <w:rPr>
          <w:rFonts w:asciiTheme="majorHAnsi" w:hAnsiTheme="majorHAnsi" w:cstheme="majorHAnsi"/>
          <w:lang w:bidi="fi-FI"/>
        </w:rPr>
        <w:t>).</w:t>
      </w:r>
    </w:p>
    <w:p w14:paraId="168E9B9D"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Ammatillisella oppimisella</w:t>
      </w:r>
      <w:r w:rsidRPr="00DE44F4">
        <w:rPr>
          <w:rFonts w:asciiTheme="majorHAnsi" w:hAnsiTheme="majorHAnsi" w:cstheme="majorHAnsi"/>
          <w:lang w:bidi="fi-FI"/>
        </w:rPr>
        <w:t xml:space="preserve"> tarkoitetaan kaikkea koulutusalan ammattilaisten harjoittamaa toimintaa, jonka tarkoituksena on edistää heidän ajatteluaan ja ammatillista tietämystään sekä parantaa heidän käytännön toimiaan varmistaen, että tietoa jaetaan kriittisesti ja että toimet ovat ajan tasalla. Ammatillinen oppiminen sisältää toimintoja koko yksilön ammatillisen uran ajan.</w:t>
      </w:r>
    </w:p>
    <w:p w14:paraId="4E59DF54"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Asiantuntijapalveluiden ammattilaiset</w:t>
      </w:r>
      <w:r w:rsidRPr="00DE44F4">
        <w:rPr>
          <w:rFonts w:asciiTheme="majorHAnsi" w:hAnsiTheme="majorHAnsi" w:cstheme="majorHAnsi"/>
          <w:lang w:bidi="fi-FI"/>
        </w:rPr>
        <w:t xml:space="preserve">: Erityiskoulutettu henkilöstö, joka työskentelee tuen tarpeita omaavien oppijoiden tunnistamiseksi/arvioimiseksi, ja ottavat osaa heidän </w:t>
      </w:r>
      <w:proofErr w:type="gramStart"/>
      <w:r w:rsidRPr="00DE44F4">
        <w:rPr>
          <w:rFonts w:asciiTheme="majorHAnsi" w:hAnsiTheme="majorHAnsi" w:cstheme="majorHAnsi"/>
          <w:lang w:bidi="fi-FI"/>
        </w:rPr>
        <w:t>koulutukseen</w:t>
      </w:r>
      <w:proofErr w:type="gramEnd"/>
      <w:r w:rsidRPr="00DE44F4">
        <w:rPr>
          <w:rFonts w:asciiTheme="majorHAnsi" w:hAnsiTheme="majorHAnsi" w:cstheme="majorHAnsi"/>
          <w:lang w:bidi="fi-FI"/>
        </w:rPr>
        <w:t xml:space="preserve"> ja tulokselliseen huolenpitoon. Heihin kuuluvat: erityisopetuksen koordinaattorit, erityiskasvattajat (erityisopettajat), tukiopetuksen avustajat (opetusavustajat), kasvatuspsykologit, toimintaterapeutit, puhe- ja kieliterapeutit (logopedit), koulunkäyntiavustajat (hoiva-avustajat/kouluun saattajat), sosiaalityöntekijät jne.</w:t>
      </w:r>
    </w:p>
    <w:p w14:paraId="68D96710" w14:textId="5C1A5D37" w:rsidR="005279BA" w:rsidRPr="00DE44F4" w:rsidRDefault="005279BA" w:rsidP="005279BA">
      <w:pPr>
        <w:pStyle w:val="Agency-body-text"/>
        <w:keepNext/>
        <w:rPr>
          <w:rFonts w:asciiTheme="majorHAnsi" w:hAnsiTheme="majorHAnsi" w:cstheme="majorHAnsi"/>
        </w:rPr>
      </w:pPr>
      <w:r w:rsidRPr="00DE44F4">
        <w:rPr>
          <w:rFonts w:asciiTheme="majorHAnsi" w:hAnsiTheme="majorHAnsi" w:cstheme="majorHAnsi"/>
          <w:b/>
          <w:lang w:bidi="fi-FI"/>
        </w:rPr>
        <w:t>Asiantuntijapalvelut</w:t>
      </w:r>
      <w:r w:rsidRPr="00DE44F4">
        <w:rPr>
          <w:rFonts w:asciiTheme="majorHAnsi" w:hAnsiTheme="majorHAnsi" w:cstheme="majorHAnsi"/>
          <w:lang w:bidi="fi-FI"/>
        </w:rPr>
        <w:t xml:space="preserve">: Termi </w:t>
      </w:r>
      <w:r w:rsidR="00DE44F4" w:rsidRPr="00DE44F4">
        <w:rPr>
          <w:rFonts w:asciiTheme="majorHAnsi" w:hAnsiTheme="majorHAnsi" w:cstheme="majorHAnsi"/>
          <w:lang w:bidi="fi-FI"/>
        </w:rPr>
        <w:t>”</w:t>
      </w:r>
      <w:r w:rsidRPr="00DE44F4">
        <w:rPr>
          <w:rFonts w:asciiTheme="majorHAnsi" w:hAnsiTheme="majorHAnsi" w:cstheme="majorHAnsi"/>
          <w:lang w:bidi="fi-FI"/>
        </w:rPr>
        <w:t>palvelut</w:t>
      </w:r>
      <w:r w:rsidR="00DE44F4" w:rsidRPr="00DE44F4">
        <w:rPr>
          <w:rFonts w:asciiTheme="majorHAnsi" w:hAnsiTheme="majorHAnsi" w:cstheme="majorHAnsi"/>
          <w:lang w:bidi="fi-FI"/>
        </w:rPr>
        <w:t>”</w:t>
      </w:r>
      <w:r w:rsidRPr="00DE44F4">
        <w:rPr>
          <w:rFonts w:asciiTheme="majorHAnsi" w:hAnsiTheme="majorHAnsi" w:cstheme="majorHAnsi"/>
          <w:lang w:bidi="fi-FI"/>
        </w:rPr>
        <w:t xml:space="preserve"> sisältää kaikki tuen muodot, jotka voivat auttaa tukea tarvitsevien oppilaiden osallistumista opetukseen: opetussuunnitelmat, arviointimenettelyt, pedagogiset muodot, organisaatio ja johtaminen sekä resurssit. Termi ”asiantuntijapalvelut” kattaa erityyppisiä asiantuntijapalveluja, erityisesti:</w:t>
      </w:r>
    </w:p>
    <w:p w14:paraId="7753D0F0" w14:textId="77777777" w:rsidR="005279BA" w:rsidRPr="00DE44F4" w:rsidRDefault="005279BA" w:rsidP="005279BA">
      <w:pPr>
        <w:pStyle w:val="Agency-body-text"/>
        <w:numPr>
          <w:ilvl w:val="0"/>
          <w:numId w:val="48"/>
        </w:numPr>
        <w:rPr>
          <w:rFonts w:asciiTheme="majorHAnsi" w:hAnsiTheme="majorHAnsi" w:cstheme="majorHAnsi"/>
        </w:rPr>
      </w:pPr>
      <w:r w:rsidRPr="00DE44F4">
        <w:rPr>
          <w:rFonts w:asciiTheme="majorHAnsi" w:hAnsiTheme="majorHAnsi" w:cstheme="majorHAnsi"/>
          <w:lang w:bidi="fi-FI"/>
        </w:rPr>
        <w:t>koulun sisäinen tarjonta, joka varmistaa avun oppijoille, jotka ovat yleisopetusta antavissa ryhmissä tai osittain yleisopetusta antavien luokkahuoneiden ulkopuolella (erikoisluokat, yksiköt, ohjelmat, inkluusioluokat ja rinnakkaistuki, eli erikoistuneen henkilökunnan tarjoama henkilökohtainen opetus);</w:t>
      </w:r>
    </w:p>
    <w:p w14:paraId="65837841" w14:textId="77777777" w:rsidR="005279BA" w:rsidRPr="00DE44F4" w:rsidRDefault="005279BA" w:rsidP="005279BA">
      <w:pPr>
        <w:pStyle w:val="Agency-body-text"/>
        <w:numPr>
          <w:ilvl w:val="0"/>
          <w:numId w:val="47"/>
        </w:numPr>
        <w:rPr>
          <w:rFonts w:asciiTheme="majorHAnsi" w:hAnsiTheme="majorHAnsi" w:cstheme="majorHAnsi"/>
        </w:rPr>
      </w:pPr>
      <w:r w:rsidRPr="00DE44F4">
        <w:rPr>
          <w:rFonts w:asciiTheme="majorHAnsi" w:hAnsiTheme="majorHAnsi" w:cstheme="majorHAnsi"/>
          <w:lang w:bidi="fi-FI"/>
        </w:rPr>
        <w:t>kouluille tarjolla olevat ulkoiset palvelut, joiden tarkoituksena on kannustaa kouluja inkluusion edistämiseen (resurssikeskukset, erityiskoulujen verkostot, yleisten koulujen ja erityiskoulujen verkostot)</w:t>
      </w:r>
    </w:p>
    <w:p w14:paraId="7FA93332" w14:textId="77777777" w:rsidR="005279BA" w:rsidRPr="00DE44F4" w:rsidRDefault="005279BA" w:rsidP="005279BA">
      <w:pPr>
        <w:pStyle w:val="Agency-body-text"/>
        <w:numPr>
          <w:ilvl w:val="0"/>
          <w:numId w:val="47"/>
        </w:numPr>
        <w:rPr>
          <w:rFonts w:asciiTheme="majorHAnsi" w:hAnsiTheme="majorHAnsi" w:cstheme="majorHAnsi"/>
        </w:rPr>
      </w:pPr>
      <w:r w:rsidRPr="00DE44F4">
        <w:rPr>
          <w:rFonts w:asciiTheme="majorHAnsi" w:hAnsiTheme="majorHAnsi" w:cstheme="majorHAnsi"/>
          <w:lang w:bidi="fi-FI"/>
        </w:rPr>
        <w:lastRenderedPageBreak/>
        <w:t>kouluille tarjolla olevat ulkoiset palvelut oppijoille tarjottavan yksilöllisen tuen kautta yleisopetusta antavissa kouluissa (fysioterapeutit, puheterapeutit) opetus-, terveys- tai sosiaaliviranomaisten tuella;</w:t>
      </w:r>
    </w:p>
    <w:p w14:paraId="191E0059" w14:textId="77777777" w:rsidR="005279BA" w:rsidRPr="00DE44F4" w:rsidRDefault="005279BA" w:rsidP="005279BA">
      <w:pPr>
        <w:pStyle w:val="Agency-body-text"/>
        <w:numPr>
          <w:ilvl w:val="0"/>
          <w:numId w:val="47"/>
        </w:numPr>
        <w:rPr>
          <w:rFonts w:asciiTheme="majorHAnsi" w:hAnsiTheme="majorHAnsi" w:cstheme="majorHAnsi"/>
        </w:rPr>
      </w:pPr>
      <w:r w:rsidRPr="00DE44F4">
        <w:rPr>
          <w:rFonts w:asciiTheme="majorHAnsi" w:hAnsiTheme="majorHAnsi" w:cstheme="majorHAnsi"/>
          <w:lang w:bidi="fi-FI"/>
        </w:rPr>
        <w:t>ulkopuolinen tarjonta oppijoille, kuten erityiskoulut, jotka on omistettu intensiivistä tukea tarvitseville oppijoille koulutus-, terveys- tai sosiaaliviranomaisten vastuulla.</w:t>
      </w:r>
    </w:p>
    <w:p w14:paraId="0E3D0A45" w14:textId="3D622C8C" w:rsidR="0085303A"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 xml:space="preserve">(Oppimisen) </w:t>
      </w:r>
      <w:r w:rsidRPr="00DE44F4">
        <w:rPr>
          <w:rFonts w:asciiTheme="majorHAnsi" w:hAnsiTheme="majorHAnsi" w:cstheme="majorHAnsi"/>
          <w:b/>
          <w:lang w:bidi="fi-FI"/>
        </w:rPr>
        <w:t>esteet</w:t>
      </w:r>
      <w:r w:rsidRPr="00DE44F4">
        <w:rPr>
          <w:rFonts w:asciiTheme="majorHAnsi" w:hAnsiTheme="majorHAnsi" w:cstheme="majorHAnsi"/>
          <w:lang w:bidi="fi-FI"/>
        </w:rPr>
        <w:t>: Este on ”ongelma, sääntö tai tilanne, joka estää jotakuta tekemästä jotain, tai se tekee jotain mahdottomaksi” (</w:t>
      </w:r>
      <w:hyperlink r:id="rId33" w:history="1">
        <w:r w:rsidR="00C4467F" w:rsidRPr="00DE44F4">
          <w:rPr>
            <w:rStyle w:val="Hyperlink"/>
            <w:rFonts w:asciiTheme="majorHAnsi" w:hAnsiTheme="majorHAnsi" w:cstheme="majorHAnsi"/>
            <w:lang w:bidi="fi-FI"/>
          </w:rPr>
          <w:t xml:space="preserve">Oxford </w:t>
        </w:r>
        <w:proofErr w:type="spellStart"/>
        <w:r w:rsidR="00C4467F" w:rsidRPr="00DE44F4">
          <w:rPr>
            <w:rStyle w:val="Hyperlink"/>
            <w:rFonts w:asciiTheme="majorHAnsi" w:hAnsiTheme="majorHAnsi" w:cstheme="majorHAnsi"/>
            <w:lang w:bidi="fi-FI"/>
          </w:rPr>
          <w:t>Learner</w:t>
        </w:r>
        <w:r w:rsidR="006F0AA2" w:rsidRPr="00DE44F4">
          <w:rPr>
            <w:rStyle w:val="Hyperlink"/>
            <w:rFonts w:asciiTheme="majorHAnsi" w:hAnsiTheme="majorHAnsi" w:cstheme="majorHAnsi"/>
            <w:lang w:bidi="fi-FI"/>
          </w:rPr>
          <w:t>’</w:t>
        </w:r>
        <w:r w:rsidR="00C4467F" w:rsidRPr="00DE44F4">
          <w:rPr>
            <w:rStyle w:val="Hyperlink"/>
            <w:rFonts w:asciiTheme="majorHAnsi" w:hAnsiTheme="majorHAnsi" w:cstheme="majorHAnsi"/>
            <w:lang w:bidi="fi-FI"/>
          </w:rPr>
          <w:t>s</w:t>
        </w:r>
        <w:proofErr w:type="spellEnd"/>
        <w:r w:rsidR="00C4467F" w:rsidRPr="00DE44F4">
          <w:rPr>
            <w:rStyle w:val="Hyperlink"/>
            <w:rFonts w:asciiTheme="majorHAnsi" w:hAnsiTheme="majorHAnsi" w:cstheme="majorHAnsi"/>
            <w:lang w:bidi="fi-FI"/>
          </w:rPr>
          <w:t xml:space="preserve"> </w:t>
        </w:r>
        <w:proofErr w:type="spellStart"/>
        <w:r w:rsidR="00C4467F" w:rsidRPr="00DE44F4">
          <w:rPr>
            <w:rStyle w:val="Hyperlink"/>
            <w:rFonts w:asciiTheme="majorHAnsi" w:hAnsiTheme="majorHAnsi" w:cstheme="majorHAnsi"/>
            <w:lang w:bidi="fi-FI"/>
          </w:rPr>
          <w:t>Dictionaries</w:t>
        </w:r>
        <w:proofErr w:type="spellEnd"/>
      </w:hyperlink>
      <w:r w:rsidRPr="00DE44F4">
        <w:rPr>
          <w:rFonts w:asciiTheme="majorHAnsi" w:hAnsiTheme="majorHAnsi" w:cstheme="majorHAnsi"/>
          <w:lang w:bidi="fi-FI"/>
        </w:rPr>
        <w:t>).</w:t>
      </w:r>
    </w:p>
    <w:p w14:paraId="56BFAD4A" w14:textId="7D492B62" w:rsidR="0085303A" w:rsidRPr="00DE44F4" w:rsidRDefault="0085303A" w:rsidP="00591FE3">
      <w:pPr>
        <w:pStyle w:val="Agency-body-text"/>
        <w:rPr>
          <w:rFonts w:asciiTheme="majorHAnsi" w:hAnsiTheme="majorHAnsi" w:cstheme="majorHAnsi"/>
        </w:rPr>
      </w:pPr>
      <w:r w:rsidRPr="00DE44F4">
        <w:rPr>
          <w:rFonts w:asciiTheme="majorHAnsi" w:hAnsiTheme="majorHAnsi" w:cstheme="majorHAnsi"/>
          <w:lang w:bidi="fi-FI"/>
        </w:rPr>
        <w:t xml:space="preserve">Vammaisuuden katsotaan usein johtuvan </w:t>
      </w:r>
      <w:r w:rsidR="00DE44F4" w:rsidRPr="00DE44F4">
        <w:rPr>
          <w:rFonts w:asciiTheme="majorHAnsi" w:hAnsiTheme="majorHAnsi" w:cstheme="majorHAnsi"/>
          <w:lang w:bidi="fi-FI"/>
        </w:rPr>
        <w:t>”</w:t>
      </w:r>
      <w:r w:rsidRPr="00DE44F4">
        <w:rPr>
          <w:rFonts w:asciiTheme="majorHAnsi" w:hAnsiTheme="majorHAnsi" w:cstheme="majorHAnsi"/>
          <w:lang w:bidi="fi-FI"/>
        </w:rPr>
        <w:t>vammaisuutta aiheuttavista esteistä</w:t>
      </w:r>
      <w:r w:rsidR="00DE44F4" w:rsidRPr="00DE44F4">
        <w:rPr>
          <w:rFonts w:asciiTheme="majorHAnsi" w:hAnsiTheme="majorHAnsi" w:cstheme="majorHAnsi"/>
          <w:lang w:bidi="fi-FI"/>
        </w:rPr>
        <w:t>”</w:t>
      </w:r>
      <w:r w:rsidRPr="00DE44F4">
        <w:rPr>
          <w:rFonts w:asciiTheme="majorHAnsi" w:hAnsiTheme="majorHAnsi" w:cstheme="majorHAnsi"/>
          <w:lang w:bidi="fi-FI"/>
        </w:rPr>
        <w:t>. Näihin voidaan puuttua suunnittelemalla mahdollistavia, esteettömiä ympäristöjä.</w:t>
      </w:r>
    </w:p>
    <w:p w14:paraId="1267E0E1" w14:textId="77777777" w:rsidR="0085303A" w:rsidRPr="00DE44F4" w:rsidRDefault="0085303A" w:rsidP="00591FE3">
      <w:pPr>
        <w:pStyle w:val="Agency-quotation"/>
        <w:rPr>
          <w:rFonts w:asciiTheme="majorHAnsi" w:hAnsiTheme="majorHAnsi" w:cstheme="majorHAnsi"/>
        </w:rPr>
      </w:pPr>
      <w:r w:rsidRPr="00DE44F4">
        <w:rPr>
          <w:rFonts w:asciiTheme="majorHAnsi" w:hAnsiTheme="majorHAnsi" w:cstheme="majorHAnsi"/>
          <w:lang w:bidi="fi-FI"/>
        </w:rPr>
        <w:t>Koulutuksessa - ja oppimisprosessin aikana - voi olla monia esteitä tai olosuhteita, jotka rajoittavat oppijoiden täyttä osallistumista. Monilla oppijoilla on erilaisia vaatimuksia (lyhyellä ja pitkällä aikavälillä), jotka saattavat vaatia harkintaa, jotta he voivat osallistua kaikkiin toimintoihin ja saada täyden hyödyn tarjolla olevista mahdollisuuksista.</w:t>
      </w:r>
    </w:p>
    <w:p w14:paraId="21AB8733" w14:textId="1931B49A" w:rsidR="00776FBF" w:rsidRPr="00DE44F4" w:rsidRDefault="0085303A" w:rsidP="00591FE3">
      <w:pPr>
        <w:pStyle w:val="Agency-quotation"/>
        <w:rPr>
          <w:rFonts w:asciiTheme="majorHAnsi" w:hAnsiTheme="majorHAnsi" w:cstheme="majorHAnsi"/>
        </w:rPr>
      </w:pPr>
      <w:r w:rsidRPr="00DE44F4">
        <w:rPr>
          <w:rFonts w:asciiTheme="majorHAnsi" w:hAnsiTheme="majorHAnsi" w:cstheme="majorHAnsi"/>
          <w:lang w:bidi="fi-FI"/>
        </w:rPr>
        <w:t>Täyteen ja aktiiviseen osallistumiseen voivat vaikuttaa kielteinen asenne ja vähättelevä ajattelu, fyysiset esteet, viestinnän apuvälineiden ja asianmukaisen tiedon heikko saatavuus esteettömissä muodoissa tai luottamuksen ja/tai koulutuksen puute osallistumiseen tarvittaviin taitoihin (</w:t>
      </w:r>
      <w:hyperlink r:id="rId34" w:history="1">
        <w:r w:rsidRPr="00DE44F4">
          <w:rPr>
            <w:rStyle w:val="Hyperlink"/>
            <w:rFonts w:asciiTheme="majorHAnsi" w:hAnsiTheme="majorHAnsi" w:cstheme="majorHAnsi"/>
            <w:lang w:bidi="fi-FI"/>
          </w:rPr>
          <w:t>Kehityskeskus, päiväämätön</w:t>
        </w:r>
      </w:hyperlink>
      <w:r w:rsidRPr="00DE44F4">
        <w:rPr>
          <w:rFonts w:asciiTheme="majorHAnsi" w:hAnsiTheme="majorHAnsi" w:cstheme="majorHAnsi"/>
          <w:lang w:bidi="fi-FI"/>
        </w:rPr>
        <w:t>).</w:t>
      </w:r>
    </w:p>
    <w:p w14:paraId="5F8CFBE1" w14:textId="7B1258B1"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Esteettömyyteen perustuva lähestymistapa</w:t>
      </w:r>
      <w:r w:rsidRPr="00DE44F4">
        <w:rPr>
          <w:rFonts w:asciiTheme="majorHAnsi" w:hAnsiTheme="majorHAnsi" w:cstheme="majorHAnsi"/>
          <w:lang w:bidi="fi-FI"/>
        </w:rPr>
        <w:t xml:space="preserve">: Esteettömän opetuksen suunnittelu on lähestymistapa, joka käsittelee oppijan tarpeiden monimuotoisuutta tarjoamalla joustavia tavoitteita, menetelmiä, materiaaleja ja arviointiprosesseja, jotka tukevat opettajia vastaamaan erilaisiin tarpeisiin. Esteettömän opetuksen suunnittelun avulla tuotetut opetussuunnitelmat on alusta alkaen suunniteltu vastaamaan kaikkien oppijoiden tarpeita. Esteettömän opetuksen suunnittelun viitekehys sisältää joustavan oppimistilanteiden suunnittelun mukautetuilla vaihtoehdoilla, joiden avulla kaikki oppijat voivat edetä omista, yksilöllisistä lähtökohdistaan (katso </w:t>
      </w:r>
      <w:hyperlink r:id="rId35" w:history="1">
        <w:r w:rsidRPr="00DE44F4">
          <w:rPr>
            <w:rStyle w:val="Hyperlink"/>
            <w:rFonts w:asciiTheme="majorHAnsi" w:hAnsiTheme="majorHAnsi" w:cstheme="majorHAnsi"/>
            <w:lang w:bidi="fi-FI"/>
          </w:rPr>
          <w:t xml:space="preserve">Centre for </w:t>
        </w:r>
        <w:proofErr w:type="spellStart"/>
        <w:r w:rsidRPr="00DE44F4">
          <w:rPr>
            <w:rStyle w:val="Hyperlink"/>
            <w:rFonts w:asciiTheme="majorHAnsi" w:hAnsiTheme="majorHAnsi" w:cstheme="majorHAnsi"/>
            <w:lang w:bidi="fi-FI"/>
          </w:rPr>
          <w:t>Applied</w:t>
        </w:r>
        <w:proofErr w:type="spellEnd"/>
        <w:r w:rsidRPr="00DE44F4">
          <w:rPr>
            <w:rStyle w:val="Hyperlink"/>
            <w:rFonts w:asciiTheme="majorHAnsi" w:hAnsiTheme="majorHAnsi" w:cstheme="majorHAnsi"/>
            <w:lang w:bidi="fi-FI"/>
          </w:rPr>
          <w:t xml:space="preserve"> </w:t>
        </w:r>
        <w:proofErr w:type="spellStart"/>
        <w:r w:rsidRPr="00DE44F4">
          <w:rPr>
            <w:rStyle w:val="Hyperlink"/>
            <w:rFonts w:asciiTheme="majorHAnsi" w:hAnsiTheme="majorHAnsi" w:cstheme="majorHAnsi"/>
            <w:lang w:bidi="fi-FI"/>
          </w:rPr>
          <w:t>Special</w:t>
        </w:r>
        <w:proofErr w:type="spellEnd"/>
        <w:r w:rsidRPr="00DE44F4">
          <w:rPr>
            <w:rStyle w:val="Hyperlink"/>
            <w:rFonts w:asciiTheme="majorHAnsi" w:hAnsiTheme="majorHAnsi" w:cstheme="majorHAnsi"/>
            <w:lang w:bidi="fi-FI"/>
          </w:rPr>
          <w:t xml:space="preserve"> Technology, päiväämätön</w:t>
        </w:r>
      </w:hyperlink>
      <w:r w:rsidRPr="00DE44F4">
        <w:rPr>
          <w:rFonts w:asciiTheme="majorHAnsi" w:hAnsiTheme="majorHAnsi" w:cstheme="majorHAnsi"/>
          <w:lang w:bidi="fi-FI"/>
        </w:rPr>
        <w:t>).</w:t>
      </w:r>
    </w:p>
    <w:p w14:paraId="10FB005B"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Hallinto</w:t>
      </w:r>
      <w:r w:rsidRPr="00DE44F4">
        <w:rPr>
          <w:rFonts w:asciiTheme="majorHAnsi" w:hAnsiTheme="majorHAnsi" w:cstheme="majorHAnsi"/>
          <w:lang w:bidi="fi-FI"/>
        </w:rPr>
        <w:t>: Rakenteita ja prosesseja, jotka on suunniteltu varmistamaan opetusjärjestelmän vastuullisuus, avoimuus ja reagointikyky. Näitä voivat olla esimerkiksi verkostojen rakentaminen koulujen sisällä ja ulkopuolella, seuranta- ja vastuumekanismit, arviointimenetelmät (pedagoginen vs. diagnostinen arviointimalli) jne.</w:t>
      </w:r>
    </w:p>
    <w:p w14:paraId="2406D6C0" w14:textId="09E17584"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Henkilökohtainen opetuksen järjestämistä koskeva suunnitelma/ohjelma</w:t>
      </w:r>
      <w:r w:rsidRPr="00DE44F4">
        <w:rPr>
          <w:rFonts w:asciiTheme="majorHAnsi" w:hAnsiTheme="majorHAnsi" w:cstheme="majorHAnsi"/>
          <w:lang w:bidi="fi-FI"/>
        </w:rPr>
        <w:t>: ”Kirjallinen suunnitelma, jossa esitetään opiskelijan nykyinen suoritustaso sekä päämäärät ja tavoitteet sekä palvelut ja aikataulut näiden tavoitteiden saavuttamiseksi” (</w:t>
      </w:r>
      <w:hyperlink r:id="rId36" w:history="1">
        <w:r w:rsidRPr="00DE44F4">
          <w:rPr>
            <w:rStyle w:val="Hyperlink"/>
            <w:rFonts w:asciiTheme="majorHAnsi" w:hAnsiTheme="majorHAnsi" w:cstheme="majorHAnsi"/>
            <w:lang w:bidi="fi-FI"/>
          </w:rPr>
          <w:t>UNESCO</w:t>
        </w:r>
        <w:r w:rsidR="00FB0E8F" w:rsidRPr="00DE44F4">
          <w:rPr>
            <w:rStyle w:val="Hyperlink"/>
            <w:rFonts w:asciiTheme="majorHAnsi" w:hAnsiTheme="majorHAnsi" w:cstheme="majorHAnsi"/>
            <w:lang w:bidi="fi-FI"/>
          </w:rPr>
          <w:t>, </w:t>
        </w:r>
        <w:r w:rsidRPr="00DE44F4">
          <w:rPr>
            <w:rStyle w:val="Hyperlink"/>
            <w:rFonts w:asciiTheme="majorHAnsi" w:hAnsiTheme="majorHAnsi" w:cstheme="majorHAnsi"/>
            <w:lang w:bidi="fi-FI"/>
          </w:rPr>
          <w:t>2020</w:t>
        </w:r>
      </w:hyperlink>
      <w:r w:rsidRPr="00DE44F4">
        <w:rPr>
          <w:rFonts w:asciiTheme="majorHAnsi" w:hAnsiTheme="majorHAnsi" w:cstheme="majorHAnsi"/>
          <w:lang w:bidi="fi-FI"/>
        </w:rPr>
        <w:t>, s. 420).</w:t>
      </w:r>
    </w:p>
    <w:p w14:paraId="35695366"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lang w:bidi="fi-FI"/>
        </w:rPr>
        <w:t>Vanhemmat, oppijat ja muut ammattilaiset/asiantuntijat voivat olla mukana kehittämässä henkilökohtaista opetuksen järjestämistä koskevaa suunnitelmaa.</w:t>
      </w:r>
    </w:p>
    <w:p w14:paraId="5B16EC06"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Indikaattorit</w:t>
      </w:r>
      <w:r w:rsidRPr="00DE44F4">
        <w:rPr>
          <w:rFonts w:asciiTheme="majorHAnsi" w:hAnsiTheme="majorHAnsi" w:cstheme="majorHAnsi"/>
          <w:lang w:bidi="fi-FI"/>
        </w:rPr>
        <w:t>: Todisteisiin perustuvat toimenpiteet (laadulliset ja määrälliset), jotka mahdollistavat inklusiivisen opetuksen laadun ja toteutuksen seurannan.</w:t>
      </w:r>
    </w:p>
    <w:p w14:paraId="1E61FDD8"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lastRenderedPageBreak/>
        <w:t>Inklusiivinen opetus</w:t>
      </w:r>
      <w:r w:rsidRPr="00DE44F4">
        <w:rPr>
          <w:rFonts w:asciiTheme="majorHAnsi" w:hAnsiTheme="majorHAnsi" w:cstheme="majorHAnsi"/>
          <w:lang w:bidi="fi-FI"/>
        </w:rPr>
        <w:t xml:space="preserve"> edellyttää todellista muutosta sekä linjausten että käytännön tasolla koulutuksen osalta. Oppijat asetetaan keskipisteeseen järjestelmässä, jonka on kyettävä tunnistamaan ja hyväksymään oppijoiden monimuotoisuus sekä vastaamaan siihen. Inklusiivisen opetuksen tavoitteena on vastata tehokkuuden, tasa-arvon ja oikeudenmukaisuuden periaatteisiin, joissa monimuotoisuus koetaan voimavaraksi. Oppijoiden on myös oltava valmiita osallistumaan yhteiskuntaan, toteuttaa kansalaisuus mielekkäästi ja tunnustamaan ihmisoikeuksien, vapauden, suvaitsevaisuuden ja syrjimättömyyden arvot.</w:t>
      </w:r>
    </w:p>
    <w:p w14:paraId="6B220AA2" w14:textId="77777777" w:rsidR="005279BA" w:rsidRPr="00DE44F4" w:rsidRDefault="005279BA" w:rsidP="005279BA">
      <w:pPr>
        <w:pStyle w:val="Agency-body-text"/>
        <w:rPr>
          <w:rFonts w:asciiTheme="majorHAnsi" w:hAnsiTheme="majorHAnsi" w:cstheme="majorHAnsi"/>
          <w:lang w:bidi="fi-FI"/>
        </w:rPr>
      </w:pPr>
      <w:r w:rsidRPr="00DE44F4">
        <w:rPr>
          <w:rFonts w:asciiTheme="majorHAnsi" w:hAnsiTheme="majorHAnsi" w:cstheme="majorHAnsi"/>
          <w:b/>
          <w:lang w:bidi="fi-FI"/>
        </w:rPr>
        <w:t>Koulun yhteinen käytäntö</w:t>
      </w:r>
      <w:r w:rsidRPr="00DE44F4">
        <w:rPr>
          <w:rFonts w:asciiTheme="majorHAnsi" w:hAnsiTheme="majorHAnsi" w:cstheme="majorHAnsi"/>
          <w:lang w:bidi="fi-FI"/>
        </w:rPr>
        <w:t>: Tämä koskee kaikkia kouluyhteisön jäseniä (eli oppijoita, henkilökuntaa, perheitä ja hoitajia, yhteisön jäseniä) ja siihen pyritään sisällyttämään kaikki kouluelämän osa-alueet. Siinä tunnustetaan, että todellinen oppiminen tapahtuu sekä muodollisen opetussuunnitelman että ”piilotetun” opetussuunnitelman ja oppijoiden elämänkokemuksen kautta koulussa ja yhteisössä.</w:t>
      </w:r>
    </w:p>
    <w:p w14:paraId="6ADA4D62" w14:textId="275A4877"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b/>
          <w:lang w:bidi="fi-FI"/>
        </w:rPr>
        <w:t>Kykyjen kehittäminen</w:t>
      </w:r>
      <w:r w:rsidRPr="00DE44F4">
        <w:rPr>
          <w:rFonts w:asciiTheme="majorHAnsi" w:hAnsiTheme="majorHAnsi" w:cstheme="majorHAnsi"/>
          <w:lang w:bidi="fi-FI"/>
        </w:rPr>
        <w:t>: Prosessit ammattilaisten asenteiden, taitojen ja kykyjen kehittämiseksi ja vahvistamiseksi. Se tarkastelee myös tukea ja resursseja, joita koulutusorganisaatiot ja yhteisöt tarvitsevat inklusiivista opetusta varten tarvittavien työmenetelmien kehittämiseksi.</w:t>
      </w:r>
    </w:p>
    <w:p w14:paraId="3566C08D" w14:textId="653D4DAD"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Laadunvarmistus</w:t>
      </w:r>
      <w:r w:rsidRPr="00DE44F4">
        <w:rPr>
          <w:rFonts w:asciiTheme="majorHAnsi" w:hAnsiTheme="majorHAnsi" w:cstheme="majorHAnsi"/>
          <w:lang w:bidi="fi-FI"/>
        </w:rPr>
        <w:t>: Käytäntö hallita tavaroiden tuotantoa tai palvelujen tarjontaa sen varmistamiseksi, että ne pysyvät korkeatasoisina. (</w:t>
      </w:r>
      <w:hyperlink r:id="rId37" w:history="1">
        <w:r w:rsidR="006F0AA2" w:rsidRPr="00DE44F4">
          <w:rPr>
            <w:rStyle w:val="Hyperlink"/>
            <w:rFonts w:asciiTheme="majorHAnsi" w:hAnsiTheme="majorHAnsi" w:cstheme="majorHAnsi"/>
            <w:lang w:bidi="fi-FI"/>
          </w:rPr>
          <w:t xml:space="preserve">Oxford </w:t>
        </w:r>
        <w:proofErr w:type="spellStart"/>
        <w:r w:rsidR="006F0AA2" w:rsidRPr="00DE44F4">
          <w:rPr>
            <w:rStyle w:val="Hyperlink"/>
            <w:rFonts w:asciiTheme="majorHAnsi" w:hAnsiTheme="majorHAnsi" w:cstheme="majorHAnsi"/>
            <w:lang w:bidi="fi-FI"/>
          </w:rPr>
          <w:t>Learner’s</w:t>
        </w:r>
        <w:proofErr w:type="spellEnd"/>
        <w:r w:rsidR="006F0AA2" w:rsidRPr="00DE44F4">
          <w:rPr>
            <w:rStyle w:val="Hyperlink"/>
            <w:rFonts w:asciiTheme="majorHAnsi" w:hAnsiTheme="majorHAnsi" w:cstheme="majorHAnsi"/>
            <w:lang w:bidi="fi-FI"/>
          </w:rPr>
          <w:t xml:space="preserve"> </w:t>
        </w:r>
        <w:proofErr w:type="spellStart"/>
        <w:r w:rsidR="006F0AA2" w:rsidRPr="00DE44F4">
          <w:rPr>
            <w:rStyle w:val="Hyperlink"/>
            <w:rFonts w:asciiTheme="majorHAnsi" w:hAnsiTheme="majorHAnsi" w:cstheme="majorHAnsi"/>
            <w:lang w:bidi="fi-FI"/>
          </w:rPr>
          <w:t>Dictionaries</w:t>
        </w:r>
        <w:proofErr w:type="spellEnd"/>
      </w:hyperlink>
      <w:r w:rsidRPr="00DE44F4">
        <w:rPr>
          <w:rFonts w:asciiTheme="majorHAnsi" w:hAnsiTheme="majorHAnsi" w:cstheme="majorHAnsi"/>
          <w:lang w:bidi="fi-FI"/>
        </w:rPr>
        <w:t>).</w:t>
      </w:r>
    </w:p>
    <w:p w14:paraId="41F5AD0D"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lang w:bidi="fi-FI"/>
        </w:rPr>
        <w:t>Laadunvarmistuksella tarkoitetaan ”linjauksia, menettelyjä ja käytäntöjä, joiden tarkoituksena on saavuttaa, ylläpitää ja parantaa inklusiivisen opetuksen laatua”. Siihen sisältyy myös ”miten koulutusorganisaatiot vastaavat toiminnastaan, ottavat vastuun siitä ja jakavat tietoja tuloksistaan avoimesti ja avoimesti” (</w:t>
      </w:r>
      <w:hyperlink r:id="rId38" w:history="1">
        <w:r w:rsidRPr="00DE44F4">
          <w:rPr>
            <w:rStyle w:val="Hyperlink"/>
            <w:rFonts w:asciiTheme="majorHAnsi" w:hAnsiTheme="majorHAnsi" w:cstheme="majorHAnsi"/>
            <w:lang w:bidi="fi-FI"/>
          </w:rPr>
          <w:t>Kehityskeskus, 2018</w:t>
        </w:r>
      </w:hyperlink>
      <w:r w:rsidRPr="00DE44F4">
        <w:rPr>
          <w:rFonts w:asciiTheme="majorHAnsi" w:hAnsiTheme="majorHAnsi" w:cstheme="majorHAnsi"/>
          <w:lang w:bidi="fi-FI"/>
        </w:rPr>
        <w:t>, s. 17).</w:t>
      </w:r>
    </w:p>
    <w:p w14:paraId="0479C649"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Monimuotoisuus</w:t>
      </w:r>
      <w:r w:rsidRPr="00DE44F4">
        <w:rPr>
          <w:rFonts w:asciiTheme="majorHAnsi" w:hAnsiTheme="majorHAnsi" w:cstheme="majorHAnsi"/>
          <w:lang w:bidi="fi-FI"/>
        </w:rPr>
        <w:t>: Monipuolinen käsite, joka voi sisältää monia elementtejä ja erottelutasoja, mm. ikä, etnisyys, luokka, sukupuoli, fyysiset kyvyt, rotu, seksuaalinen suuntautuminen, uskonnollinen asema, koulutustausta, maantieteellinen sijainti, tulot, siviilisääty, perheasema ja työkokemus.</w:t>
      </w:r>
    </w:p>
    <w:p w14:paraId="16D386D6"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Rahoitus</w:t>
      </w:r>
      <w:r w:rsidRPr="00DE44F4">
        <w:rPr>
          <w:rFonts w:asciiTheme="majorHAnsi" w:hAnsiTheme="majorHAnsi" w:cstheme="majorHAnsi"/>
          <w:lang w:bidi="fi-FI"/>
        </w:rPr>
        <w:t>: Resurssien jakamismekanismit (taloudelliset, inhimilliset, tekniset jne.), Jotka edistävät inkluusiota.</w:t>
      </w:r>
    </w:p>
    <w:p w14:paraId="7970EBD2"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Resurssikeskus</w:t>
      </w:r>
      <w:r w:rsidRPr="00DE44F4">
        <w:rPr>
          <w:rFonts w:asciiTheme="majorHAnsi" w:hAnsiTheme="majorHAnsi" w:cstheme="majorHAnsi"/>
          <w:lang w:bidi="fi-FI"/>
        </w:rPr>
        <w:t xml:space="preserve">: Resurssikeskukset ovat keskeisiä koulutuskeskuksia ja/tai oppilaitoksia, jotka ovat sitoutuneet tarjoamaan tukea ja konsultointia inkluusion edistämiseksi. Resurssikeskus vastaa entistä erityiskoulua, joka </w:t>
      </w:r>
      <w:proofErr w:type="spellStart"/>
      <w:r w:rsidRPr="00DE44F4">
        <w:rPr>
          <w:rFonts w:asciiTheme="majorHAnsi" w:hAnsiTheme="majorHAnsi" w:cstheme="majorHAnsi"/>
          <w:lang w:bidi="fi-FI"/>
        </w:rPr>
        <w:t>uudelleenmäärittää</w:t>
      </w:r>
      <w:proofErr w:type="spellEnd"/>
      <w:r w:rsidRPr="00DE44F4">
        <w:rPr>
          <w:rFonts w:asciiTheme="majorHAnsi" w:hAnsiTheme="majorHAnsi" w:cstheme="majorHAnsi"/>
          <w:lang w:bidi="fi-FI"/>
        </w:rPr>
        <w:t xml:space="preserve"> itsensä dynaamiseksi, monikäyttöiseksi tilaksi, joka yhdistää sekä inhimillisiä että aineellisia voimavaroja. Muutos vaatii erityisopetuksen sidosryhmiä toimimaan yleisopetusta antavien koulujen konsultteina ja tarjoamaan kouluille tietojaan ja kertynyttä kokemustaan. Se mobilisoi koulun tiedot ja taidot inkluusion edistämiseen, arvioiden kaikkien tietoja ja kokemuksia.</w:t>
      </w:r>
    </w:p>
    <w:p w14:paraId="58EC6B68" w14:textId="77777777" w:rsidR="005279BA" w:rsidRPr="00DE44F4" w:rsidRDefault="005279BA" w:rsidP="005279BA">
      <w:pPr>
        <w:pStyle w:val="Agency-body-text"/>
        <w:rPr>
          <w:rFonts w:asciiTheme="majorHAnsi" w:hAnsiTheme="majorHAnsi" w:cstheme="majorHAnsi"/>
        </w:rPr>
      </w:pPr>
      <w:r w:rsidRPr="00DE44F4">
        <w:rPr>
          <w:rFonts w:asciiTheme="majorHAnsi" w:hAnsiTheme="majorHAnsi" w:cstheme="majorHAnsi"/>
          <w:b/>
          <w:lang w:bidi="fi-FI"/>
        </w:rPr>
        <w:t>Sidosryhmät</w:t>
      </w:r>
      <w:r w:rsidRPr="00DE44F4">
        <w:rPr>
          <w:rFonts w:asciiTheme="majorHAnsi" w:hAnsiTheme="majorHAnsi" w:cstheme="majorHAnsi"/>
          <w:lang w:bidi="fi-FI"/>
        </w:rPr>
        <w:t>: Tällä viitataan päättäjiin, opetuksen ammattilaisiin, koulujen johtajiin, oppijoihin/ikätovereihin, perheisiin ja yhteisön jäseniin.</w:t>
      </w:r>
    </w:p>
    <w:p w14:paraId="3500E559" w14:textId="74B7EE50" w:rsidR="005279BA" w:rsidRPr="00DE44F4" w:rsidRDefault="00776FBF" w:rsidP="00591FE3">
      <w:pPr>
        <w:pStyle w:val="Agency-body-text"/>
        <w:rPr>
          <w:rFonts w:asciiTheme="majorHAnsi" w:hAnsiTheme="majorHAnsi" w:cstheme="majorHAnsi"/>
          <w:lang w:bidi="fi-FI"/>
        </w:rPr>
      </w:pPr>
      <w:r w:rsidRPr="00DE44F4">
        <w:rPr>
          <w:rFonts w:asciiTheme="majorHAnsi" w:hAnsiTheme="majorHAnsi" w:cstheme="majorHAnsi"/>
          <w:b/>
          <w:lang w:bidi="fi-FI"/>
        </w:rPr>
        <w:t>Tuen jatkumo</w:t>
      </w:r>
      <w:r w:rsidRPr="00DE44F4">
        <w:rPr>
          <w:rFonts w:asciiTheme="majorHAnsi" w:hAnsiTheme="majorHAnsi" w:cstheme="majorHAnsi"/>
          <w:lang w:bidi="fi-FI"/>
        </w:rPr>
        <w:t xml:space="preserve">: Tuen ja palveluiden jatkumo vastaa kaikkiin lisätarpeisiin, joita jokaisessa koulussa kohdataan. Tämä vaihtelee minimaalisesta avusta yleisopetuksen luokkahuoneissa koulun tukiopetusohjelmiin. Se tarkoittaa tarvittaessa myös erityisopettajien ja ulkopuolisen tukihenkilöstön apua. Tuen jatkumo varmistaa </w:t>
      </w:r>
      <w:r w:rsidRPr="00DE44F4">
        <w:rPr>
          <w:rFonts w:asciiTheme="majorHAnsi" w:hAnsiTheme="majorHAnsi" w:cstheme="majorHAnsi"/>
          <w:lang w:bidi="fi-FI"/>
        </w:rPr>
        <w:lastRenderedPageBreak/>
        <w:t>johdonmukaisen siirtymisen koulutusjärjestelmän sisällä, ja koulutusjärjestelmistä työelämään. Se varmistaa myös eri sidosryhmien välisen yhteistyön.</w:t>
      </w:r>
      <w:bookmarkEnd w:id="14"/>
    </w:p>
    <w:p w14:paraId="43789397" w14:textId="2D2D1164"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br w:type="page"/>
      </w:r>
    </w:p>
    <w:p w14:paraId="03C2E25F" w14:textId="321E297C" w:rsidR="00776FBF" w:rsidRPr="00DE44F4" w:rsidRDefault="00D34F24" w:rsidP="00907466">
      <w:pPr>
        <w:pStyle w:val="Agency-heading-1"/>
        <w:rPr>
          <w:rFonts w:asciiTheme="majorHAnsi" w:hAnsiTheme="majorHAnsi" w:cstheme="majorHAnsi"/>
        </w:rPr>
      </w:pPr>
      <w:bookmarkStart w:id="15" w:name="_Toc129185404"/>
      <w:r w:rsidRPr="00DE44F4">
        <w:rPr>
          <w:rFonts w:asciiTheme="majorHAnsi" w:hAnsiTheme="majorHAnsi" w:cstheme="majorHAnsi"/>
          <w:lang w:bidi="fi-FI"/>
        </w:rPr>
        <w:lastRenderedPageBreak/>
        <w:t>Liite 2: Työkalun viitekehys</w:t>
      </w:r>
      <w:bookmarkEnd w:id="15"/>
    </w:p>
    <w:p w14:paraId="66731A2C" w14:textId="398DFF47"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CROSP-hankkeesta saatujen tietojen perusteella työkalu sisältää ohjaavia periaatteita, linjauksia koskevia prioriteetteja ja strategioita sekä keskeisiä toimia, joilla tuetaan asiantuntijapalveluiden roolin muuttumista. Työkalu perustuu aikaisempaan tutkimukseen, samoin kuin aiempiin kehittämiskeskuksen toimiin, jotka osoittavat tärkeitä tekijöitä ja mekanismeja koulutusjärjestelmien muutoksen taustalla.</w:t>
      </w:r>
    </w:p>
    <w:p w14:paraId="68BFE4A5" w14:textId="3B7AD820" w:rsidR="00776FBF" w:rsidRPr="00DE44F4" w:rsidRDefault="00776FBF" w:rsidP="00907466">
      <w:pPr>
        <w:pStyle w:val="Agency-heading-2"/>
        <w:rPr>
          <w:rFonts w:asciiTheme="majorHAnsi" w:hAnsiTheme="majorHAnsi" w:cstheme="majorHAnsi"/>
        </w:rPr>
      </w:pPr>
      <w:bookmarkStart w:id="16" w:name="_Toc129185405"/>
      <w:r w:rsidRPr="00DE44F4">
        <w:rPr>
          <w:rFonts w:asciiTheme="majorHAnsi" w:hAnsiTheme="majorHAnsi" w:cstheme="majorHAnsi"/>
          <w:lang w:bidi="fi-FI"/>
        </w:rPr>
        <w:t>Ohjaavat periaatteet</w:t>
      </w:r>
      <w:bookmarkEnd w:id="16"/>
    </w:p>
    <w:p w14:paraId="24B385E7" w14:textId="0F2E19E1"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Ohjaavat periaatteet ovat yleisiä periaatteita, jotka tukevat linjausten ja strategioiden toteuttamista ja sidosryhmien kykyä toteuttaa inklusiivista opetusta päivittäin.</w:t>
      </w:r>
    </w:p>
    <w:p w14:paraId="1B19F8F4" w14:textId="6B55212D"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 xml:space="preserve">Ne voidaan nähdä </w:t>
      </w:r>
      <w:r w:rsidRPr="00DE44F4">
        <w:rPr>
          <w:rFonts w:asciiTheme="majorHAnsi" w:hAnsiTheme="majorHAnsi" w:cstheme="majorHAnsi"/>
          <w:b/>
          <w:lang w:bidi="fi-FI"/>
        </w:rPr>
        <w:t>kattoteemoina</w:t>
      </w:r>
      <w:r w:rsidRPr="00DE44F4">
        <w:rPr>
          <w:rFonts w:asciiTheme="majorHAnsi" w:hAnsiTheme="majorHAnsi" w:cstheme="majorHAnsi"/>
          <w:lang w:bidi="fi-FI"/>
        </w:rPr>
        <w:t xml:space="preserve">, jotka liittyvät läheisesti asiantuntijapalveluiden muuttuvaan rooliin. Ne antavat yleisopetuksen ja asiantuntijapalveluiden sidosryhmille yhteisen näkemyksen asiantuntijapalveluiden roolista ja tukevat siten yhteistyötä. Ne vastaavat kehittämiskeskuksen viimeaikaisia </w:t>
      </w:r>
      <w:hyperlink r:id="rId39" w:history="1">
        <w:r w:rsidR="00E97E0F" w:rsidRPr="00DE44F4">
          <w:rPr>
            <w:rStyle w:val="Hyperlink"/>
            <w:rFonts w:asciiTheme="majorHAnsi" w:hAnsiTheme="majorHAnsi" w:cstheme="majorHAnsi"/>
            <w:i/>
            <w:lang w:bidi="fi-FI"/>
          </w:rPr>
          <w:t>Pääperiaatteita</w:t>
        </w:r>
      </w:hyperlink>
      <w:r w:rsidRPr="00DE44F4">
        <w:rPr>
          <w:rFonts w:asciiTheme="majorHAnsi" w:hAnsiTheme="majorHAnsi" w:cstheme="majorHAnsi"/>
          <w:lang w:bidi="fi-FI"/>
        </w:rPr>
        <w:t xml:space="preserve"> (Kehittämiskeskus, 2021) ja tarjoavat lisätodisteita, jotka tukevat inklusiivisten linjausten kehittämistä ja käytäntöjä.</w:t>
      </w:r>
    </w:p>
    <w:p w14:paraId="4E707405" w14:textId="27B5BA3D" w:rsidR="00776FBF" w:rsidRPr="00DE44F4" w:rsidRDefault="00776FBF" w:rsidP="00AB47C3">
      <w:pPr>
        <w:pStyle w:val="Agency-body-text"/>
        <w:keepNext/>
        <w:rPr>
          <w:rFonts w:asciiTheme="majorHAnsi" w:hAnsiTheme="majorHAnsi" w:cstheme="majorHAnsi"/>
        </w:rPr>
      </w:pPr>
      <w:r w:rsidRPr="00DE44F4">
        <w:rPr>
          <w:rFonts w:asciiTheme="majorHAnsi" w:hAnsiTheme="majorHAnsi" w:cstheme="majorHAnsi"/>
          <w:lang w:bidi="fi-FI"/>
        </w:rPr>
        <w:t>Temaattisissa työpajoissa määriteltiin kuusi toisiaan täydentävää ohjaavaa periaatetta:</w:t>
      </w:r>
    </w:p>
    <w:p w14:paraId="4B1FB351" w14:textId="2B292232" w:rsidR="00776FBF" w:rsidRPr="00DE44F4" w:rsidRDefault="00776FBF" w:rsidP="00907466">
      <w:pPr>
        <w:pStyle w:val="Agency-heading-3"/>
        <w:rPr>
          <w:rFonts w:asciiTheme="majorHAnsi" w:hAnsiTheme="majorHAnsi" w:cstheme="majorHAnsi"/>
        </w:rPr>
      </w:pPr>
      <w:r w:rsidRPr="00DE44F4">
        <w:rPr>
          <w:rFonts w:asciiTheme="majorHAnsi" w:hAnsiTheme="majorHAnsi" w:cstheme="majorHAnsi"/>
          <w:lang w:bidi="fi-FI"/>
        </w:rPr>
        <w:t>Ohjaava periaate 1: Yhteisen sitoutumisen kehittäminen kohti inklusiivista opetusta</w:t>
      </w:r>
    </w:p>
    <w:p w14:paraId="1A2EF98D" w14:textId="6BB913AD" w:rsidR="00776FBF" w:rsidRPr="00DE44F4"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DE44F4">
        <w:rPr>
          <w:rFonts w:asciiTheme="majorHAnsi" w:hAnsiTheme="majorHAnsi" w:cstheme="majorHAnsi"/>
          <w:lang w:bidi="fi-FI"/>
        </w:rPr>
        <w:t>Kaikkien sidosryhmien tulisi kehittää yhteisiä arvoja ja yhteistä sitoutumista, jotta kaikille oppijoille voidaan tarjota korkealaatuisia oppimismahdollisuuksia yleisopetuksen ympäristöissä. Tukea tarvitsevien opiskelijoiden asiantuntijapalveluiden tulisi perustua sosiopedagogiseen lähestymistapaan, ei lääketieteelliseen.</w:t>
      </w:r>
    </w:p>
    <w:p w14:paraId="172868DF" w14:textId="0204550C" w:rsidR="00776FBF" w:rsidRPr="00DE44F4" w:rsidRDefault="00D567CD" w:rsidP="00907466">
      <w:pPr>
        <w:pStyle w:val="Agency-heading-3"/>
        <w:rPr>
          <w:rFonts w:asciiTheme="majorHAnsi" w:hAnsiTheme="majorHAnsi" w:cstheme="majorHAnsi"/>
        </w:rPr>
      </w:pPr>
      <w:r w:rsidRPr="00DE44F4">
        <w:rPr>
          <w:rFonts w:asciiTheme="majorHAnsi" w:hAnsiTheme="majorHAnsi" w:cstheme="majorHAnsi"/>
          <w:lang w:bidi="fi-FI"/>
        </w:rPr>
        <w:t>Ohjaava periaate 2: Tiedonvaihdon ja inkluusiota edistävien valmiuksien hankkimisen kehittäminen yhteistyön ja verkostoitumisen avulla</w:t>
      </w:r>
    </w:p>
    <w:p w14:paraId="70D8A3EE" w14:textId="6A09A24E" w:rsidR="00776FBF" w:rsidRPr="00DE44F4"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DE44F4">
        <w:rPr>
          <w:rFonts w:asciiTheme="majorHAnsi" w:hAnsiTheme="majorHAnsi" w:cstheme="majorHAnsi"/>
          <w:lang w:bidi="fi-FI"/>
        </w:rPr>
        <w:t>Yleisopetuksen ja asiantuntijapalveluiden päättäjien ja koulutusalan ammattilaisten tulisi vaihtaa tietoa yhteistyön kautta kaikilla koulutustasoilla sekä paikallisella/alueellisella/kansallisella tasolla.</w:t>
      </w:r>
    </w:p>
    <w:p w14:paraId="0E1E883A" w14:textId="662DF769" w:rsidR="00D567CD" w:rsidRPr="00DE44F4" w:rsidRDefault="00776FBF" w:rsidP="00907466">
      <w:pPr>
        <w:pStyle w:val="Agency-heading-3"/>
        <w:rPr>
          <w:rFonts w:asciiTheme="majorHAnsi" w:hAnsiTheme="majorHAnsi" w:cstheme="majorHAnsi"/>
        </w:rPr>
      </w:pPr>
      <w:r w:rsidRPr="00DE44F4">
        <w:rPr>
          <w:rFonts w:asciiTheme="majorHAnsi" w:hAnsiTheme="majorHAnsi" w:cstheme="majorHAnsi"/>
          <w:lang w:bidi="fi-FI"/>
        </w:rPr>
        <w:t>Ohjaava periaate 3: Jatkuvan inkluusiota koskevan ammatillisen oppimisen tarjoaminen</w:t>
      </w:r>
    </w:p>
    <w:p w14:paraId="5B1D7856" w14:textId="243B7599" w:rsidR="00776FBF" w:rsidRPr="00DE44F4"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DE44F4">
        <w:rPr>
          <w:rFonts w:asciiTheme="majorHAnsi" w:hAnsiTheme="majorHAnsi" w:cstheme="majorHAnsi"/>
          <w:lang w:bidi="fi-FI"/>
        </w:rPr>
        <w:t>Jatkuvia oppimismahdollisuuksia olisi tarjottava kaikille asiantuntijoille ja yleisopetusta tarjoavien koulujen henkilöstölle, mukaan lukien johtotehtävissä olevat (ts. tavoitteena on juurruttaa inkluusiota edistäviä taitoja ja valmiuksia).</w:t>
      </w:r>
    </w:p>
    <w:p w14:paraId="112E54F2" w14:textId="6C55A065" w:rsidR="00D567CD" w:rsidRPr="00DE44F4" w:rsidRDefault="00776FBF" w:rsidP="00907466">
      <w:pPr>
        <w:pStyle w:val="Agency-heading-3"/>
        <w:rPr>
          <w:rFonts w:asciiTheme="majorHAnsi" w:hAnsiTheme="majorHAnsi" w:cstheme="majorHAnsi"/>
        </w:rPr>
      </w:pPr>
      <w:r w:rsidRPr="00DE44F4">
        <w:rPr>
          <w:rFonts w:asciiTheme="majorHAnsi" w:hAnsiTheme="majorHAnsi" w:cstheme="majorHAnsi"/>
          <w:lang w:bidi="fi-FI"/>
        </w:rPr>
        <w:t>Ohjaava periaate 4: Inklusiivisen koulun johdon ja hallinnon tukeminen</w:t>
      </w:r>
    </w:p>
    <w:p w14:paraId="1A5AEAFC" w14:textId="197BC126" w:rsidR="00776FBF" w:rsidRPr="00DE44F4"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DE44F4">
        <w:rPr>
          <w:rFonts w:asciiTheme="majorHAnsi" w:hAnsiTheme="majorHAnsi" w:cstheme="majorHAnsi"/>
          <w:lang w:bidi="fi-FI"/>
        </w:rPr>
        <w:t>Opetusta ja oppimista koskevan esteettömyyden lähestymistavan tulisi toimia resurssina ja tukea johtotehtävissä toimivaa sekä yleisopetuksen että asiantuntijapalveluiden henkilöstöä.</w:t>
      </w:r>
    </w:p>
    <w:p w14:paraId="36C86112" w14:textId="3BAD9FBA" w:rsidR="00945A05" w:rsidRPr="00DE44F4" w:rsidRDefault="00776FBF" w:rsidP="00907466">
      <w:pPr>
        <w:pStyle w:val="Agency-heading-3"/>
        <w:rPr>
          <w:rFonts w:asciiTheme="majorHAnsi" w:hAnsiTheme="majorHAnsi" w:cstheme="majorHAnsi"/>
        </w:rPr>
      </w:pPr>
      <w:r w:rsidRPr="00DE44F4">
        <w:rPr>
          <w:rFonts w:asciiTheme="majorHAnsi" w:hAnsiTheme="majorHAnsi" w:cstheme="majorHAnsi"/>
          <w:lang w:bidi="fi-FI"/>
        </w:rPr>
        <w:lastRenderedPageBreak/>
        <w:t>Ohjaava periaate 5: Sidosryhmien kannustaminen aktiiviseen osallistumiseen</w:t>
      </w:r>
    </w:p>
    <w:p w14:paraId="5FC091E5" w14:textId="02514380" w:rsidR="00776FBF" w:rsidRPr="00DE44F4"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DE44F4">
        <w:rPr>
          <w:rFonts w:asciiTheme="majorHAnsi" w:hAnsiTheme="majorHAnsi" w:cstheme="majorHAnsi"/>
          <w:lang w:bidi="fi-FI"/>
        </w:rPr>
        <w:t>Perheitä, oppijoita ja muita yhteisön sidosryhmiä tulisi tukea osallistumaan aktiivisesti oppimis- ja opetusprosesseihin.</w:t>
      </w:r>
    </w:p>
    <w:p w14:paraId="54BE8D84" w14:textId="105BDD17" w:rsidR="00945A05" w:rsidRPr="00DE44F4" w:rsidRDefault="00776FBF" w:rsidP="00907466">
      <w:pPr>
        <w:pStyle w:val="Agency-heading-3"/>
        <w:rPr>
          <w:rFonts w:asciiTheme="majorHAnsi" w:hAnsiTheme="majorHAnsi" w:cstheme="majorHAnsi"/>
        </w:rPr>
      </w:pPr>
      <w:r w:rsidRPr="00DE44F4">
        <w:rPr>
          <w:rFonts w:asciiTheme="majorHAnsi" w:hAnsiTheme="majorHAnsi" w:cstheme="majorHAnsi"/>
          <w:lang w:bidi="fi-FI"/>
        </w:rPr>
        <w:t>Ohjaava periaate 6: Jatkuvan seurannan ja arvioinnin edistäminen</w:t>
      </w:r>
    </w:p>
    <w:p w14:paraId="04D710D0" w14:textId="7248643F" w:rsidR="00776FBF" w:rsidRPr="00DE44F4"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DE44F4">
        <w:rPr>
          <w:rFonts w:asciiTheme="majorHAnsi" w:hAnsiTheme="majorHAnsi" w:cstheme="majorHAnsi"/>
          <w:lang w:bidi="fi-FI"/>
        </w:rPr>
        <w:t>Sekä yleisopetuksen että asiantuntijapalveluiden koko henkilöstön tulisi pyrkiä kohti koulun yhteistä käytäntöä, jossa keskitytään opetuksen ja oppimisen esteisiin ja mahdollistajiin.</w:t>
      </w:r>
    </w:p>
    <w:p w14:paraId="49ACB748" w14:textId="71D8359F" w:rsidR="00776FBF" w:rsidRPr="00DE44F4" w:rsidRDefault="00776FBF" w:rsidP="00907466">
      <w:pPr>
        <w:pStyle w:val="Agency-heading-2"/>
        <w:rPr>
          <w:rFonts w:asciiTheme="majorHAnsi" w:hAnsiTheme="majorHAnsi" w:cstheme="majorHAnsi"/>
        </w:rPr>
      </w:pPr>
      <w:bookmarkStart w:id="17" w:name="_Toc129185406"/>
      <w:r w:rsidRPr="00DE44F4">
        <w:rPr>
          <w:rFonts w:asciiTheme="majorHAnsi" w:hAnsiTheme="majorHAnsi" w:cstheme="majorHAnsi"/>
          <w:lang w:bidi="fi-FI"/>
        </w:rPr>
        <w:t>Linjauksia koskevat prioriteetit ja strategiat</w:t>
      </w:r>
      <w:bookmarkEnd w:id="17"/>
    </w:p>
    <w:p w14:paraId="02001615" w14:textId="28D05717"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Jokainen ohjaava periaate liittyy linjauksia koskeviin prioriteetteihin ja strategioihin, jotka maat tunnistivat tehokkaiksi käytännöiksi työpajoissa ja asiakirjoissa.</w:t>
      </w:r>
    </w:p>
    <w:p w14:paraId="585BDDB2" w14:textId="10DEECDA"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Linjauksi ja strategioilla viitataan politiikan pitkän aikavälin tavoitteisiin, jotka koskevat asiantuntijapalveluiden muuttuvaa roolia, sekä yhteyttä keinoihin näiden tavoitteiden saavuttamiseksi.</w:t>
      </w:r>
    </w:p>
    <w:p w14:paraId="5754ED1A" w14:textId="77777777"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Jokainen ohjaava periaate sisältää joitain keskeisiä linjauksia koskevia prioriteetteja ja strategioita, jotka tukevat asiantuntijapalveluiden muuttuvaa roolia ja täydentävät toisiaan. Ohjaavissa periaatteissa ilmaistujen arvojen saavuttamiseksi linjauksia koskevilla prioriteeteilla ja strategioilla on jäsenmaille perustavanlaatuinen merkitys.</w:t>
      </w:r>
    </w:p>
    <w:p w14:paraId="7018DD74" w14:textId="77777777"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Työkalun viitekehys käsittää 17 linjauksia koskevaa prioriteettia ja strategiaa.</w:t>
      </w:r>
    </w:p>
    <w:p w14:paraId="04F49146" w14:textId="5F7EC737" w:rsidR="00776FBF" w:rsidRPr="00DE44F4" w:rsidRDefault="00776FBF" w:rsidP="00907466">
      <w:pPr>
        <w:pStyle w:val="Agency-heading-2"/>
        <w:rPr>
          <w:rFonts w:asciiTheme="majorHAnsi" w:hAnsiTheme="majorHAnsi" w:cstheme="majorHAnsi"/>
        </w:rPr>
      </w:pPr>
      <w:bookmarkStart w:id="18" w:name="_Toc129185407"/>
      <w:r w:rsidRPr="00DE44F4">
        <w:rPr>
          <w:rFonts w:asciiTheme="majorHAnsi" w:hAnsiTheme="majorHAnsi" w:cstheme="majorHAnsi"/>
          <w:lang w:bidi="fi-FI"/>
        </w:rPr>
        <w:t>Keskeiset toimet</w:t>
      </w:r>
      <w:bookmarkEnd w:id="18"/>
    </w:p>
    <w:p w14:paraId="3575CDB9" w14:textId="1FF291F9"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Jokainen linjauksia koskeva prioriteetti ja strategia jaetaan keskeisiin toimiin esimerkkeinä niihin liittyvien linjausten ja strategioiden tehokkaasta täytäntöönpanosta. Ne kattavat rahoitukseen, hallintoon, kykyjen kehittämiseen ja laadunvarmistukseen liittyvät kysymykset, joiden avulla sidosryhmät voivat toteuttaa esittämiään linjauksia ja strategioita.</w:t>
      </w:r>
    </w:p>
    <w:p w14:paraId="5CAA97A9" w14:textId="77777777" w:rsidR="009C62BC" w:rsidRPr="00DE44F4" w:rsidRDefault="00776FBF" w:rsidP="00AB47C3">
      <w:pPr>
        <w:pStyle w:val="Agency-body-text"/>
        <w:keepNext/>
        <w:rPr>
          <w:rFonts w:asciiTheme="majorHAnsi" w:hAnsiTheme="majorHAnsi" w:cstheme="majorHAnsi"/>
        </w:rPr>
      </w:pPr>
      <w:r w:rsidRPr="00DE44F4">
        <w:rPr>
          <w:rFonts w:asciiTheme="majorHAnsi" w:hAnsiTheme="majorHAnsi" w:cstheme="majorHAnsi"/>
          <w:lang w:bidi="fi-FI"/>
        </w:rPr>
        <w:t>Jokainen linjauksia koskeva prioriteetti ja strategia koostuvat muutamista keskeisistä toimista, jotka täydentävät toisiaan ottamalla huomioon:</w:t>
      </w:r>
    </w:p>
    <w:p w14:paraId="6F69319E" w14:textId="37D6D37A" w:rsidR="009C62BC" w:rsidRPr="00DE44F4" w:rsidRDefault="003C0797" w:rsidP="00591FE3">
      <w:pPr>
        <w:pStyle w:val="Agency-body-text"/>
        <w:numPr>
          <w:ilvl w:val="0"/>
          <w:numId w:val="49"/>
        </w:numPr>
        <w:rPr>
          <w:rFonts w:asciiTheme="majorHAnsi" w:hAnsiTheme="majorHAnsi" w:cstheme="majorHAnsi"/>
        </w:rPr>
      </w:pPr>
      <w:r w:rsidRPr="00DE44F4">
        <w:rPr>
          <w:rFonts w:asciiTheme="majorHAnsi" w:hAnsiTheme="majorHAnsi" w:cstheme="majorHAnsi"/>
          <w:lang w:bidi="fi-FI"/>
        </w:rPr>
        <w:t>Mitä tulee tehdä</w:t>
      </w:r>
    </w:p>
    <w:p w14:paraId="359F0490" w14:textId="33A8D7BD" w:rsidR="003C0797" w:rsidRPr="00DE44F4" w:rsidRDefault="003C0797" w:rsidP="00591FE3">
      <w:pPr>
        <w:pStyle w:val="Agency-body-text"/>
        <w:numPr>
          <w:ilvl w:val="0"/>
          <w:numId w:val="49"/>
        </w:numPr>
        <w:rPr>
          <w:rFonts w:asciiTheme="majorHAnsi" w:hAnsiTheme="majorHAnsi" w:cstheme="majorHAnsi"/>
        </w:rPr>
      </w:pPr>
      <w:r w:rsidRPr="00DE44F4">
        <w:rPr>
          <w:rFonts w:asciiTheme="majorHAnsi" w:hAnsiTheme="majorHAnsi" w:cstheme="majorHAnsi"/>
          <w:lang w:bidi="fi-FI"/>
        </w:rPr>
        <w:t>Miten se tulee tehdä</w:t>
      </w:r>
    </w:p>
    <w:p w14:paraId="0361FAE4" w14:textId="70239B1F" w:rsidR="00776FBF" w:rsidRPr="00DE44F4" w:rsidRDefault="003C0797" w:rsidP="00591FE3">
      <w:pPr>
        <w:pStyle w:val="Agency-body-text"/>
        <w:numPr>
          <w:ilvl w:val="0"/>
          <w:numId w:val="49"/>
        </w:numPr>
        <w:rPr>
          <w:rFonts w:asciiTheme="majorHAnsi" w:hAnsiTheme="majorHAnsi" w:cstheme="majorHAnsi"/>
        </w:rPr>
      </w:pPr>
      <w:r w:rsidRPr="00DE44F4">
        <w:rPr>
          <w:rFonts w:asciiTheme="majorHAnsi" w:hAnsiTheme="majorHAnsi" w:cstheme="majorHAnsi"/>
          <w:lang w:bidi="fi-FI"/>
        </w:rPr>
        <w:t>Kuinka tarkistetaan vaikuttavuus.</w:t>
      </w:r>
    </w:p>
    <w:p w14:paraId="60E2B7A5" w14:textId="2102D5BF" w:rsidR="00776FBF" w:rsidRPr="00DE44F4" w:rsidRDefault="00776FBF" w:rsidP="00AB47C3">
      <w:pPr>
        <w:pStyle w:val="Agency-body-text"/>
        <w:keepNext/>
        <w:rPr>
          <w:rFonts w:asciiTheme="majorHAnsi" w:hAnsiTheme="majorHAnsi" w:cstheme="majorHAnsi"/>
        </w:rPr>
      </w:pPr>
      <w:r w:rsidRPr="00DE44F4">
        <w:rPr>
          <w:rFonts w:asciiTheme="majorHAnsi" w:hAnsiTheme="majorHAnsi" w:cstheme="majorHAnsi"/>
          <w:lang w:bidi="fi-FI"/>
        </w:rPr>
        <w:t>Työkalun nykyinen viitekehys koostuu seuraavista:</w:t>
      </w:r>
    </w:p>
    <w:p w14:paraId="74AC2555" w14:textId="77777777" w:rsidR="00776FBF" w:rsidRPr="00DE44F4" w:rsidRDefault="00776FBF" w:rsidP="00591FE3">
      <w:pPr>
        <w:pStyle w:val="Agency-body-text"/>
        <w:numPr>
          <w:ilvl w:val="0"/>
          <w:numId w:val="37"/>
        </w:numPr>
        <w:rPr>
          <w:rFonts w:asciiTheme="majorHAnsi" w:hAnsiTheme="majorHAnsi" w:cstheme="majorHAnsi"/>
        </w:rPr>
      </w:pPr>
      <w:r w:rsidRPr="00DE44F4">
        <w:rPr>
          <w:rFonts w:asciiTheme="majorHAnsi" w:hAnsiTheme="majorHAnsi" w:cstheme="majorHAnsi"/>
          <w:lang w:bidi="fi-FI"/>
        </w:rPr>
        <w:t>Kuusi ohjaavaa periaatetta</w:t>
      </w:r>
    </w:p>
    <w:p w14:paraId="0B211968" w14:textId="77777777" w:rsidR="00776FBF" w:rsidRPr="00DE44F4" w:rsidRDefault="00776FBF" w:rsidP="00591FE3">
      <w:pPr>
        <w:pStyle w:val="Agency-body-text"/>
        <w:numPr>
          <w:ilvl w:val="0"/>
          <w:numId w:val="37"/>
        </w:numPr>
        <w:rPr>
          <w:rFonts w:asciiTheme="majorHAnsi" w:hAnsiTheme="majorHAnsi" w:cstheme="majorHAnsi"/>
        </w:rPr>
      </w:pPr>
      <w:r w:rsidRPr="00DE44F4">
        <w:rPr>
          <w:rFonts w:asciiTheme="majorHAnsi" w:hAnsiTheme="majorHAnsi" w:cstheme="majorHAnsi"/>
          <w:lang w:bidi="fi-FI"/>
        </w:rPr>
        <w:t>17 linjauksia koskevaa prioriteettia ja strategiaa</w:t>
      </w:r>
    </w:p>
    <w:p w14:paraId="0FD85113" w14:textId="77777777" w:rsidR="00776FBF" w:rsidRPr="00DE44F4" w:rsidRDefault="00776FBF" w:rsidP="00591FE3">
      <w:pPr>
        <w:pStyle w:val="Agency-body-text"/>
        <w:numPr>
          <w:ilvl w:val="0"/>
          <w:numId w:val="37"/>
        </w:numPr>
        <w:rPr>
          <w:rFonts w:asciiTheme="majorHAnsi" w:hAnsiTheme="majorHAnsi" w:cstheme="majorHAnsi"/>
        </w:rPr>
      </w:pPr>
      <w:r w:rsidRPr="00DE44F4">
        <w:rPr>
          <w:rFonts w:asciiTheme="majorHAnsi" w:hAnsiTheme="majorHAnsi" w:cstheme="majorHAnsi"/>
          <w:lang w:bidi="fi-FI"/>
        </w:rPr>
        <w:t>51 keskeistä toimea</w:t>
      </w:r>
    </w:p>
    <w:p w14:paraId="680B3914" w14:textId="15863602" w:rsidR="000D1BFB"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lastRenderedPageBreak/>
        <w:t>Kuten kuvasta 1 näkyy, jokainen ohjaava periaate liittyy useisiin linjauksia koskeviin prioriteetteihin ja strategioihin sekä useisiin keskeisiin toimiin, joita on tarkasteltava kokonaisvaltaisesti.</w:t>
      </w:r>
    </w:p>
    <w:p w14:paraId="1199A735" w14:textId="7C21AC4A" w:rsidR="000D1BFB" w:rsidRPr="00DE44F4" w:rsidRDefault="00FC1006" w:rsidP="00591FE3">
      <w:pPr>
        <w:pStyle w:val="Agency-body-text"/>
        <w:jc w:val="center"/>
        <w:rPr>
          <w:rFonts w:asciiTheme="majorHAnsi" w:hAnsiTheme="majorHAnsi" w:cstheme="majorHAnsi"/>
        </w:rPr>
      </w:pPr>
      <w:r w:rsidRPr="000D1071">
        <w:rPr>
          <w:rFonts w:asciiTheme="majorHAnsi" w:hAnsiTheme="majorHAnsi" w:cstheme="majorHAnsi"/>
          <w:noProof/>
          <w:lang w:bidi="fi-FI"/>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BA82A89" w14:textId="0C80103B" w:rsidR="00FC1006" w:rsidRPr="005279B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Keskeinen toimi 2 (miten)</w:t>
                            </w:r>
                          </w:p>
                          <w:p w14:paraId="2D74BB36" w14:textId="77777777" w:rsidR="00FC1006" w:rsidRPr="005279B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(toteutetut ja arvioidut toimet)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" filled="f" stroked="f">
                <o:lock v:ext="edit" grouping="t"/>
                <v:textbox>
                  <w:txbxContent>
                    <w:p w14:paraId="6BA82A89" w14:textId="0C80103B" w:rsidR="00FC1006" w:rsidRPr="005279B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Keskeinen toimi 2 (miten)</w:t>
                      </w:r>
                    </w:p>
                    <w:p w14:paraId="2D74BB36" w14:textId="77777777" w:rsidR="00FC1006" w:rsidRPr="005279B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(toteutetut ja arvioidut toimet)</w:t>
                      </w:r>
                    </w:p>
                  </w:txbxContent>
                </v:textbox>
              </v:rect>
            </w:pict>
          </mc:Fallback>
        </mc:AlternateContent>
      </w:r>
      <w:r w:rsidRPr="000D1071">
        <w:rPr>
          <w:rFonts w:asciiTheme="majorHAnsi" w:hAnsiTheme="majorHAnsi" w:cstheme="majorHAnsi"/>
          <w:noProof/>
          <w:lang w:bidi="fi-FI"/>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55170206" w14:textId="27FB57FD" w:rsidR="00FC1006" w:rsidRPr="005279B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Keskeinen toimi 2 (miten)</w:t>
                            </w:r>
                          </w:p>
                          <w:p w14:paraId="6EB5840E" w14:textId="77777777" w:rsidR="00FC1006" w:rsidRPr="005279B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(toteutetut ja arvioidut toimet)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" filled="f" stroked="f">
                <o:lock v:ext="edit" grouping="t"/>
                <v:textbox>
                  <w:txbxContent>
                    <w:p w14:paraId="55170206" w14:textId="27FB57FD" w:rsidR="00FC1006" w:rsidRPr="005279B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Keskeinen toimi 2 (miten)</w:t>
                      </w:r>
                    </w:p>
                    <w:p w14:paraId="6EB5840E" w14:textId="77777777" w:rsidR="00FC1006" w:rsidRPr="005279B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(toteutetut ja arvioidut toimet)</w:t>
                      </w:r>
                    </w:p>
                  </w:txbxContent>
                </v:textbox>
              </v:rect>
            </w:pict>
          </mc:Fallback>
        </mc:AlternateContent>
      </w:r>
      <w:r w:rsidR="00EC1BAA" w:rsidRPr="000D1071">
        <w:rPr>
          <w:rFonts w:asciiTheme="majorHAnsi" w:hAnsiTheme="majorHAnsi" w:cstheme="majorHAnsi"/>
          <w:noProof/>
          <w:lang w:bidi="fi-FI"/>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209F6D9" w14:textId="77777777" w:rsidR="00EC1BAA" w:rsidRPr="005279B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Keskeinen toimi 1 (miten)</w:t>
                            </w:r>
                          </w:p>
                          <w:p w14:paraId="334FDF24" w14:textId="77777777" w:rsidR="00EC1BAA" w:rsidRPr="005279B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(toteutetut ja arvioidut toimet)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" filled="f" stroked="f">
                <o:lock v:ext="edit" grouping="t"/>
                <v:textbox>
                  <w:txbxContent>
                    <w:p w14:paraId="6209F6D9" w14:textId="77777777" w:rsidR="00EC1BAA" w:rsidRPr="005279B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Keskeinen toimi 1 (miten)</w:t>
                      </w:r>
                    </w:p>
                    <w:p w14:paraId="334FDF24" w14:textId="77777777" w:rsidR="00EC1BAA" w:rsidRPr="005279B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(toteutetut ja arvioidut toimet)</w:t>
                      </w:r>
                    </w:p>
                  </w:txbxContent>
                </v:textbox>
              </v:rect>
            </w:pict>
          </mc:Fallback>
        </mc:AlternateContent>
      </w:r>
      <w:r w:rsidR="00EC1BAA" w:rsidRPr="000D1071">
        <w:rPr>
          <w:rFonts w:asciiTheme="majorHAnsi" w:hAnsiTheme="majorHAnsi" w:cstheme="majorHAnsi"/>
          <w:noProof/>
          <w:lang w:bidi="fi-FI"/>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404D59C1" w14:textId="77777777" w:rsidR="00EC1BAA" w:rsidRPr="005279B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Keskeinen toimi 1 (miten)</w:t>
                            </w:r>
                          </w:p>
                          <w:p w14:paraId="72790EA9" w14:textId="77777777" w:rsidR="00EC1BAA" w:rsidRPr="005279B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(toteutetut ja arvioidut toimet)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" filled="f" stroked="f">
                <o:lock v:ext="edit" grouping="t"/>
                <v:textbox>
                  <w:txbxContent>
                    <w:p w14:paraId="404D59C1" w14:textId="77777777" w:rsidR="00EC1BAA" w:rsidRPr="005279B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Keskeinen toimi 1 (miten)</w:t>
                      </w:r>
                    </w:p>
                    <w:p w14:paraId="72790EA9" w14:textId="77777777" w:rsidR="00EC1BAA" w:rsidRPr="005279B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5279BA">
                        <w:rPr>
                          <w:rFonts w:asciiTheme="majorHAnsi" w:hAnsiTheme="majorHAnsi" w:cstheme="majorHAnsi"/>
                          <w:b/>
                          <w:color w:val="002060"/>
                          <w:kern w:val="24"/>
                          <w:sz w:val="18"/>
                          <w:szCs w:val="16"/>
                          <w:lang w:bidi="fi-FI"/>
                        </w:rPr>
                        <w:t>(toteutetut ja arvioidut toimet)</w:t>
                      </w:r>
                    </w:p>
                  </w:txbxContent>
                </v:textbox>
              </v:rect>
            </w:pict>
          </mc:Fallback>
        </mc:AlternateContent>
      </w:r>
      <w:r w:rsidR="00942D91" w:rsidRPr="000D1071">
        <w:rPr>
          <w:rFonts w:asciiTheme="majorHAnsi" w:hAnsiTheme="majorHAnsi" w:cstheme="majorHAnsi"/>
          <w:noProof/>
          <w:lang w:bidi="fi-FI"/>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5279BA"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5279BA">
                              <w:rPr>
                                <w:rFonts w:asciiTheme="majorHAnsi" w:hAnsiTheme="majorHAnsi" w:cstheme="majorHAnsi"/>
                                <w:b/>
                                <w:color w:val="002060"/>
                                <w:kern w:val="24"/>
                                <w:sz w:val="22"/>
                                <w:lang w:bidi="fi-FI"/>
                              </w:rPr>
                              <w:t>Linjauksia koskeva prioriteetti ja strategia 2 (mitä)</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" filled="f" stroked="f">
                <o:lock v:ext="edit" grouping="t"/>
                <v:textbox>
                  <w:txbxContent>
                    <w:p w14:paraId="2925A8FE" w14:textId="706B535C" w:rsidR="00942D91" w:rsidRPr="005279BA"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5279BA">
                        <w:rPr>
                          <w:rFonts w:asciiTheme="majorHAnsi" w:hAnsiTheme="majorHAnsi" w:cstheme="majorHAnsi"/>
                          <w:b/>
                          <w:color w:val="002060"/>
                          <w:kern w:val="24"/>
                          <w:sz w:val="22"/>
                          <w:lang w:bidi="fi-FI"/>
                        </w:rPr>
                        <w:t>Linjauksia koskeva prioriteetti ja strategia 2 (mitä)</w:t>
                      </w:r>
                    </w:p>
                  </w:txbxContent>
                </v:textbox>
              </v:rect>
            </w:pict>
          </mc:Fallback>
        </mc:AlternateContent>
      </w:r>
      <w:r w:rsidR="00C053AD" w:rsidRPr="000D1071">
        <w:rPr>
          <w:rFonts w:asciiTheme="majorHAnsi" w:hAnsiTheme="majorHAnsi" w:cstheme="majorHAnsi"/>
          <w:noProof/>
          <w:lang w:bidi="fi-FI"/>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5279BA"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5279BA">
                              <w:rPr>
                                <w:rFonts w:asciiTheme="majorHAnsi" w:hAnsiTheme="majorHAnsi" w:cstheme="majorHAnsi"/>
                                <w:b/>
                                <w:color w:val="002060"/>
                                <w:kern w:val="24"/>
                                <w:sz w:val="22"/>
                                <w:lang w:bidi="fi-FI"/>
                              </w:rPr>
                              <w:t>Linjauksia koskeva prioriteetti ja strategia 1 (mitä)</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" filled="f" stroked="f">
                <o:lock v:ext="edit" grouping="t"/>
                <v:textbox>
                  <w:txbxContent>
                    <w:p w14:paraId="7EF9C779" w14:textId="77777777" w:rsidR="00C053AD" w:rsidRPr="005279BA"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5279BA">
                        <w:rPr>
                          <w:rFonts w:asciiTheme="majorHAnsi" w:hAnsiTheme="majorHAnsi" w:cstheme="majorHAnsi"/>
                          <w:b/>
                          <w:color w:val="002060"/>
                          <w:kern w:val="24"/>
                          <w:sz w:val="22"/>
                          <w:lang w:bidi="fi-FI"/>
                        </w:rPr>
                        <w:t>Linjauksia koskeva prioriteetti ja strategia 1 (mitä)</w:t>
                      </w:r>
                    </w:p>
                  </w:txbxContent>
                </v:textbox>
              </v:rect>
            </w:pict>
          </mc:Fallback>
        </mc:AlternateContent>
      </w:r>
      <w:r w:rsidR="001E2C09" w:rsidRPr="000D1071">
        <w:rPr>
          <w:rFonts w:asciiTheme="majorHAnsi" w:hAnsiTheme="majorHAnsi" w:cstheme="majorHAnsi"/>
          <w:noProof/>
          <w:lang w:bidi="fi-FI"/>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5279BA"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5279BA">
                              <w:rPr>
                                <w:rFonts w:asciiTheme="majorHAnsi" w:hAnsiTheme="majorHAnsi" w:cstheme="majorHAnsi"/>
                                <w:b/>
                                <w:color w:val="002060"/>
                                <w:kern w:val="24"/>
                                <w:sz w:val="22"/>
                                <w:lang w:bidi="fi-FI"/>
                              </w:rPr>
                              <w:t>Ohjaava periaate 1</w:t>
                            </w:r>
                          </w:p>
                          <w:p w14:paraId="7A4883E8" w14:textId="77777777" w:rsidR="001E2C09" w:rsidRPr="005279BA"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5279BA">
                              <w:rPr>
                                <w:rFonts w:asciiTheme="majorHAnsi" w:hAnsiTheme="majorHAnsi" w:cstheme="majorHAnsi"/>
                                <w:b/>
                                <w:color w:val="002060"/>
                                <w:kern w:val="24"/>
                                <w:sz w:val="22"/>
                                <w:lang w:bidi="fi-FI"/>
                              </w:rPr>
                              <w:t>(miksi)</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" filled="f" stroked="f">
                <o:lock v:ext="edit" grouping="t"/>
                <v:textbox>
                  <w:txbxContent>
                    <w:p w14:paraId="285C5C2A" w14:textId="77777777" w:rsidR="001E2C09" w:rsidRPr="005279BA"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5279BA">
                        <w:rPr>
                          <w:rFonts w:asciiTheme="majorHAnsi" w:hAnsiTheme="majorHAnsi" w:cstheme="majorHAnsi"/>
                          <w:b/>
                          <w:color w:val="002060"/>
                          <w:kern w:val="24"/>
                          <w:sz w:val="22"/>
                          <w:lang w:bidi="fi-FI"/>
                        </w:rPr>
                        <w:t>Ohjaava periaate 1</w:t>
                      </w:r>
                    </w:p>
                    <w:p w14:paraId="7A4883E8" w14:textId="77777777" w:rsidR="001E2C09" w:rsidRPr="005279BA"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5279BA">
                        <w:rPr>
                          <w:rFonts w:asciiTheme="majorHAnsi" w:hAnsiTheme="majorHAnsi" w:cstheme="majorHAnsi"/>
                          <w:b/>
                          <w:color w:val="002060"/>
                          <w:kern w:val="24"/>
                          <w:sz w:val="22"/>
                          <w:lang w:bidi="fi-FI"/>
                        </w:rPr>
                        <w:t>(miksi)</w:t>
                      </w:r>
                    </w:p>
                  </w:txbxContent>
                </v:textbox>
              </v:rect>
            </w:pict>
          </mc:Fallback>
        </mc:AlternateContent>
      </w:r>
      <w:r w:rsidR="000D1BFB" w:rsidRPr="000D1071">
        <w:rPr>
          <w:rFonts w:asciiTheme="majorHAnsi" w:hAnsiTheme="majorHAnsi" w:cstheme="majorHAnsi"/>
          <w:noProof/>
          <w:lang w:bidi="fi-FI"/>
        </w:rPr>
        <w:drawing>
          <wp:inline distT="0" distB="0" distL="0" distR="0" wp14:anchorId="6098A072" wp14:editId="57CFFD7F">
            <wp:extent cx="5611495" cy="3408999"/>
            <wp:effectExtent l="0" t="0" r="0" b="0"/>
            <wp:docPr id="40" name="Picture 40" descr="Vuokaavio, joka näyttää, kuinka kukin ohjaava periaate (taso 1) johtaa linjauksia koskeviin prioriteetteihin ja strategioihin (taso 2), jotka puolestaan johtavat keskeisiin toimiin (taso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Vuokaavio, joka näyttää, kuinka kukin ohjaava periaate (taso 1) johtaa linjauksia koskeviin prioriteetteihin ja strategioihin (taso 2), jotka puolestaan johtavat keskeisiin toimiin (taso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DE44F4" w:rsidRDefault="008B29C7" w:rsidP="00591FE3">
      <w:pPr>
        <w:pStyle w:val="Agency-caption"/>
        <w:rPr>
          <w:rFonts w:asciiTheme="majorHAnsi" w:hAnsiTheme="majorHAnsi" w:cstheme="majorHAnsi"/>
        </w:rPr>
      </w:pPr>
      <w:r w:rsidRPr="00DE44F4">
        <w:rPr>
          <w:rFonts w:asciiTheme="majorHAnsi" w:hAnsiTheme="majorHAnsi" w:cstheme="majorHAnsi"/>
          <w:lang w:bidi="fi-FI"/>
        </w:rPr>
        <w:t xml:space="preserve">Kaavio </w:t>
      </w:r>
      <w:r w:rsidR="00986F3F" w:rsidRPr="00DE44F4">
        <w:rPr>
          <w:rFonts w:asciiTheme="majorHAnsi" w:hAnsiTheme="majorHAnsi" w:cstheme="majorHAnsi"/>
          <w:lang w:bidi="fi-FI"/>
        </w:rPr>
        <w:fldChar w:fldCharType="begin"/>
      </w:r>
      <w:r w:rsidR="00986F3F" w:rsidRPr="00DE44F4">
        <w:rPr>
          <w:rFonts w:asciiTheme="majorHAnsi" w:hAnsiTheme="majorHAnsi" w:cstheme="majorHAnsi"/>
          <w:lang w:bidi="fi-FI"/>
        </w:rPr>
        <w:instrText xml:space="preserve"> SEQ Figure \* ARABIC </w:instrText>
      </w:r>
      <w:r w:rsidR="00986F3F" w:rsidRPr="00DE44F4">
        <w:rPr>
          <w:rFonts w:asciiTheme="majorHAnsi" w:hAnsiTheme="majorHAnsi" w:cstheme="majorHAnsi"/>
          <w:lang w:bidi="fi-FI"/>
        </w:rPr>
        <w:fldChar w:fldCharType="separate"/>
      </w:r>
      <w:r w:rsidRPr="00DE44F4">
        <w:rPr>
          <w:rFonts w:asciiTheme="majorHAnsi" w:hAnsiTheme="majorHAnsi" w:cstheme="majorHAnsi"/>
          <w:lang w:bidi="fi-FI"/>
        </w:rPr>
        <w:t>1</w:t>
      </w:r>
      <w:r w:rsidR="00986F3F" w:rsidRPr="00DE44F4">
        <w:rPr>
          <w:rFonts w:asciiTheme="majorHAnsi" w:hAnsiTheme="majorHAnsi" w:cstheme="majorHAnsi"/>
          <w:lang w:bidi="fi-FI"/>
        </w:rPr>
        <w:fldChar w:fldCharType="end"/>
      </w:r>
      <w:r w:rsidRPr="00DE44F4">
        <w:rPr>
          <w:rFonts w:asciiTheme="majorHAnsi" w:hAnsiTheme="majorHAnsi" w:cstheme="majorHAnsi"/>
          <w:lang w:bidi="fi-FI"/>
        </w:rPr>
        <w:t xml:space="preserve">. </w:t>
      </w:r>
      <w:bookmarkStart w:id="19" w:name="_Ref96944085"/>
      <w:r w:rsidRPr="00DE44F4">
        <w:rPr>
          <w:rFonts w:asciiTheme="majorHAnsi" w:hAnsiTheme="majorHAnsi" w:cstheme="majorHAnsi"/>
          <w:lang w:bidi="fi-FI"/>
        </w:rPr>
        <w:t>Ohjaavien periaatteiden, linjauksia koskevien prioriteettien ja strategioiden sekä keskeisten toimien väliset yhteydet</w:t>
      </w:r>
      <w:bookmarkEnd w:id="19"/>
    </w:p>
    <w:p w14:paraId="28949F83" w14:textId="1C86D838"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br w:type="page"/>
      </w:r>
    </w:p>
    <w:p w14:paraId="68B81A76" w14:textId="75A9CC86" w:rsidR="00776FBF" w:rsidRPr="00DE44F4" w:rsidRDefault="00D34F24" w:rsidP="00907466">
      <w:pPr>
        <w:pStyle w:val="Agency-heading-1"/>
        <w:rPr>
          <w:rFonts w:asciiTheme="majorHAnsi" w:hAnsiTheme="majorHAnsi" w:cstheme="majorHAnsi"/>
        </w:rPr>
      </w:pPr>
      <w:bookmarkStart w:id="20" w:name="annex3"/>
      <w:bookmarkStart w:id="21" w:name="_Toc129185408"/>
      <w:r w:rsidRPr="00DE44F4">
        <w:rPr>
          <w:rFonts w:asciiTheme="majorHAnsi" w:hAnsiTheme="majorHAnsi" w:cstheme="majorHAnsi"/>
          <w:lang w:bidi="fi-FI"/>
        </w:rPr>
        <w:lastRenderedPageBreak/>
        <w:t>Liite 3</w:t>
      </w:r>
      <w:bookmarkEnd w:id="20"/>
      <w:r w:rsidRPr="00DE44F4">
        <w:rPr>
          <w:rFonts w:asciiTheme="majorHAnsi" w:hAnsiTheme="majorHAnsi" w:cstheme="majorHAnsi"/>
          <w:lang w:bidi="fi-FI"/>
        </w:rPr>
        <w:t>: Itsearviointityökalun validointi kansallisella tasolla</w:t>
      </w:r>
      <w:bookmarkEnd w:id="21"/>
    </w:p>
    <w:p w14:paraId="084D0CC7" w14:textId="77777777" w:rsidR="009C62BC"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Itsearviointityökalu on avoimen lähdekoodin asiakirja. Käyttäjät voivat kääntää sen ja mukauttaa sen kansallisiin olosuhteisiinsa.</w:t>
      </w:r>
    </w:p>
    <w:p w14:paraId="3502B3D6" w14:textId="212762C7" w:rsidR="009C62BC" w:rsidRPr="00DE44F4" w:rsidRDefault="00776FBF" w:rsidP="00591FE3">
      <w:pPr>
        <w:pStyle w:val="Agency-body-text"/>
        <w:rPr>
          <w:rFonts w:asciiTheme="majorHAnsi" w:hAnsiTheme="majorHAnsi" w:cstheme="majorHAnsi"/>
        </w:rPr>
      </w:pPr>
      <w:r w:rsidRPr="00DE44F4">
        <w:rPr>
          <w:rFonts w:asciiTheme="majorHAnsi" w:hAnsiTheme="majorHAnsi" w:cstheme="majorHAnsi"/>
          <w:b/>
          <w:lang w:bidi="fi-FI"/>
        </w:rPr>
        <w:t>Ensimmäinen vaihe</w:t>
      </w:r>
      <w:r w:rsidRPr="00DE44F4">
        <w:rPr>
          <w:rFonts w:asciiTheme="majorHAnsi" w:hAnsiTheme="majorHAnsi" w:cstheme="majorHAnsi"/>
          <w:lang w:bidi="fi-FI"/>
        </w:rPr>
        <w:t xml:space="preserve"> työkalun mukauttamisessa on käydä läpi validointiprosessi. Tämä edellyttää asiaankuuluvien keskeisten toimijoiden tunnistamista eri sidosryhmistä, jotka edustavat erilaisia näkökulmia.</w:t>
      </w:r>
    </w:p>
    <w:p w14:paraId="4020027F" w14:textId="3007C44E" w:rsidR="00776FBF" w:rsidRPr="00DE44F4" w:rsidRDefault="00776FBF" w:rsidP="00AB47C3">
      <w:pPr>
        <w:pStyle w:val="Agency-body-text"/>
        <w:keepNext/>
        <w:rPr>
          <w:rFonts w:asciiTheme="majorHAnsi" w:hAnsiTheme="majorHAnsi" w:cstheme="majorHAnsi"/>
        </w:rPr>
      </w:pPr>
      <w:r w:rsidRPr="00DE44F4">
        <w:rPr>
          <w:rFonts w:asciiTheme="majorHAnsi" w:hAnsiTheme="majorHAnsi" w:cstheme="majorHAnsi"/>
          <w:lang w:bidi="fi-FI"/>
        </w:rPr>
        <w:t>Valitut keskeiset toimijat voivat koostua seuraavista:</w:t>
      </w:r>
    </w:p>
    <w:p w14:paraId="270C9742" w14:textId="20DB3F8E" w:rsidR="00776FBF" w:rsidRPr="00DE44F4" w:rsidRDefault="00B35353" w:rsidP="00591FE3">
      <w:pPr>
        <w:pStyle w:val="Agency-body-text"/>
        <w:numPr>
          <w:ilvl w:val="0"/>
          <w:numId w:val="42"/>
        </w:numPr>
        <w:rPr>
          <w:rFonts w:asciiTheme="majorHAnsi" w:hAnsiTheme="majorHAnsi" w:cstheme="majorHAnsi"/>
        </w:rPr>
      </w:pPr>
      <w:r w:rsidRPr="00DE44F4">
        <w:rPr>
          <w:rFonts w:asciiTheme="majorHAnsi" w:hAnsiTheme="majorHAnsi" w:cstheme="majorHAnsi"/>
          <w:lang w:bidi="fi-FI"/>
        </w:rPr>
        <w:t>kansallisen, alueellisen ja paikallisen tason päättäjät koulutussektorilta tai siihen liittyviltä aloilta (esim. terveys ja hyvinvointi)</w:t>
      </w:r>
    </w:p>
    <w:p w14:paraId="29137FA4" w14:textId="1621FB70" w:rsidR="00776FBF" w:rsidRPr="00DE44F4" w:rsidRDefault="00B35353" w:rsidP="00591FE3">
      <w:pPr>
        <w:pStyle w:val="Agency-body-text"/>
        <w:numPr>
          <w:ilvl w:val="0"/>
          <w:numId w:val="42"/>
        </w:numPr>
        <w:rPr>
          <w:rFonts w:asciiTheme="majorHAnsi" w:hAnsiTheme="majorHAnsi" w:cstheme="majorHAnsi"/>
        </w:rPr>
      </w:pPr>
      <w:r w:rsidRPr="00DE44F4">
        <w:rPr>
          <w:rFonts w:asciiTheme="majorHAnsi" w:hAnsiTheme="majorHAnsi" w:cstheme="majorHAnsi"/>
          <w:lang w:bidi="fi-FI"/>
        </w:rPr>
        <w:t>koulujen johtajat ja johtoryhmät sekä toimijat yleisopetuksen ja asiantuntijapalveluiden aloilla (mukaan lukien tukihenkilöstö ja asiantuntijahenkilökunta)</w:t>
      </w:r>
    </w:p>
    <w:p w14:paraId="6C14870C" w14:textId="111FDC94" w:rsidR="00776FBF" w:rsidRPr="00DE44F4" w:rsidRDefault="00B35353" w:rsidP="00591FE3">
      <w:pPr>
        <w:pStyle w:val="Agency-body-text"/>
        <w:numPr>
          <w:ilvl w:val="0"/>
          <w:numId w:val="42"/>
        </w:numPr>
        <w:rPr>
          <w:rFonts w:asciiTheme="majorHAnsi" w:hAnsiTheme="majorHAnsi" w:cstheme="majorHAnsi"/>
        </w:rPr>
      </w:pPr>
      <w:r w:rsidRPr="00DE44F4">
        <w:rPr>
          <w:rFonts w:asciiTheme="majorHAnsi" w:hAnsiTheme="majorHAnsi" w:cstheme="majorHAnsi"/>
          <w:lang w:bidi="fi-FI"/>
        </w:rPr>
        <w:t>perhe-, nuoriso- ja yhteisöjärjestöjen edustajat, hallintovirkamiehet sekä luottamushenkilöt, kuten koululautakunnan jäsenet, kaupunginvaltuutetut ja valtion edustajat.</w:t>
      </w:r>
    </w:p>
    <w:p w14:paraId="6A8DDAB5" w14:textId="77777777"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lang w:bidi="fi-FI"/>
        </w:rPr>
        <w:t xml:space="preserve">Yllä oleva luettelo on </w:t>
      </w:r>
      <w:r w:rsidRPr="00DE44F4">
        <w:rPr>
          <w:rFonts w:asciiTheme="majorHAnsi" w:hAnsiTheme="majorHAnsi" w:cstheme="majorHAnsi"/>
          <w:b/>
          <w:lang w:bidi="fi-FI"/>
        </w:rPr>
        <w:t>suuntaa-antava</w:t>
      </w:r>
      <w:r w:rsidRPr="00DE44F4">
        <w:rPr>
          <w:rFonts w:asciiTheme="majorHAnsi" w:hAnsiTheme="majorHAnsi" w:cstheme="majorHAnsi"/>
          <w:lang w:bidi="fi-FI"/>
        </w:rPr>
        <w:t>, sillä sidosryhmät voivat vaihdella maittain.</w:t>
      </w:r>
    </w:p>
    <w:p w14:paraId="5F0C3BA0" w14:textId="1FE837D6" w:rsidR="00776FBF" w:rsidRPr="00DE44F4" w:rsidRDefault="00776FBF" w:rsidP="00591FE3">
      <w:pPr>
        <w:pStyle w:val="Agency-body-text"/>
        <w:rPr>
          <w:rFonts w:asciiTheme="majorHAnsi" w:hAnsiTheme="majorHAnsi" w:cstheme="majorHAnsi"/>
        </w:rPr>
      </w:pPr>
      <w:r w:rsidRPr="00DE44F4">
        <w:rPr>
          <w:rFonts w:asciiTheme="majorHAnsi" w:hAnsiTheme="majorHAnsi" w:cstheme="majorHAnsi"/>
          <w:b/>
          <w:lang w:bidi="fi-FI"/>
        </w:rPr>
        <w:t>Toinen vaihe</w:t>
      </w:r>
      <w:r w:rsidRPr="00DE44F4">
        <w:rPr>
          <w:rFonts w:asciiTheme="majorHAnsi" w:hAnsiTheme="majorHAnsi" w:cstheme="majorHAnsi"/>
          <w:lang w:bidi="fi-FI"/>
        </w:rPr>
        <w:t xml:space="preserve"> on kutsua valitut sidosryhmät validoimaan työkalu. Tämä voi tapahtua työpajojen, kohderyhmien ja/tai yksilö- tai ryhmähaastattelujen avulla työkalun kulttuurisen tarkoituksenmukaisuuden ja hyödyllisyyden tutkimiseksi.</w:t>
      </w:r>
    </w:p>
    <w:p w14:paraId="73585C36" w14:textId="2A5EE9A9" w:rsidR="00776FBF" w:rsidRPr="00DE44F4" w:rsidRDefault="00776FBF" w:rsidP="00907466">
      <w:pPr>
        <w:pStyle w:val="Agency-body-text"/>
        <w:keepNext/>
        <w:rPr>
          <w:rFonts w:asciiTheme="majorHAnsi" w:hAnsiTheme="majorHAnsi" w:cstheme="majorHAnsi"/>
        </w:rPr>
      </w:pPr>
      <w:r w:rsidRPr="00DE44F4">
        <w:rPr>
          <w:rFonts w:asciiTheme="majorHAnsi" w:hAnsiTheme="majorHAnsi" w:cstheme="majorHAnsi"/>
          <w:lang w:bidi="fi-FI"/>
        </w:rPr>
        <w:t>Validointiprosessin aikana osallistujia voidaan pyytää vastaamaan seuraaviin kysymyksiin:</w:t>
      </w:r>
    </w:p>
    <w:p w14:paraId="1FD683D2" w14:textId="1636B158" w:rsidR="00776FBF" w:rsidRPr="00DE44F4" w:rsidRDefault="005F0EC6" w:rsidP="00591FE3">
      <w:pPr>
        <w:pStyle w:val="Agency-body-text"/>
        <w:numPr>
          <w:ilvl w:val="0"/>
          <w:numId w:val="44"/>
        </w:numPr>
        <w:rPr>
          <w:rFonts w:asciiTheme="majorHAnsi" w:hAnsiTheme="majorHAnsi" w:cstheme="majorHAnsi"/>
        </w:rPr>
      </w:pPr>
      <w:r w:rsidRPr="00DE44F4">
        <w:rPr>
          <w:rFonts w:asciiTheme="majorHAnsi" w:hAnsiTheme="majorHAnsi" w:cstheme="majorHAnsi"/>
          <w:lang w:bidi="fi-FI"/>
        </w:rPr>
        <w:t>Ovatko työkalun tarkoitus ja käsitykset selkeät?</w:t>
      </w:r>
    </w:p>
    <w:p w14:paraId="038BE10A" w14:textId="77777777" w:rsidR="00776FBF" w:rsidRPr="00DE44F4" w:rsidRDefault="00776FBF" w:rsidP="00591FE3">
      <w:pPr>
        <w:pStyle w:val="Agency-body-text"/>
        <w:numPr>
          <w:ilvl w:val="0"/>
          <w:numId w:val="44"/>
        </w:numPr>
        <w:rPr>
          <w:rFonts w:asciiTheme="majorHAnsi" w:hAnsiTheme="majorHAnsi" w:cstheme="majorHAnsi"/>
        </w:rPr>
      </w:pPr>
      <w:r w:rsidRPr="00DE44F4">
        <w:rPr>
          <w:rFonts w:asciiTheme="majorHAnsi" w:hAnsiTheme="majorHAnsi" w:cstheme="majorHAnsi"/>
          <w:lang w:bidi="fi-FI"/>
        </w:rPr>
        <w:t>Missä määrin työkalu on helppokäyttöinen?</w:t>
      </w:r>
    </w:p>
    <w:p w14:paraId="65B89298" w14:textId="77777777" w:rsidR="00FE2827" w:rsidRPr="00DE44F4" w:rsidRDefault="00776FBF" w:rsidP="00591FE3">
      <w:pPr>
        <w:pStyle w:val="Agency-body-text"/>
        <w:numPr>
          <w:ilvl w:val="0"/>
          <w:numId w:val="44"/>
        </w:numPr>
        <w:rPr>
          <w:rFonts w:asciiTheme="majorHAnsi" w:eastAsia="MS PGothic" w:hAnsiTheme="majorHAnsi" w:cstheme="majorHAnsi"/>
        </w:rPr>
      </w:pPr>
      <w:r w:rsidRPr="00DE44F4">
        <w:rPr>
          <w:rFonts w:asciiTheme="majorHAnsi" w:hAnsiTheme="majorHAnsi" w:cstheme="majorHAnsi"/>
          <w:lang w:bidi="fi-FI"/>
        </w:rPr>
        <w:t>Missä määrin se on mielekäs/relevantti sinulle?</w:t>
      </w:r>
    </w:p>
    <w:p w14:paraId="78B64897" w14:textId="77A73C13" w:rsidR="00776FBF" w:rsidRPr="00DE44F4" w:rsidRDefault="00776FBF" w:rsidP="00591FE3">
      <w:pPr>
        <w:pStyle w:val="Agency-body-text"/>
        <w:numPr>
          <w:ilvl w:val="0"/>
          <w:numId w:val="44"/>
        </w:numPr>
        <w:rPr>
          <w:rFonts w:asciiTheme="majorHAnsi" w:hAnsiTheme="majorHAnsi" w:cstheme="majorHAnsi"/>
        </w:rPr>
      </w:pPr>
      <w:r w:rsidRPr="00DE44F4">
        <w:rPr>
          <w:rFonts w:asciiTheme="majorHAnsi" w:hAnsiTheme="majorHAnsi" w:cstheme="majorHAnsi"/>
          <w:lang w:bidi="fi-FI"/>
        </w:rPr>
        <w:t>Missä määrin se voisi tukea osallistavaa opetusta koskevia keskusteluja?</w:t>
      </w:r>
    </w:p>
    <w:p w14:paraId="040BBB5A" w14:textId="39CDC4DA" w:rsidR="00776FBF" w:rsidRPr="00DE44F4" w:rsidRDefault="00776FBF" w:rsidP="00907466">
      <w:pPr>
        <w:pStyle w:val="Agency-body-text"/>
        <w:keepNext/>
        <w:rPr>
          <w:rFonts w:asciiTheme="majorHAnsi" w:hAnsiTheme="majorHAnsi" w:cstheme="majorHAnsi"/>
        </w:rPr>
      </w:pPr>
      <w:r w:rsidRPr="00DE44F4">
        <w:rPr>
          <w:rFonts w:asciiTheme="majorHAnsi" w:hAnsiTheme="majorHAnsi" w:cstheme="majorHAnsi"/>
          <w:lang w:bidi="fi-FI"/>
        </w:rPr>
        <w:t>Näihin kysymyksiin annettavien vastausten tarkoituksena on määrittää sopeuttamistoimet, joita tarvitaan työkalun saattamiseksi merkitykselliseksi maakohtaisen tilanteen kannalta. Tähän voisi sisältyä:</w:t>
      </w:r>
    </w:p>
    <w:p w14:paraId="511F0DC9" w14:textId="197146F5" w:rsidR="00776FBF" w:rsidRPr="00DE44F4" w:rsidRDefault="009A29FC" w:rsidP="00591FE3">
      <w:pPr>
        <w:pStyle w:val="Agency-body-text"/>
        <w:numPr>
          <w:ilvl w:val="0"/>
          <w:numId w:val="43"/>
        </w:numPr>
        <w:rPr>
          <w:rFonts w:asciiTheme="majorHAnsi" w:hAnsiTheme="majorHAnsi" w:cstheme="majorHAnsi"/>
        </w:rPr>
      </w:pPr>
      <w:r w:rsidRPr="00DE44F4">
        <w:rPr>
          <w:rFonts w:asciiTheme="majorHAnsi" w:hAnsiTheme="majorHAnsi" w:cstheme="majorHAnsi"/>
          <w:lang w:bidi="fi-FI"/>
        </w:rPr>
        <w:t>päätös, käytetäänkö koko välinettä tai sen osia (ts. keskitytään erityisiin ohjaaviin periaatteisiin ja/tai erityiskysymyksiin) kansallisten painopisteiden mukaisesti</w:t>
      </w:r>
    </w:p>
    <w:p w14:paraId="2F60CAA9" w14:textId="2AAB4779" w:rsidR="00776FBF" w:rsidRPr="00DE44F4" w:rsidRDefault="004D13AB" w:rsidP="00591FE3">
      <w:pPr>
        <w:pStyle w:val="Agency-body-text"/>
        <w:numPr>
          <w:ilvl w:val="0"/>
          <w:numId w:val="43"/>
        </w:numPr>
        <w:rPr>
          <w:rFonts w:asciiTheme="majorHAnsi" w:hAnsiTheme="majorHAnsi" w:cstheme="majorHAnsi"/>
        </w:rPr>
      </w:pPr>
      <w:r w:rsidRPr="00DE44F4">
        <w:rPr>
          <w:rFonts w:asciiTheme="majorHAnsi" w:hAnsiTheme="majorHAnsi" w:cstheme="majorHAnsi"/>
          <w:lang w:bidi="fi-FI"/>
        </w:rPr>
        <w:t>palautteen antaminen työkalun kohteista (eli kielen ja käsitteiden tarkistaminen ja mukauttaminen maakohtaiseen kontekstiin, uudelleenmuotoilu, kysymysten lisääminen/poistaminen jne.)</w:t>
      </w:r>
    </w:p>
    <w:p w14:paraId="21B64526" w14:textId="64592928" w:rsidR="00C16418" w:rsidRPr="00DE44F4" w:rsidRDefault="00B815C3" w:rsidP="00591FE3">
      <w:pPr>
        <w:pStyle w:val="Agency-body-text"/>
        <w:numPr>
          <w:ilvl w:val="0"/>
          <w:numId w:val="41"/>
        </w:numPr>
        <w:rPr>
          <w:rFonts w:asciiTheme="majorHAnsi" w:hAnsiTheme="majorHAnsi" w:cstheme="majorHAnsi"/>
        </w:rPr>
      </w:pPr>
      <w:r w:rsidRPr="00DE44F4">
        <w:rPr>
          <w:rFonts w:asciiTheme="majorHAnsi" w:hAnsiTheme="majorHAnsi" w:cstheme="majorHAnsi"/>
          <w:lang w:bidi="fi-FI"/>
        </w:rPr>
        <w:t>päätös prosessista, kun itsearviointityökalu otetaan maassa käyttöön</w:t>
      </w:r>
      <w:r w:rsidR="006F0AA2" w:rsidRPr="00DE44F4">
        <w:rPr>
          <w:rFonts w:asciiTheme="majorHAnsi" w:hAnsiTheme="majorHAnsi" w:cstheme="majorHAnsi"/>
          <w:lang w:bidi="fi-FI"/>
        </w:rPr>
        <w:t>.</w:t>
      </w:r>
      <w:r w:rsidR="00C16418" w:rsidRPr="00DE44F4">
        <w:rPr>
          <w:rFonts w:asciiTheme="majorHAnsi" w:hAnsiTheme="majorHAnsi" w:cstheme="majorHAnsi"/>
          <w:lang w:bidi="fi-FI"/>
        </w:rPr>
        <w:br w:type="page"/>
      </w:r>
    </w:p>
    <w:p w14:paraId="60227608" w14:textId="5F8C5170" w:rsidR="00C16418" w:rsidRPr="00DE44F4" w:rsidRDefault="00C16418" w:rsidP="00907466">
      <w:pPr>
        <w:pStyle w:val="Agency-heading-1"/>
        <w:rPr>
          <w:rFonts w:asciiTheme="majorHAnsi" w:hAnsiTheme="majorHAnsi" w:cstheme="majorHAnsi"/>
        </w:rPr>
      </w:pPr>
      <w:bookmarkStart w:id="22" w:name="_Toc129185409"/>
      <w:r w:rsidRPr="00DE44F4">
        <w:rPr>
          <w:rFonts w:asciiTheme="majorHAnsi" w:hAnsiTheme="majorHAnsi" w:cstheme="majorHAnsi"/>
          <w:lang w:bidi="fi-FI"/>
        </w:rPr>
        <w:lastRenderedPageBreak/>
        <w:t>Viitteet</w:t>
      </w:r>
      <w:bookmarkEnd w:id="22"/>
    </w:p>
    <w:p w14:paraId="472F6563" w14:textId="4FCD2B75"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Centre for </w:t>
      </w:r>
      <w:proofErr w:type="spellStart"/>
      <w:r w:rsidRPr="00DE44F4">
        <w:rPr>
          <w:rFonts w:asciiTheme="majorHAnsi" w:hAnsiTheme="majorHAnsi" w:cstheme="majorHAnsi"/>
          <w:lang w:bidi="fi-FI"/>
        </w:rPr>
        <w:t>Applied</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Special</w:t>
      </w:r>
      <w:proofErr w:type="spellEnd"/>
      <w:r w:rsidRPr="00DE44F4">
        <w:rPr>
          <w:rFonts w:asciiTheme="majorHAnsi" w:hAnsiTheme="majorHAnsi" w:cstheme="majorHAnsi"/>
          <w:lang w:bidi="fi-FI"/>
        </w:rPr>
        <w:t xml:space="preserve"> Technology, päiväämätön. </w:t>
      </w:r>
      <w:proofErr w:type="spellStart"/>
      <w:r w:rsidRPr="00DE44F4">
        <w:rPr>
          <w:rFonts w:asciiTheme="majorHAnsi" w:hAnsiTheme="majorHAnsi" w:cstheme="majorHAnsi"/>
          <w:i/>
          <w:lang w:bidi="fi-FI"/>
        </w:rPr>
        <w:t>About</w:t>
      </w:r>
      <w:proofErr w:type="spellEnd"/>
      <w:r w:rsidRPr="00DE44F4">
        <w:rPr>
          <w:rFonts w:asciiTheme="majorHAnsi" w:hAnsiTheme="majorHAnsi" w:cstheme="majorHAnsi"/>
          <w:i/>
          <w:lang w:bidi="fi-FI"/>
        </w:rPr>
        <w:t xml:space="preserve"> Universal Design for Learning [Esteettömän opetuksen suunnittelusta]</w:t>
      </w:r>
      <w:r w:rsidRPr="00DE44F4">
        <w:rPr>
          <w:rFonts w:asciiTheme="majorHAnsi" w:hAnsiTheme="majorHAnsi" w:cstheme="majorHAnsi"/>
          <w:lang w:bidi="fi-FI"/>
        </w:rPr>
        <w:t xml:space="preserve">. </w:t>
      </w:r>
      <w:r w:rsidR="001743E5" w:rsidRPr="00DE44F4">
        <w:rPr>
          <w:rFonts w:asciiTheme="majorHAnsi" w:hAnsiTheme="majorHAnsi" w:cstheme="majorHAnsi"/>
          <w:lang w:bidi="fi-FI"/>
        </w:rPr>
        <w:br/>
      </w:r>
      <w:hyperlink r:id="rId41" w:history="1">
        <w:r w:rsidR="00AF1E0E" w:rsidRPr="00DE44F4">
          <w:rPr>
            <w:rStyle w:val="Hyperlink"/>
            <w:rFonts w:asciiTheme="majorHAnsi" w:hAnsiTheme="majorHAnsi" w:cstheme="majorHAnsi"/>
            <w:lang w:bidi="fi-FI"/>
          </w:rPr>
          <w:t>www.cast.org/impact/universal-design-for-learning-udl</w:t>
        </w:r>
      </w:hyperlink>
      <w:r w:rsidRPr="00DE44F4">
        <w:rPr>
          <w:rFonts w:asciiTheme="majorHAnsi" w:hAnsiTheme="majorHAnsi" w:cstheme="majorHAnsi"/>
          <w:lang w:bidi="fi-FI"/>
        </w:rPr>
        <w:t xml:space="preserve"> (Viimeksi luettu syyskuussa 2022)</w:t>
      </w:r>
    </w:p>
    <w:p w14:paraId="005169CD" w14:textId="77777777"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Euroopan erityisopetuksen ja inklusiivisen opetuksen kehittämiskeskus, 2015. </w:t>
      </w:r>
      <w:proofErr w:type="spellStart"/>
      <w:r w:rsidRPr="00DE44F4">
        <w:rPr>
          <w:rFonts w:asciiTheme="majorHAnsi" w:hAnsiTheme="majorHAnsi" w:cstheme="majorHAnsi"/>
          <w:i/>
          <w:lang w:bidi="fi-FI"/>
        </w:rPr>
        <w:t>Raising</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the</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Achievement</w:t>
      </w:r>
      <w:proofErr w:type="spellEnd"/>
      <w:r w:rsidRPr="00DE44F4">
        <w:rPr>
          <w:rFonts w:asciiTheme="majorHAnsi" w:hAnsiTheme="majorHAnsi" w:cstheme="majorHAnsi"/>
          <w:i/>
          <w:lang w:bidi="fi-FI"/>
        </w:rPr>
        <w:t xml:space="preserve"> of </w:t>
      </w:r>
      <w:proofErr w:type="spellStart"/>
      <w:r w:rsidRPr="00DE44F4">
        <w:rPr>
          <w:rFonts w:asciiTheme="majorHAnsi" w:hAnsiTheme="majorHAnsi" w:cstheme="majorHAnsi"/>
          <w:i/>
          <w:lang w:bidi="fi-FI"/>
        </w:rPr>
        <w:t>All</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Learners</w:t>
      </w:r>
      <w:proofErr w:type="spellEnd"/>
      <w:r w:rsidRPr="00DE44F4">
        <w:rPr>
          <w:rFonts w:asciiTheme="majorHAnsi" w:hAnsiTheme="majorHAnsi" w:cstheme="majorHAnsi"/>
          <w:i/>
          <w:lang w:bidi="fi-FI"/>
        </w:rPr>
        <w:t xml:space="preserve"> in </w:t>
      </w:r>
      <w:proofErr w:type="spellStart"/>
      <w:r w:rsidRPr="00DE44F4">
        <w:rPr>
          <w:rFonts w:asciiTheme="majorHAnsi" w:hAnsiTheme="majorHAnsi" w:cstheme="majorHAnsi"/>
          <w:i/>
          <w:lang w:bidi="fi-FI"/>
        </w:rPr>
        <w:t>Inclusive</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Education</w:t>
      </w:r>
      <w:proofErr w:type="spellEnd"/>
      <w:r w:rsidRPr="00DE44F4">
        <w:rPr>
          <w:rFonts w:asciiTheme="majorHAnsi" w:hAnsiTheme="majorHAnsi" w:cstheme="majorHAnsi"/>
          <w:i/>
          <w:lang w:bidi="fi-FI"/>
        </w:rPr>
        <w:t xml:space="preserve">. Project </w:t>
      </w:r>
      <w:proofErr w:type="spellStart"/>
      <w:r w:rsidRPr="00DE44F4">
        <w:rPr>
          <w:rFonts w:asciiTheme="majorHAnsi" w:hAnsiTheme="majorHAnsi" w:cstheme="majorHAnsi"/>
          <w:i/>
          <w:lang w:bidi="fi-FI"/>
        </w:rPr>
        <w:t>Conceptual</w:t>
      </w:r>
      <w:proofErr w:type="spellEnd"/>
      <w:r w:rsidRPr="00DE44F4">
        <w:rPr>
          <w:rFonts w:asciiTheme="majorHAnsi" w:hAnsiTheme="majorHAnsi" w:cstheme="majorHAnsi"/>
          <w:i/>
          <w:lang w:bidi="fi-FI"/>
        </w:rPr>
        <w:t xml:space="preserve"> Framework and </w:t>
      </w:r>
      <w:proofErr w:type="spellStart"/>
      <w:r w:rsidRPr="00DE44F4">
        <w:rPr>
          <w:rFonts w:asciiTheme="majorHAnsi" w:hAnsiTheme="majorHAnsi" w:cstheme="majorHAnsi"/>
          <w:i/>
          <w:lang w:bidi="fi-FI"/>
        </w:rPr>
        <w:t>Terminology</w:t>
      </w:r>
      <w:proofErr w:type="spellEnd"/>
      <w:r w:rsidRPr="00DE44F4">
        <w:rPr>
          <w:rFonts w:asciiTheme="majorHAnsi" w:hAnsiTheme="majorHAnsi" w:cstheme="majorHAnsi"/>
          <w:i/>
          <w:lang w:bidi="fi-FI"/>
        </w:rPr>
        <w:t xml:space="preserve"> [Kaikkien oppijoiden suorituksen parantaminen osallistavassa opetuksessa. Projektin käsitteellinen viitekehys ja terminologia]</w:t>
      </w:r>
      <w:r w:rsidRPr="00DE44F4">
        <w:rPr>
          <w:rFonts w:asciiTheme="majorHAnsi" w:hAnsiTheme="majorHAnsi" w:cstheme="majorHAnsi"/>
          <w:lang w:bidi="fi-FI"/>
        </w:rPr>
        <w:t>. (V. </w:t>
      </w:r>
      <w:proofErr w:type="spellStart"/>
      <w:r w:rsidRPr="00DE44F4">
        <w:rPr>
          <w:rFonts w:asciiTheme="majorHAnsi" w:hAnsiTheme="majorHAnsi" w:cstheme="majorHAnsi"/>
          <w:lang w:bidi="fi-FI"/>
        </w:rPr>
        <w:t>Donnelly</w:t>
      </w:r>
      <w:proofErr w:type="spellEnd"/>
      <w:r w:rsidRPr="00DE44F4">
        <w:rPr>
          <w:rFonts w:asciiTheme="majorHAnsi" w:hAnsiTheme="majorHAnsi" w:cstheme="majorHAnsi"/>
          <w:lang w:bidi="fi-FI"/>
        </w:rPr>
        <w:t xml:space="preserve">, P. Skoglund ja H. Weber, toim.). Odense, </w:t>
      </w:r>
      <w:proofErr w:type="spellStart"/>
      <w:r w:rsidRPr="00DE44F4">
        <w:rPr>
          <w:rFonts w:asciiTheme="majorHAnsi" w:hAnsiTheme="majorHAnsi" w:cstheme="majorHAnsi"/>
          <w:lang w:bidi="fi-FI"/>
        </w:rPr>
        <w:t>Denmark</w:t>
      </w:r>
      <w:proofErr w:type="spellEnd"/>
      <w:r w:rsidRPr="00DE44F4">
        <w:rPr>
          <w:rFonts w:asciiTheme="majorHAnsi" w:hAnsiTheme="majorHAnsi" w:cstheme="majorHAnsi"/>
          <w:lang w:bidi="fi-FI"/>
        </w:rPr>
        <w:t xml:space="preserve">. </w:t>
      </w:r>
      <w:hyperlink r:id="rId42" w:history="1">
        <w:r w:rsidRPr="00DE44F4">
          <w:rPr>
            <w:rStyle w:val="Hyperlink"/>
            <w:rFonts w:asciiTheme="majorHAnsi" w:hAnsiTheme="majorHAnsi" w:cstheme="majorHAnsi"/>
            <w:lang w:bidi="fi-FI"/>
          </w:rPr>
          <w:t xml:space="preserve">www.european-agency.org/sites/default/files/Raising </w:t>
        </w:r>
        <w:proofErr w:type="spellStart"/>
        <w:r w:rsidRPr="00DE44F4">
          <w:rPr>
            <w:rStyle w:val="Hyperlink"/>
            <w:rFonts w:asciiTheme="majorHAnsi" w:hAnsiTheme="majorHAnsi" w:cstheme="majorHAnsi"/>
            <w:lang w:bidi="fi-FI"/>
          </w:rPr>
          <w:t>Achievement</w:t>
        </w:r>
        <w:proofErr w:type="spellEnd"/>
        <w:r w:rsidRPr="00DE44F4">
          <w:rPr>
            <w:rStyle w:val="Hyperlink"/>
            <w:rFonts w:asciiTheme="majorHAnsi" w:hAnsiTheme="majorHAnsi" w:cstheme="majorHAnsi"/>
            <w:lang w:bidi="fi-FI"/>
          </w:rPr>
          <w:t xml:space="preserve"> </w:t>
        </w:r>
        <w:proofErr w:type="spellStart"/>
        <w:r w:rsidRPr="00DE44F4">
          <w:rPr>
            <w:rStyle w:val="Hyperlink"/>
            <w:rFonts w:asciiTheme="majorHAnsi" w:hAnsiTheme="majorHAnsi" w:cstheme="majorHAnsi"/>
            <w:lang w:bidi="fi-FI"/>
          </w:rPr>
          <w:t>Conceptual</w:t>
        </w:r>
        <w:proofErr w:type="spellEnd"/>
        <w:r w:rsidRPr="00DE44F4">
          <w:rPr>
            <w:rStyle w:val="Hyperlink"/>
            <w:rFonts w:asciiTheme="majorHAnsi" w:hAnsiTheme="majorHAnsi" w:cstheme="majorHAnsi"/>
            <w:lang w:bidi="fi-FI"/>
          </w:rPr>
          <w:t xml:space="preserve"> Framework.pdf</w:t>
        </w:r>
      </w:hyperlink>
      <w:r w:rsidRPr="00DE44F4">
        <w:rPr>
          <w:rFonts w:asciiTheme="majorHAnsi" w:hAnsiTheme="majorHAnsi" w:cstheme="majorHAnsi"/>
          <w:lang w:bidi="fi-FI"/>
        </w:rPr>
        <w:t xml:space="preserve"> (Viimeksi luettu syyskuussa 2022)</w:t>
      </w:r>
    </w:p>
    <w:p w14:paraId="4E5480FD" w14:textId="77777777"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Euroopan erityisopetuksen ja inklusiivisen opetuksen kehittämiskeskus, 2018. </w:t>
      </w:r>
      <w:r w:rsidRPr="00DE44F4">
        <w:rPr>
          <w:rFonts w:asciiTheme="majorHAnsi" w:hAnsiTheme="majorHAnsi" w:cstheme="majorHAnsi"/>
          <w:i/>
          <w:lang w:bidi="fi-FI"/>
        </w:rPr>
        <w:t xml:space="preserve">Analysis Framework for </w:t>
      </w:r>
      <w:proofErr w:type="spellStart"/>
      <w:r w:rsidRPr="00DE44F4">
        <w:rPr>
          <w:rFonts w:asciiTheme="majorHAnsi" w:hAnsiTheme="majorHAnsi" w:cstheme="majorHAnsi"/>
          <w:i/>
          <w:lang w:bidi="fi-FI"/>
        </w:rPr>
        <w:t>Mapping</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Inclusive</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Education</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Policies</w:t>
      </w:r>
      <w:proofErr w:type="spellEnd"/>
      <w:r w:rsidRPr="00DE44F4">
        <w:rPr>
          <w:rFonts w:asciiTheme="majorHAnsi" w:hAnsiTheme="majorHAnsi" w:cstheme="majorHAnsi"/>
          <w:i/>
          <w:lang w:bidi="fi-FI"/>
        </w:rPr>
        <w:t xml:space="preserve"> [Analyysikehys inklusiivisen koulutuspolitiikan kartoittamiseksi]</w:t>
      </w:r>
      <w:r w:rsidRPr="00DE44F4">
        <w:rPr>
          <w:rFonts w:asciiTheme="majorHAnsi" w:hAnsiTheme="majorHAnsi" w:cstheme="majorHAnsi"/>
          <w:lang w:bidi="fi-FI"/>
        </w:rPr>
        <w:t>. (V. </w:t>
      </w:r>
      <w:proofErr w:type="spellStart"/>
      <w:r w:rsidRPr="00DE44F4">
        <w:rPr>
          <w:rFonts w:asciiTheme="majorHAnsi" w:hAnsiTheme="majorHAnsi" w:cstheme="majorHAnsi"/>
          <w:lang w:bidi="fi-FI"/>
        </w:rPr>
        <w:t>Soriano</w:t>
      </w:r>
      <w:proofErr w:type="spellEnd"/>
      <w:r w:rsidRPr="00DE44F4">
        <w:rPr>
          <w:rFonts w:asciiTheme="majorHAnsi" w:hAnsiTheme="majorHAnsi" w:cstheme="majorHAnsi"/>
          <w:lang w:bidi="fi-FI"/>
        </w:rPr>
        <w:t>, A. </w:t>
      </w:r>
      <w:proofErr w:type="spellStart"/>
      <w:r w:rsidRPr="00DE44F4">
        <w:rPr>
          <w:rFonts w:asciiTheme="majorHAnsi" w:hAnsiTheme="majorHAnsi" w:cstheme="majorHAnsi"/>
          <w:lang w:bidi="fi-FI"/>
        </w:rPr>
        <w:t>Watkins</w:t>
      </w:r>
      <w:proofErr w:type="spellEnd"/>
      <w:r w:rsidRPr="00DE44F4">
        <w:rPr>
          <w:rFonts w:asciiTheme="majorHAnsi" w:hAnsiTheme="majorHAnsi" w:cstheme="majorHAnsi"/>
          <w:lang w:bidi="fi-FI"/>
        </w:rPr>
        <w:t>, M. </w:t>
      </w:r>
      <w:proofErr w:type="spellStart"/>
      <w:r w:rsidRPr="00DE44F4">
        <w:rPr>
          <w:rFonts w:asciiTheme="majorHAnsi" w:hAnsiTheme="majorHAnsi" w:cstheme="majorHAnsi"/>
          <w:lang w:bidi="fi-FI"/>
        </w:rPr>
        <w:t>Kyriazopoulou</w:t>
      </w:r>
      <w:proofErr w:type="spellEnd"/>
      <w:r w:rsidRPr="00DE44F4">
        <w:rPr>
          <w:rFonts w:asciiTheme="majorHAnsi" w:hAnsiTheme="majorHAnsi" w:cstheme="majorHAnsi"/>
          <w:lang w:bidi="fi-FI"/>
        </w:rPr>
        <w:t>, V. </w:t>
      </w:r>
      <w:proofErr w:type="spellStart"/>
      <w:r w:rsidRPr="00DE44F4">
        <w:rPr>
          <w:rFonts w:asciiTheme="majorHAnsi" w:hAnsiTheme="majorHAnsi" w:cstheme="majorHAnsi"/>
          <w:lang w:bidi="fi-FI"/>
        </w:rPr>
        <w:t>Donnelly</w:t>
      </w:r>
      <w:proofErr w:type="spellEnd"/>
      <w:r w:rsidRPr="00DE44F4">
        <w:rPr>
          <w:rFonts w:asciiTheme="majorHAnsi" w:hAnsiTheme="majorHAnsi" w:cstheme="majorHAnsi"/>
          <w:lang w:bidi="fi-FI"/>
        </w:rPr>
        <w:t>, A. </w:t>
      </w:r>
      <w:proofErr w:type="spellStart"/>
      <w:r w:rsidRPr="00DE44F4">
        <w:rPr>
          <w:rFonts w:asciiTheme="majorHAnsi" w:hAnsiTheme="majorHAnsi" w:cstheme="majorHAnsi"/>
          <w:lang w:bidi="fi-FI"/>
        </w:rPr>
        <w:t>Kefallinou</w:t>
      </w:r>
      <w:proofErr w:type="spellEnd"/>
      <w:r w:rsidRPr="00DE44F4">
        <w:rPr>
          <w:rFonts w:asciiTheme="majorHAnsi" w:hAnsiTheme="majorHAnsi" w:cstheme="majorHAnsi"/>
          <w:lang w:bidi="fi-FI"/>
        </w:rPr>
        <w:t>, S. </w:t>
      </w:r>
      <w:proofErr w:type="spellStart"/>
      <w:r w:rsidRPr="00DE44F4">
        <w:rPr>
          <w:rFonts w:asciiTheme="majorHAnsi" w:hAnsiTheme="majorHAnsi" w:cstheme="majorHAnsi"/>
          <w:lang w:bidi="fi-FI"/>
        </w:rPr>
        <w:t>Ebersold</w:t>
      </w:r>
      <w:proofErr w:type="spellEnd"/>
      <w:r w:rsidRPr="00DE44F4">
        <w:rPr>
          <w:rFonts w:asciiTheme="majorHAnsi" w:hAnsiTheme="majorHAnsi" w:cstheme="majorHAnsi"/>
          <w:lang w:bidi="fi-FI"/>
        </w:rPr>
        <w:t xml:space="preserve"> ja G. </w:t>
      </w:r>
      <w:proofErr w:type="spellStart"/>
      <w:r w:rsidRPr="00DE44F4">
        <w:rPr>
          <w:rFonts w:asciiTheme="majorHAnsi" w:hAnsiTheme="majorHAnsi" w:cstheme="majorHAnsi"/>
          <w:lang w:bidi="fi-FI"/>
        </w:rPr>
        <w:t>Squires</w:t>
      </w:r>
      <w:proofErr w:type="spellEnd"/>
      <w:r w:rsidRPr="00DE44F4">
        <w:rPr>
          <w:rFonts w:asciiTheme="majorHAnsi" w:hAnsiTheme="majorHAnsi" w:cstheme="majorHAnsi"/>
          <w:lang w:bidi="fi-FI"/>
        </w:rPr>
        <w:t xml:space="preserve">, toim.). Odense, Tanska. </w:t>
      </w:r>
      <w:hyperlink r:id="rId43" w:history="1">
        <w:r w:rsidRPr="00DE44F4">
          <w:rPr>
            <w:rStyle w:val="Hyperlink"/>
            <w:rFonts w:asciiTheme="majorHAnsi" w:hAnsiTheme="majorHAnsi" w:cstheme="majorHAnsi"/>
            <w:lang w:bidi="fi-FI"/>
          </w:rPr>
          <w:t>www.european-agency.org/resources/publications/analysis-framework-mapping-inclusive-education-policies</w:t>
        </w:r>
      </w:hyperlink>
      <w:r w:rsidRPr="00DE44F4">
        <w:rPr>
          <w:rFonts w:asciiTheme="majorHAnsi" w:hAnsiTheme="majorHAnsi" w:cstheme="majorHAnsi"/>
          <w:lang w:bidi="fi-FI"/>
        </w:rPr>
        <w:t xml:space="preserve"> (Viimeksi luettu syyskuussa 2022)</w:t>
      </w:r>
    </w:p>
    <w:p w14:paraId="1AE54780" w14:textId="77777777"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Euroopan erityisopetuksen ja inklusiivisen opetuksen kehittämiskeskus, 2021. </w:t>
      </w:r>
      <w:r w:rsidRPr="00DE44F4">
        <w:rPr>
          <w:rFonts w:asciiTheme="majorHAnsi" w:hAnsiTheme="majorHAnsi" w:cstheme="majorHAnsi"/>
          <w:i/>
          <w:lang w:bidi="fi-FI"/>
        </w:rPr>
        <w:t xml:space="preserve">Pääperiaatteet </w:t>
      </w:r>
      <w:r w:rsidRPr="00DE44F4">
        <w:rPr>
          <w:rFonts w:asciiTheme="majorHAnsi" w:hAnsiTheme="majorHAnsi" w:cstheme="majorHAnsi"/>
          <w:lang w:bidi="fi-FI"/>
        </w:rPr>
        <w:t>–</w:t>
      </w:r>
      <w:r w:rsidRPr="00DE44F4">
        <w:rPr>
          <w:rFonts w:asciiTheme="majorHAnsi" w:hAnsiTheme="majorHAnsi" w:cstheme="majorHAnsi"/>
          <w:i/>
          <w:lang w:bidi="fi-FI"/>
        </w:rPr>
        <w:t xml:space="preserve"> Inklusiivista opetusta koskevien linjausten kehittämisen ja toimeenpanon tukeminen</w:t>
      </w:r>
      <w:r w:rsidRPr="00DE44F4">
        <w:rPr>
          <w:rFonts w:asciiTheme="majorHAnsi" w:hAnsiTheme="majorHAnsi" w:cstheme="majorHAnsi"/>
          <w:lang w:bidi="fi-FI"/>
        </w:rPr>
        <w:t>. (V. J. </w:t>
      </w:r>
      <w:proofErr w:type="spellStart"/>
      <w:r w:rsidRPr="00DE44F4">
        <w:rPr>
          <w:rFonts w:asciiTheme="majorHAnsi" w:hAnsiTheme="majorHAnsi" w:cstheme="majorHAnsi"/>
          <w:lang w:bidi="fi-FI"/>
        </w:rPr>
        <w:t>Donnelly</w:t>
      </w:r>
      <w:proofErr w:type="spellEnd"/>
      <w:r w:rsidRPr="00DE44F4">
        <w:rPr>
          <w:rFonts w:asciiTheme="majorHAnsi" w:hAnsiTheme="majorHAnsi" w:cstheme="majorHAnsi"/>
          <w:lang w:bidi="fi-FI"/>
        </w:rPr>
        <w:t xml:space="preserve"> ja A. </w:t>
      </w:r>
      <w:proofErr w:type="spellStart"/>
      <w:r w:rsidRPr="00DE44F4">
        <w:rPr>
          <w:rFonts w:asciiTheme="majorHAnsi" w:hAnsiTheme="majorHAnsi" w:cstheme="majorHAnsi"/>
          <w:lang w:bidi="fi-FI"/>
        </w:rPr>
        <w:t>Watkins</w:t>
      </w:r>
      <w:proofErr w:type="spellEnd"/>
      <w:r w:rsidRPr="00DE44F4">
        <w:rPr>
          <w:rFonts w:asciiTheme="majorHAnsi" w:hAnsiTheme="majorHAnsi" w:cstheme="majorHAnsi"/>
          <w:lang w:bidi="fi-FI"/>
        </w:rPr>
        <w:t xml:space="preserve">, toim.). Odense, Tanska. </w:t>
      </w:r>
      <w:r w:rsidRPr="00DE44F4">
        <w:rPr>
          <w:rFonts w:asciiTheme="majorHAnsi" w:hAnsiTheme="majorHAnsi" w:cstheme="majorHAnsi"/>
          <w:lang w:bidi="fi-FI"/>
        </w:rPr>
        <w:br/>
      </w:r>
      <w:hyperlink r:id="rId44" w:history="1">
        <w:r w:rsidRPr="00DE44F4">
          <w:rPr>
            <w:rStyle w:val="Hyperlink"/>
            <w:rFonts w:asciiTheme="majorHAnsi" w:hAnsiTheme="majorHAnsi" w:cstheme="majorHAnsi"/>
            <w:lang w:bidi="fi-FI"/>
          </w:rPr>
          <w:t>www.european-agency.org/resources/publications/key-principles-supporting-policy-development-implementation</w:t>
        </w:r>
      </w:hyperlink>
      <w:r w:rsidRPr="00DE44F4">
        <w:rPr>
          <w:rFonts w:asciiTheme="majorHAnsi" w:hAnsiTheme="majorHAnsi" w:cstheme="majorHAnsi"/>
          <w:lang w:bidi="fi-FI"/>
        </w:rPr>
        <w:t xml:space="preserve"> (Viimeksi luettu syyskuussa 2022)</w:t>
      </w:r>
    </w:p>
    <w:p w14:paraId="68F4B657" w14:textId="77777777"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Euroopan erityisopetuksen ja inklusiivisen opetuksen kehittämiskeskus, 2022. </w:t>
      </w:r>
      <w:proofErr w:type="spellStart"/>
      <w:r w:rsidRPr="00DE44F4">
        <w:rPr>
          <w:rFonts w:asciiTheme="majorHAnsi" w:hAnsiTheme="majorHAnsi" w:cstheme="majorHAnsi"/>
          <w:i/>
          <w:lang w:bidi="fi-FI"/>
        </w:rPr>
        <w:t>Changing</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Role</w:t>
      </w:r>
      <w:proofErr w:type="spellEnd"/>
      <w:r w:rsidRPr="00DE44F4">
        <w:rPr>
          <w:rFonts w:asciiTheme="majorHAnsi" w:hAnsiTheme="majorHAnsi" w:cstheme="majorHAnsi"/>
          <w:i/>
          <w:lang w:bidi="fi-FI"/>
        </w:rPr>
        <w:t xml:space="preserve"> of </w:t>
      </w:r>
      <w:proofErr w:type="spellStart"/>
      <w:r w:rsidRPr="00DE44F4">
        <w:rPr>
          <w:rFonts w:asciiTheme="majorHAnsi" w:hAnsiTheme="majorHAnsi" w:cstheme="majorHAnsi"/>
          <w:i/>
          <w:lang w:bidi="fi-FI"/>
        </w:rPr>
        <w:t>Specialist</w:t>
      </w:r>
      <w:proofErr w:type="spellEnd"/>
      <w:r w:rsidRPr="00DE44F4">
        <w:rPr>
          <w:rFonts w:asciiTheme="majorHAnsi" w:hAnsiTheme="majorHAnsi" w:cstheme="majorHAnsi"/>
          <w:i/>
          <w:lang w:bidi="fi-FI"/>
        </w:rPr>
        <w:t xml:space="preserve"> Provision in </w:t>
      </w:r>
      <w:proofErr w:type="spellStart"/>
      <w:r w:rsidRPr="00DE44F4">
        <w:rPr>
          <w:rFonts w:asciiTheme="majorHAnsi" w:hAnsiTheme="majorHAnsi" w:cstheme="majorHAnsi"/>
          <w:i/>
          <w:lang w:bidi="fi-FI"/>
        </w:rPr>
        <w:t>Supporting</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Inclusive</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Education</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Final</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Synthesis</w:t>
      </w:r>
      <w:proofErr w:type="spellEnd"/>
      <w:r w:rsidRPr="00DE44F4">
        <w:rPr>
          <w:rFonts w:asciiTheme="majorHAnsi" w:hAnsiTheme="majorHAnsi" w:cstheme="majorHAnsi"/>
          <w:i/>
          <w:lang w:bidi="fi-FI"/>
        </w:rPr>
        <w:t xml:space="preserve"> Report [Asiantuntijapalveluiden muuttuva rooli inklusiivisen koulutuksen tukemisessa: Lopullinen yhteenvetoraportti]</w:t>
      </w:r>
      <w:r w:rsidRPr="00DE44F4">
        <w:rPr>
          <w:rFonts w:asciiTheme="majorHAnsi" w:hAnsiTheme="majorHAnsi" w:cstheme="majorHAnsi"/>
          <w:lang w:bidi="fi-FI"/>
        </w:rPr>
        <w:t>. (A. </w:t>
      </w:r>
      <w:proofErr w:type="spellStart"/>
      <w:r w:rsidRPr="00DE44F4">
        <w:rPr>
          <w:rFonts w:asciiTheme="majorHAnsi" w:hAnsiTheme="majorHAnsi" w:cstheme="majorHAnsi"/>
          <w:lang w:bidi="fi-FI"/>
        </w:rPr>
        <w:t>Kefallinou</w:t>
      </w:r>
      <w:proofErr w:type="spellEnd"/>
      <w:r w:rsidRPr="00DE44F4">
        <w:rPr>
          <w:rFonts w:asciiTheme="majorHAnsi" w:hAnsiTheme="majorHAnsi" w:cstheme="majorHAnsi"/>
          <w:lang w:bidi="fi-FI"/>
        </w:rPr>
        <w:t>, M. </w:t>
      </w:r>
      <w:proofErr w:type="spellStart"/>
      <w:r w:rsidRPr="00DE44F4">
        <w:rPr>
          <w:rFonts w:asciiTheme="majorHAnsi" w:hAnsiTheme="majorHAnsi" w:cstheme="majorHAnsi"/>
          <w:lang w:bidi="fi-FI"/>
        </w:rPr>
        <w:t>Kyriazopoulou</w:t>
      </w:r>
      <w:proofErr w:type="spellEnd"/>
      <w:r w:rsidRPr="00DE44F4">
        <w:rPr>
          <w:rFonts w:asciiTheme="majorHAnsi" w:hAnsiTheme="majorHAnsi" w:cstheme="majorHAnsi"/>
          <w:lang w:bidi="fi-FI"/>
        </w:rPr>
        <w:t>, S. </w:t>
      </w:r>
      <w:proofErr w:type="spellStart"/>
      <w:r w:rsidRPr="00DE44F4">
        <w:rPr>
          <w:rFonts w:asciiTheme="majorHAnsi" w:hAnsiTheme="majorHAnsi" w:cstheme="majorHAnsi"/>
          <w:lang w:bidi="fi-FI"/>
        </w:rPr>
        <w:t>Ebersold</w:t>
      </w:r>
      <w:proofErr w:type="spellEnd"/>
      <w:r w:rsidRPr="00DE44F4">
        <w:rPr>
          <w:rFonts w:asciiTheme="majorHAnsi" w:hAnsiTheme="majorHAnsi" w:cstheme="majorHAnsi"/>
          <w:lang w:bidi="fi-FI"/>
        </w:rPr>
        <w:t>, P. Skoglund, E. </w:t>
      </w:r>
      <w:proofErr w:type="spellStart"/>
      <w:r w:rsidRPr="00DE44F4">
        <w:rPr>
          <w:rFonts w:asciiTheme="majorHAnsi" w:hAnsiTheme="majorHAnsi" w:cstheme="majorHAnsi"/>
          <w:lang w:bidi="fi-FI"/>
        </w:rPr>
        <w:t>Rebollo</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Píriz</w:t>
      </w:r>
      <w:proofErr w:type="spellEnd"/>
      <w:r w:rsidRPr="00DE44F4">
        <w:rPr>
          <w:rFonts w:asciiTheme="majorHAnsi" w:hAnsiTheme="majorHAnsi" w:cstheme="majorHAnsi"/>
          <w:lang w:bidi="fi-FI"/>
        </w:rPr>
        <w:t xml:space="preserve"> ja M. </w:t>
      </w:r>
      <w:proofErr w:type="spellStart"/>
      <w:r w:rsidRPr="00DE44F4">
        <w:rPr>
          <w:rFonts w:asciiTheme="majorHAnsi" w:hAnsiTheme="majorHAnsi" w:cstheme="majorHAnsi"/>
          <w:lang w:bidi="fi-FI"/>
        </w:rPr>
        <w:t>Lučić</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Wichmann</w:t>
      </w:r>
      <w:proofErr w:type="spellEnd"/>
      <w:r w:rsidRPr="00DE44F4">
        <w:rPr>
          <w:rFonts w:asciiTheme="majorHAnsi" w:hAnsiTheme="majorHAnsi" w:cstheme="majorHAnsi"/>
          <w:lang w:bidi="fi-FI"/>
        </w:rPr>
        <w:t>, toim.). Odense, Tanska</w:t>
      </w:r>
    </w:p>
    <w:p w14:paraId="0F041454" w14:textId="3B1FC3DB"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Euroopan erityisopetuksen ja inklusiivisen opetuksen kehittämiskeskus, päiväämätön. </w:t>
      </w:r>
      <w:proofErr w:type="spellStart"/>
      <w:r w:rsidRPr="00DE44F4">
        <w:rPr>
          <w:rFonts w:asciiTheme="majorHAnsi" w:hAnsiTheme="majorHAnsi" w:cstheme="majorHAnsi"/>
          <w:i/>
          <w:lang w:bidi="fi-FI"/>
        </w:rPr>
        <w:t>Increasing</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Inclusive</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Capability</w:t>
      </w:r>
      <w:proofErr w:type="spellEnd"/>
      <w:r w:rsidRPr="00DE44F4">
        <w:rPr>
          <w:rFonts w:asciiTheme="majorHAnsi" w:hAnsiTheme="majorHAnsi" w:cstheme="majorHAnsi"/>
          <w:i/>
          <w:lang w:bidi="fi-FI"/>
        </w:rPr>
        <w:t xml:space="preserve"> [Kasvava osallistamisvalmius]</w:t>
      </w:r>
      <w:r w:rsidRPr="00DE44F4">
        <w:rPr>
          <w:rFonts w:asciiTheme="majorHAnsi" w:hAnsiTheme="majorHAnsi" w:cstheme="majorHAnsi"/>
          <w:lang w:bidi="fi-FI"/>
        </w:rPr>
        <w:t xml:space="preserve">. </w:t>
      </w:r>
      <w:r w:rsidR="00AF1E0E" w:rsidRPr="00DE44F4">
        <w:rPr>
          <w:rFonts w:asciiTheme="majorHAnsi" w:hAnsiTheme="majorHAnsi" w:cstheme="majorHAnsi"/>
          <w:lang w:bidi="fi-FI"/>
        </w:rPr>
        <w:br/>
      </w:r>
      <w:hyperlink r:id="rId45" w:history="1">
        <w:r w:rsidR="00AF1E0E" w:rsidRPr="00DE44F4">
          <w:rPr>
            <w:rStyle w:val="Hyperlink"/>
            <w:rFonts w:asciiTheme="majorHAnsi" w:hAnsiTheme="majorHAnsi" w:cstheme="majorHAnsi"/>
            <w:lang w:bidi="fi-FI"/>
          </w:rPr>
          <w:t>www.european-agency.org/projects/organisation-provision-support-inclusive-education/increasing-inclusive-capability/what-restricts-participation-and-learning-all-children-and-young-people-and-what-action-can-be</w:t>
        </w:r>
      </w:hyperlink>
      <w:r w:rsidRPr="00DE44F4">
        <w:rPr>
          <w:rFonts w:asciiTheme="majorHAnsi" w:hAnsiTheme="majorHAnsi" w:cstheme="majorHAnsi"/>
          <w:lang w:bidi="fi-FI"/>
        </w:rPr>
        <w:t xml:space="preserve"> (Viimeksi luettu syyskuussa 2022)</w:t>
      </w:r>
    </w:p>
    <w:p w14:paraId="2A8CA37F" w14:textId="7DC2F4EC"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Great Schools </w:t>
      </w:r>
      <w:proofErr w:type="spellStart"/>
      <w:r w:rsidRPr="00DE44F4">
        <w:rPr>
          <w:rFonts w:asciiTheme="majorHAnsi" w:hAnsiTheme="majorHAnsi" w:cstheme="majorHAnsi"/>
          <w:lang w:bidi="fi-FI"/>
        </w:rPr>
        <w:t>Partnership</w:t>
      </w:r>
      <w:proofErr w:type="spellEnd"/>
      <w:r w:rsidRPr="00DE44F4">
        <w:rPr>
          <w:rFonts w:asciiTheme="majorHAnsi" w:hAnsiTheme="majorHAnsi" w:cstheme="majorHAnsi"/>
          <w:lang w:bidi="fi-FI"/>
        </w:rPr>
        <w:t xml:space="preserve">, 2014. ‘Professional </w:t>
      </w:r>
      <w:proofErr w:type="spellStart"/>
      <w:r w:rsidRPr="00DE44F4">
        <w:rPr>
          <w:rFonts w:asciiTheme="majorHAnsi" w:hAnsiTheme="majorHAnsi" w:cstheme="majorHAnsi"/>
          <w:lang w:bidi="fi-FI"/>
        </w:rPr>
        <w:t>learning</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community</w:t>
      </w:r>
      <w:proofErr w:type="spellEnd"/>
      <w:r w:rsidRPr="00DE44F4">
        <w:rPr>
          <w:rFonts w:asciiTheme="majorHAnsi" w:hAnsiTheme="majorHAnsi" w:cstheme="majorHAnsi"/>
          <w:lang w:bidi="fi-FI"/>
        </w:rPr>
        <w:t xml:space="preserve">’ [”Ammatillinen oppimisyhteisö”], </w:t>
      </w:r>
      <w:proofErr w:type="spellStart"/>
      <w:r w:rsidRPr="00DE44F4">
        <w:rPr>
          <w:rFonts w:asciiTheme="majorHAnsi" w:hAnsiTheme="majorHAnsi" w:cstheme="majorHAnsi"/>
          <w:i/>
          <w:lang w:bidi="fi-FI"/>
        </w:rPr>
        <w:t>Glossary</w:t>
      </w:r>
      <w:proofErr w:type="spellEnd"/>
      <w:r w:rsidRPr="00DE44F4">
        <w:rPr>
          <w:rFonts w:asciiTheme="majorHAnsi" w:hAnsiTheme="majorHAnsi" w:cstheme="majorHAnsi"/>
          <w:i/>
          <w:lang w:bidi="fi-FI"/>
        </w:rPr>
        <w:t xml:space="preserve"> of </w:t>
      </w:r>
      <w:proofErr w:type="spellStart"/>
      <w:r w:rsidRPr="00DE44F4">
        <w:rPr>
          <w:rFonts w:asciiTheme="majorHAnsi" w:hAnsiTheme="majorHAnsi" w:cstheme="majorHAnsi"/>
          <w:i/>
          <w:lang w:bidi="fi-FI"/>
        </w:rPr>
        <w:t>Education</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Reform</w:t>
      </w:r>
      <w:proofErr w:type="spellEnd"/>
      <w:r w:rsidRPr="00DE44F4">
        <w:rPr>
          <w:rFonts w:asciiTheme="majorHAnsi" w:hAnsiTheme="majorHAnsi" w:cstheme="majorHAnsi"/>
          <w:lang w:bidi="fi-FI"/>
        </w:rPr>
        <w:t xml:space="preserve">. </w:t>
      </w:r>
      <w:r w:rsidR="00AF1E0E" w:rsidRPr="00DE44F4">
        <w:rPr>
          <w:rFonts w:asciiTheme="majorHAnsi" w:hAnsiTheme="majorHAnsi" w:cstheme="majorHAnsi"/>
          <w:lang w:bidi="fi-FI"/>
        </w:rPr>
        <w:br/>
      </w:r>
      <w:hyperlink r:id="rId46" w:history="1">
        <w:r w:rsidR="00AF1E0E" w:rsidRPr="00DE44F4">
          <w:rPr>
            <w:rStyle w:val="Hyperlink"/>
            <w:rFonts w:asciiTheme="majorHAnsi" w:hAnsiTheme="majorHAnsi" w:cstheme="majorHAnsi"/>
            <w:lang w:bidi="fi-FI"/>
          </w:rPr>
          <w:t>www.edglossary.org/professional-learning-community</w:t>
        </w:r>
      </w:hyperlink>
      <w:r w:rsidRPr="00DE44F4">
        <w:rPr>
          <w:rFonts w:asciiTheme="majorHAnsi" w:hAnsiTheme="majorHAnsi" w:cstheme="majorHAnsi"/>
          <w:lang w:bidi="fi-FI"/>
        </w:rPr>
        <w:t xml:space="preserve"> (Viimeksi luettu syyskuussa 2022)</w:t>
      </w:r>
    </w:p>
    <w:p w14:paraId="706915D3" w14:textId="77777777"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Oxford </w:t>
      </w:r>
      <w:proofErr w:type="spellStart"/>
      <w:r w:rsidRPr="00DE44F4">
        <w:rPr>
          <w:rFonts w:asciiTheme="majorHAnsi" w:hAnsiTheme="majorHAnsi" w:cstheme="majorHAnsi"/>
          <w:lang w:bidi="fi-FI"/>
        </w:rPr>
        <w:t>Learner’s</w:t>
      </w:r>
      <w:proofErr w:type="spellEnd"/>
      <w:r w:rsidRPr="00DE44F4">
        <w:rPr>
          <w:rFonts w:asciiTheme="majorHAnsi" w:hAnsiTheme="majorHAnsi" w:cstheme="majorHAnsi"/>
          <w:lang w:bidi="fi-FI"/>
        </w:rPr>
        <w:t xml:space="preserve"> </w:t>
      </w:r>
      <w:proofErr w:type="spellStart"/>
      <w:r w:rsidRPr="00DE44F4">
        <w:rPr>
          <w:rFonts w:asciiTheme="majorHAnsi" w:hAnsiTheme="majorHAnsi" w:cstheme="majorHAnsi"/>
          <w:lang w:bidi="fi-FI"/>
        </w:rPr>
        <w:t>Dictionaries</w:t>
      </w:r>
      <w:proofErr w:type="spellEnd"/>
      <w:r w:rsidRPr="00DE44F4">
        <w:rPr>
          <w:rFonts w:asciiTheme="majorHAnsi" w:hAnsiTheme="majorHAnsi" w:cstheme="majorHAnsi"/>
          <w:lang w:bidi="fi-FI"/>
        </w:rPr>
        <w:t xml:space="preserve">. </w:t>
      </w:r>
      <w:hyperlink r:id="rId47" w:history="1">
        <w:r w:rsidRPr="00DE44F4">
          <w:rPr>
            <w:rStyle w:val="Hyperlink"/>
            <w:rFonts w:asciiTheme="majorHAnsi" w:hAnsiTheme="majorHAnsi" w:cstheme="majorHAnsi"/>
            <w:lang w:bidi="fi-FI"/>
          </w:rPr>
          <w:t>www.oxfordlearnersdictionaries.com</w:t>
        </w:r>
      </w:hyperlink>
      <w:r w:rsidRPr="00DE44F4">
        <w:rPr>
          <w:rFonts w:asciiTheme="majorHAnsi" w:hAnsiTheme="majorHAnsi" w:cstheme="majorHAnsi"/>
          <w:lang w:bidi="fi-FI"/>
        </w:rPr>
        <w:t xml:space="preserve"> (Viimeksi luettu syyskuussa 2022)</w:t>
      </w:r>
    </w:p>
    <w:p w14:paraId="0A7745ED" w14:textId="77777777" w:rsidR="005279BA" w:rsidRPr="00DE44F4" w:rsidRDefault="005279BA" w:rsidP="00591FE3">
      <w:pPr>
        <w:pStyle w:val="Agency-body-text"/>
        <w:rPr>
          <w:rFonts w:asciiTheme="majorHAnsi" w:hAnsiTheme="majorHAnsi" w:cstheme="majorHAnsi"/>
        </w:rPr>
      </w:pPr>
      <w:r w:rsidRPr="00DE44F4">
        <w:rPr>
          <w:rFonts w:asciiTheme="majorHAnsi" w:hAnsiTheme="majorHAnsi" w:cstheme="majorHAnsi"/>
          <w:lang w:bidi="fi-FI"/>
        </w:rPr>
        <w:t xml:space="preserve">UNESCO, 2020. </w:t>
      </w:r>
      <w:r w:rsidRPr="00DE44F4">
        <w:rPr>
          <w:rFonts w:asciiTheme="majorHAnsi" w:hAnsiTheme="majorHAnsi" w:cstheme="majorHAnsi"/>
          <w:i/>
          <w:lang w:bidi="fi-FI"/>
        </w:rPr>
        <w:t xml:space="preserve">Global </w:t>
      </w:r>
      <w:proofErr w:type="spellStart"/>
      <w:r w:rsidRPr="00DE44F4">
        <w:rPr>
          <w:rFonts w:asciiTheme="majorHAnsi" w:hAnsiTheme="majorHAnsi" w:cstheme="majorHAnsi"/>
          <w:i/>
          <w:lang w:bidi="fi-FI"/>
        </w:rPr>
        <w:t>Education</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Monitoring</w:t>
      </w:r>
      <w:proofErr w:type="spellEnd"/>
      <w:r w:rsidRPr="00DE44F4">
        <w:rPr>
          <w:rFonts w:asciiTheme="majorHAnsi" w:hAnsiTheme="majorHAnsi" w:cstheme="majorHAnsi"/>
          <w:i/>
          <w:lang w:bidi="fi-FI"/>
        </w:rPr>
        <w:t xml:space="preserve"> Report 2020: </w:t>
      </w:r>
      <w:proofErr w:type="spellStart"/>
      <w:r w:rsidRPr="00DE44F4">
        <w:rPr>
          <w:rFonts w:asciiTheme="majorHAnsi" w:hAnsiTheme="majorHAnsi" w:cstheme="majorHAnsi"/>
          <w:i/>
          <w:lang w:bidi="fi-FI"/>
        </w:rPr>
        <w:t>Inclusion</w:t>
      </w:r>
      <w:proofErr w:type="spellEnd"/>
      <w:r w:rsidRPr="00DE44F4">
        <w:rPr>
          <w:rFonts w:asciiTheme="majorHAnsi" w:hAnsiTheme="majorHAnsi" w:cstheme="majorHAnsi"/>
          <w:i/>
          <w:lang w:bidi="fi-FI"/>
        </w:rPr>
        <w:t xml:space="preserve"> and </w:t>
      </w:r>
      <w:proofErr w:type="spellStart"/>
      <w:r w:rsidRPr="00DE44F4">
        <w:rPr>
          <w:rFonts w:asciiTheme="majorHAnsi" w:hAnsiTheme="majorHAnsi" w:cstheme="majorHAnsi"/>
          <w:i/>
          <w:lang w:bidi="fi-FI"/>
        </w:rPr>
        <w:t>education</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All</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means</w:t>
      </w:r>
      <w:proofErr w:type="spellEnd"/>
      <w:r w:rsidRPr="00DE44F4">
        <w:rPr>
          <w:rFonts w:asciiTheme="majorHAnsi" w:hAnsiTheme="majorHAnsi" w:cstheme="majorHAnsi"/>
          <w:i/>
          <w:lang w:bidi="fi-FI"/>
        </w:rPr>
        <w:t xml:space="preserve"> </w:t>
      </w:r>
      <w:proofErr w:type="spellStart"/>
      <w:r w:rsidRPr="00DE44F4">
        <w:rPr>
          <w:rFonts w:asciiTheme="majorHAnsi" w:hAnsiTheme="majorHAnsi" w:cstheme="majorHAnsi"/>
          <w:i/>
          <w:lang w:bidi="fi-FI"/>
        </w:rPr>
        <w:t>all</w:t>
      </w:r>
      <w:proofErr w:type="spellEnd"/>
      <w:r w:rsidRPr="00DE44F4">
        <w:rPr>
          <w:rFonts w:asciiTheme="majorHAnsi" w:hAnsiTheme="majorHAnsi" w:cstheme="majorHAnsi"/>
          <w:i/>
          <w:lang w:bidi="fi-FI"/>
        </w:rPr>
        <w:t xml:space="preserve"> [Kansainvälisen koulutusalan seurantaraportti 2020: Inkluusio ja koulutus: Kaikki tarkoittaa kaikki]</w:t>
      </w:r>
      <w:r w:rsidRPr="00DE44F4">
        <w:rPr>
          <w:rFonts w:asciiTheme="majorHAnsi" w:hAnsiTheme="majorHAnsi" w:cstheme="majorHAnsi"/>
          <w:lang w:bidi="fi-FI"/>
        </w:rPr>
        <w:t xml:space="preserve">. Pariisi: UNESCO. </w:t>
      </w:r>
      <w:hyperlink r:id="rId48" w:history="1">
        <w:r w:rsidRPr="00DE44F4">
          <w:rPr>
            <w:rStyle w:val="Hyperlink"/>
            <w:rFonts w:asciiTheme="majorHAnsi" w:hAnsiTheme="majorHAnsi" w:cstheme="majorHAnsi"/>
            <w:lang w:bidi="fi-FI"/>
          </w:rPr>
          <w:t>en.unesco.org/</w:t>
        </w:r>
        <w:proofErr w:type="spellStart"/>
        <w:r w:rsidRPr="00DE44F4">
          <w:rPr>
            <w:rStyle w:val="Hyperlink"/>
            <w:rFonts w:asciiTheme="majorHAnsi" w:hAnsiTheme="majorHAnsi" w:cstheme="majorHAnsi"/>
            <w:lang w:bidi="fi-FI"/>
          </w:rPr>
          <w:t>gem-report</w:t>
        </w:r>
        <w:proofErr w:type="spellEnd"/>
        <w:r w:rsidRPr="00DE44F4">
          <w:rPr>
            <w:rStyle w:val="Hyperlink"/>
            <w:rFonts w:asciiTheme="majorHAnsi" w:hAnsiTheme="majorHAnsi" w:cstheme="majorHAnsi"/>
            <w:lang w:bidi="fi-FI"/>
          </w:rPr>
          <w:t>/</w:t>
        </w:r>
        <w:proofErr w:type="spellStart"/>
        <w:r w:rsidRPr="00DE44F4">
          <w:rPr>
            <w:rStyle w:val="Hyperlink"/>
            <w:rFonts w:asciiTheme="majorHAnsi" w:hAnsiTheme="majorHAnsi" w:cstheme="majorHAnsi"/>
            <w:lang w:bidi="fi-FI"/>
          </w:rPr>
          <w:t>report</w:t>
        </w:r>
        <w:proofErr w:type="spellEnd"/>
        <w:r w:rsidRPr="00DE44F4">
          <w:rPr>
            <w:rStyle w:val="Hyperlink"/>
            <w:rFonts w:asciiTheme="majorHAnsi" w:hAnsiTheme="majorHAnsi" w:cstheme="majorHAnsi"/>
            <w:lang w:bidi="fi-FI"/>
          </w:rPr>
          <w:t>/2020/</w:t>
        </w:r>
        <w:proofErr w:type="spellStart"/>
        <w:r w:rsidRPr="00DE44F4">
          <w:rPr>
            <w:rStyle w:val="Hyperlink"/>
            <w:rFonts w:asciiTheme="majorHAnsi" w:hAnsiTheme="majorHAnsi" w:cstheme="majorHAnsi"/>
            <w:lang w:bidi="fi-FI"/>
          </w:rPr>
          <w:t>inclusion</w:t>
        </w:r>
        <w:proofErr w:type="spellEnd"/>
      </w:hyperlink>
      <w:r w:rsidRPr="00DE44F4">
        <w:rPr>
          <w:rFonts w:asciiTheme="majorHAnsi" w:hAnsiTheme="majorHAnsi" w:cstheme="majorHAnsi"/>
          <w:lang w:bidi="fi-FI"/>
        </w:rPr>
        <w:t xml:space="preserve"> (Viimeksi luettu syyskuussa 2022)</w:t>
      </w:r>
    </w:p>
    <w:sectPr w:rsidR="005279BA" w:rsidRPr="00DE44F4"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AEFA6" w14:textId="77777777" w:rsidR="00CB5FA2" w:rsidRDefault="00CB5FA2">
      <w:r>
        <w:separator/>
      </w:r>
    </w:p>
  </w:endnote>
  <w:endnote w:type="continuationSeparator" w:id="0">
    <w:p w14:paraId="76320825" w14:textId="77777777" w:rsidR="00CB5FA2" w:rsidRDefault="00CB5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77777777" w:rsidR="009E6E4D" w:rsidRPr="005279BA" w:rsidRDefault="009E6E4D" w:rsidP="005D5C15">
    <w:pPr>
      <w:framePr w:wrap="around" w:vAnchor="text" w:hAnchor="margin" w:xAlign="outside" w:y="1"/>
      <w:jc w:val="right"/>
      <w:rPr>
        <w:rFonts w:asciiTheme="majorHAnsi" w:hAnsiTheme="majorHAnsi" w:cstheme="majorHAnsi"/>
        <w:szCs w:val="24"/>
      </w:rPr>
    </w:pPr>
    <w:r w:rsidRPr="005279BA">
      <w:rPr>
        <w:rFonts w:asciiTheme="majorHAnsi" w:hAnsiTheme="majorHAnsi" w:cstheme="majorHAnsi"/>
        <w:lang w:bidi="fi-FI"/>
      </w:rPr>
      <w:fldChar w:fldCharType="begin"/>
    </w:r>
    <w:r w:rsidRPr="005279BA">
      <w:rPr>
        <w:rFonts w:asciiTheme="majorHAnsi" w:hAnsiTheme="majorHAnsi" w:cstheme="majorHAnsi"/>
        <w:lang w:bidi="fi-FI"/>
      </w:rPr>
      <w:instrText xml:space="preserve">PAGE  </w:instrText>
    </w:r>
    <w:r w:rsidRPr="005279BA">
      <w:rPr>
        <w:rFonts w:asciiTheme="majorHAnsi" w:hAnsiTheme="majorHAnsi" w:cstheme="majorHAnsi"/>
        <w:lang w:bidi="fi-FI"/>
      </w:rPr>
      <w:fldChar w:fldCharType="separate"/>
    </w:r>
    <w:r w:rsidR="00006C80" w:rsidRPr="005279BA">
      <w:rPr>
        <w:rFonts w:asciiTheme="majorHAnsi" w:hAnsiTheme="majorHAnsi" w:cstheme="majorHAnsi"/>
        <w:noProof/>
        <w:lang w:bidi="fi-FI"/>
      </w:rPr>
      <w:t>2</w:t>
    </w:r>
    <w:r w:rsidRPr="005279BA">
      <w:rPr>
        <w:rFonts w:asciiTheme="majorHAnsi" w:hAnsiTheme="majorHAnsi" w:cstheme="majorHAnsi"/>
        <w:lang w:bidi="fi-FI"/>
      </w:rPr>
      <w:fldChar w:fldCharType="end"/>
    </w:r>
  </w:p>
  <w:p w14:paraId="42B1793F" w14:textId="0533EE4F" w:rsidR="009E6E4D" w:rsidRPr="005279BA" w:rsidRDefault="00DD7FBB" w:rsidP="00310724">
    <w:pPr>
      <w:pStyle w:val="Agency-footer"/>
      <w:jc w:val="right"/>
      <w:rPr>
        <w:rFonts w:asciiTheme="majorHAnsi" w:hAnsiTheme="majorHAnsi" w:cstheme="majorHAnsi"/>
      </w:rPr>
    </w:pPr>
    <w:r w:rsidRPr="005279BA">
      <w:rPr>
        <w:rFonts w:asciiTheme="majorHAnsi" w:hAnsiTheme="majorHAnsi" w:cstheme="majorHAnsi"/>
        <w:lang w:bidi="fi-FI"/>
      </w:rPr>
      <w:t xml:space="preserve">Asiantuntijapalveluiden muuttuva rooli inklusiivisen </w:t>
    </w:r>
    <w:r w:rsidR="00874F08" w:rsidRPr="00ED63B1">
      <w:rPr>
        <w:rFonts w:asciiTheme="majorHAnsi" w:hAnsiTheme="majorHAnsi" w:cstheme="majorHAnsi"/>
        <w:lang w:bidi="fi-FI"/>
      </w:rPr>
      <w:t>koulutuksen</w:t>
    </w:r>
    <w:r w:rsidR="00874F08">
      <w:rPr>
        <w:rFonts w:asciiTheme="majorHAnsi" w:hAnsiTheme="majorHAnsi" w:cstheme="majorHAnsi"/>
        <w:lang w:bidi="fi-FI"/>
      </w:rPr>
      <w:t xml:space="preserve"> </w:t>
    </w:r>
    <w:r w:rsidRPr="005279BA">
      <w:rPr>
        <w:rFonts w:asciiTheme="majorHAnsi" w:hAnsiTheme="majorHAnsi" w:cstheme="majorHAnsi"/>
        <w:lang w:bidi="fi-FI"/>
      </w:rPr>
      <w:t>tukemisessa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77777777" w:rsidR="009E6E4D" w:rsidRPr="005279BA" w:rsidRDefault="009E6E4D" w:rsidP="004A2584">
    <w:pPr>
      <w:framePr w:wrap="around" w:vAnchor="text" w:hAnchor="margin" w:xAlign="outside" w:y="1"/>
      <w:jc w:val="right"/>
      <w:rPr>
        <w:rFonts w:asciiTheme="majorHAnsi" w:hAnsiTheme="majorHAnsi" w:cstheme="majorHAnsi"/>
      </w:rPr>
    </w:pPr>
    <w:r w:rsidRPr="005279BA">
      <w:rPr>
        <w:rFonts w:asciiTheme="majorHAnsi" w:hAnsiTheme="majorHAnsi" w:cstheme="majorHAnsi"/>
        <w:lang w:bidi="fi-FI"/>
      </w:rPr>
      <w:fldChar w:fldCharType="begin"/>
    </w:r>
    <w:r w:rsidRPr="005279BA">
      <w:rPr>
        <w:rFonts w:asciiTheme="majorHAnsi" w:hAnsiTheme="majorHAnsi" w:cstheme="majorHAnsi"/>
        <w:lang w:bidi="fi-FI"/>
      </w:rPr>
      <w:instrText xml:space="preserve">PAGE  </w:instrText>
    </w:r>
    <w:r w:rsidRPr="005279BA">
      <w:rPr>
        <w:rFonts w:asciiTheme="majorHAnsi" w:hAnsiTheme="majorHAnsi" w:cstheme="majorHAnsi"/>
        <w:lang w:bidi="fi-FI"/>
      </w:rPr>
      <w:fldChar w:fldCharType="separate"/>
    </w:r>
    <w:r w:rsidR="003C5896" w:rsidRPr="005279BA">
      <w:rPr>
        <w:rFonts w:asciiTheme="majorHAnsi" w:hAnsiTheme="majorHAnsi" w:cstheme="majorHAnsi"/>
        <w:noProof/>
        <w:lang w:bidi="fi-FI"/>
      </w:rPr>
      <w:t>3</w:t>
    </w:r>
    <w:r w:rsidRPr="005279BA">
      <w:rPr>
        <w:rFonts w:asciiTheme="majorHAnsi" w:hAnsiTheme="majorHAnsi" w:cstheme="majorHAnsi"/>
        <w:lang w:bidi="fi-FI"/>
      </w:rPr>
      <w:fldChar w:fldCharType="end"/>
    </w:r>
  </w:p>
  <w:p w14:paraId="2D3AD717" w14:textId="4E68271D" w:rsidR="009E6E4D" w:rsidRPr="005279BA" w:rsidRDefault="00DD7FBB" w:rsidP="00EA53FF">
    <w:pPr>
      <w:pStyle w:val="Agency-footer"/>
      <w:rPr>
        <w:rFonts w:asciiTheme="majorHAnsi" w:hAnsiTheme="majorHAnsi" w:cstheme="majorHAnsi"/>
      </w:rPr>
    </w:pPr>
    <w:r w:rsidRPr="005279BA">
      <w:rPr>
        <w:rFonts w:asciiTheme="majorHAnsi" w:hAnsiTheme="majorHAnsi" w:cstheme="majorHAnsi"/>
        <w:lang w:bidi="fi-FI"/>
      </w:rPr>
      <w:t>Linjausten itsearviointityökalu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77777777" w:rsidR="00776FBF" w:rsidRPr="005279BA" w:rsidRDefault="00776FBF" w:rsidP="006C28CE">
    <w:pPr>
      <w:framePr w:wrap="none" w:vAnchor="text" w:hAnchor="margin" w:xAlign="right" w:y="1"/>
      <w:jc w:val="right"/>
      <w:rPr>
        <w:rFonts w:asciiTheme="majorHAnsi" w:hAnsiTheme="majorHAnsi" w:cstheme="majorHAnsi"/>
      </w:rPr>
    </w:pPr>
    <w:r w:rsidRPr="005279BA">
      <w:rPr>
        <w:rFonts w:asciiTheme="majorHAnsi" w:hAnsiTheme="majorHAnsi" w:cstheme="majorHAnsi"/>
        <w:lang w:bidi="fi-FI"/>
      </w:rPr>
      <w:fldChar w:fldCharType="begin"/>
    </w:r>
    <w:r w:rsidRPr="005279BA">
      <w:rPr>
        <w:rFonts w:asciiTheme="majorHAnsi" w:hAnsiTheme="majorHAnsi" w:cstheme="majorHAnsi"/>
        <w:lang w:bidi="fi-FI"/>
      </w:rPr>
      <w:instrText xml:space="preserve">PAGE  </w:instrText>
    </w:r>
    <w:r w:rsidRPr="005279BA">
      <w:rPr>
        <w:rFonts w:asciiTheme="majorHAnsi" w:hAnsiTheme="majorHAnsi" w:cstheme="majorHAnsi"/>
        <w:lang w:bidi="fi-FI"/>
      </w:rPr>
      <w:fldChar w:fldCharType="separate"/>
    </w:r>
    <w:r w:rsidRPr="005279BA">
      <w:rPr>
        <w:rFonts w:asciiTheme="majorHAnsi" w:hAnsiTheme="majorHAnsi" w:cstheme="majorHAnsi"/>
        <w:lang w:bidi="fi-FI"/>
      </w:rPr>
      <w:t>2</w:t>
    </w:r>
    <w:r w:rsidRPr="005279BA">
      <w:rPr>
        <w:rFonts w:asciiTheme="majorHAnsi" w:hAnsiTheme="majorHAnsi" w:cstheme="majorHAnsi"/>
        <w:lang w:bidi="fi-FI"/>
      </w:rPr>
      <w:fldChar w:fldCharType="end"/>
    </w:r>
  </w:p>
  <w:p w14:paraId="482DCD87" w14:textId="0CB16518" w:rsidR="00776FBF" w:rsidRPr="005279BA" w:rsidRDefault="00E572CC" w:rsidP="006C28CE">
    <w:pPr>
      <w:pStyle w:val="Agency-footer"/>
      <w:ind w:right="360"/>
      <w:rPr>
        <w:rFonts w:asciiTheme="majorHAnsi" w:hAnsiTheme="majorHAnsi" w:cstheme="majorHAnsi"/>
      </w:rPr>
    </w:pPr>
    <w:r w:rsidRPr="005279BA">
      <w:rPr>
        <w:rFonts w:asciiTheme="majorHAnsi" w:hAnsiTheme="majorHAnsi" w:cstheme="majorHAnsi"/>
        <w:lang w:bidi="fi-FI"/>
      </w:rPr>
      <w:t>Linjausten itsearviointityökalu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E95D1" w14:textId="77777777" w:rsidR="00CB5FA2" w:rsidRDefault="00CB5FA2">
      <w:r>
        <w:separator/>
      </w:r>
    </w:p>
  </w:footnote>
  <w:footnote w:type="continuationSeparator" w:id="0">
    <w:p w14:paraId="7151FE97" w14:textId="77777777" w:rsidR="00CB5FA2" w:rsidRDefault="00CB5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bidi="fi-FI"/>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bidi="fi-FI"/>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bidi="fi-FI"/>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bidi="fi-FI"/>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bidi="fi-FI"/>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bidi="fi-FI"/>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bidi="fi-FI"/>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909340192">
    <w:abstractNumId w:val="34"/>
  </w:num>
  <w:num w:numId="2" w16cid:durableId="2063140834">
    <w:abstractNumId w:val="40"/>
  </w:num>
  <w:num w:numId="3" w16cid:durableId="1703944540">
    <w:abstractNumId w:val="15"/>
  </w:num>
  <w:num w:numId="4" w16cid:durableId="267548594">
    <w:abstractNumId w:val="46"/>
  </w:num>
  <w:num w:numId="5" w16cid:durableId="2079328006">
    <w:abstractNumId w:val="11"/>
  </w:num>
  <w:num w:numId="6" w16cid:durableId="1858345467">
    <w:abstractNumId w:val="12"/>
  </w:num>
  <w:num w:numId="7" w16cid:durableId="709572839">
    <w:abstractNumId w:val="13"/>
  </w:num>
  <w:num w:numId="8" w16cid:durableId="122618334">
    <w:abstractNumId w:val="41"/>
  </w:num>
  <w:num w:numId="9" w16cid:durableId="520969730">
    <w:abstractNumId w:val="38"/>
  </w:num>
  <w:num w:numId="10" w16cid:durableId="922638816">
    <w:abstractNumId w:val="23"/>
  </w:num>
  <w:num w:numId="11" w16cid:durableId="1542283089">
    <w:abstractNumId w:val="20"/>
  </w:num>
  <w:num w:numId="12" w16cid:durableId="92827626">
    <w:abstractNumId w:val="35"/>
  </w:num>
  <w:num w:numId="13" w16cid:durableId="986131957">
    <w:abstractNumId w:val="26"/>
  </w:num>
  <w:num w:numId="14" w16cid:durableId="1007368319">
    <w:abstractNumId w:val="42"/>
  </w:num>
  <w:num w:numId="15" w16cid:durableId="1740126836">
    <w:abstractNumId w:val="17"/>
  </w:num>
  <w:num w:numId="16" w16cid:durableId="1713727095">
    <w:abstractNumId w:val="44"/>
  </w:num>
  <w:num w:numId="17" w16cid:durableId="1764572916">
    <w:abstractNumId w:val="21"/>
  </w:num>
  <w:num w:numId="18" w16cid:durableId="714155834">
    <w:abstractNumId w:val="27"/>
  </w:num>
  <w:num w:numId="19" w16cid:durableId="1004429778">
    <w:abstractNumId w:val="32"/>
  </w:num>
  <w:num w:numId="20" w16cid:durableId="909654808">
    <w:abstractNumId w:val="30"/>
  </w:num>
  <w:num w:numId="21" w16cid:durableId="327249120">
    <w:abstractNumId w:val="22"/>
  </w:num>
  <w:num w:numId="22" w16cid:durableId="1445267211">
    <w:abstractNumId w:val="37"/>
  </w:num>
  <w:num w:numId="23" w16cid:durableId="312180660">
    <w:abstractNumId w:val="48"/>
  </w:num>
  <w:num w:numId="24" w16cid:durableId="697507806">
    <w:abstractNumId w:val="25"/>
  </w:num>
  <w:num w:numId="25" w16cid:durableId="1584533138">
    <w:abstractNumId w:val="0"/>
  </w:num>
  <w:num w:numId="26" w16cid:durableId="14161286">
    <w:abstractNumId w:val="10"/>
  </w:num>
  <w:num w:numId="27" w16cid:durableId="764763609">
    <w:abstractNumId w:val="8"/>
  </w:num>
  <w:num w:numId="28" w16cid:durableId="1701929297">
    <w:abstractNumId w:val="7"/>
  </w:num>
  <w:num w:numId="29" w16cid:durableId="1018695137">
    <w:abstractNumId w:val="6"/>
  </w:num>
  <w:num w:numId="30" w16cid:durableId="1752191366">
    <w:abstractNumId w:val="5"/>
  </w:num>
  <w:num w:numId="31" w16cid:durableId="576864087">
    <w:abstractNumId w:val="9"/>
  </w:num>
  <w:num w:numId="32" w16cid:durableId="1630164006">
    <w:abstractNumId w:val="4"/>
  </w:num>
  <w:num w:numId="33" w16cid:durableId="345790410">
    <w:abstractNumId w:val="3"/>
  </w:num>
  <w:num w:numId="34" w16cid:durableId="2114662319">
    <w:abstractNumId w:val="2"/>
  </w:num>
  <w:num w:numId="35" w16cid:durableId="954755529">
    <w:abstractNumId w:val="1"/>
  </w:num>
  <w:num w:numId="36" w16cid:durableId="1092122237">
    <w:abstractNumId w:val="19"/>
  </w:num>
  <w:num w:numId="37" w16cid:durableId="2078091608">
    <w:abstractNumId w:val="36"/>
  </w:num>
  <w:num w:numId="38" w16cid:durableId="642077987">
    <w:abstractNumId w:val="16"/>
  </w:num>
  <w:num w:numId="39" w16cid:durableId="1971668155">
    <w:abstractNumId w:val="29"/>
  </w:num>
  <w:num w:numId="40" w16cid:durableId="192158196">
    <w:abstractNumId w:val="18"/>
  </w:num>
  <w:num w:numId="41" w16cid:durableId="618416419">
    <w:abstractNumId w:val="45"/>
  </w:num>
  <w:num w:numId="42" w16cid:durableId="1043794301">
    <w:abstractNumId w:val="47"/>
  </w:num>
  <w:num w:numId="43" w16cid:durableId="216939672">
    <w:abstractNumId w:val="39"/>
  </w:num>
  <w:num w:numId="44" w16cid:durableId="711729036">
    <w:abstractNumId w:val="43"/>
  </w:num>
  <w:num w:numId="45" w16cid:durableId="1510951693">
    <w:abstractNumId w:val="31"/>
  </w:num>
  <w:num w:numId="46" w16cid:durableId="938221049">
    <w:abstractNumId w:val="24"/>
  </w:num>
  <w:num w:numId="47" w16cid:durableId="93014214">
    <w:abstractNumId w:val="33"/>
  </w:num>
  <w:num w:numId="48" w16cid:durableId="1698266372">
    <w:abstractNumId w:val="14"/>
  </w:num>
  <w:num w:numId="49" w16cid:durableId="157373695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BF"/>
    <w:rsid w:val="000017DB"/>
    <w:rsid w:val="000034CB"/>
    <w:rsid w:val="000045E5"/>
    <w:rsid w:val="000051EC"/>
    <w:rsid w:val="00006C80"/>
    <w:rsid w:val="00013453"/>
    <w:rsid w:val="000152BE"/>
    <w:rsid w:val="00017366"/>
    <w:rsid w:val="00020583"/>
    <w:rsid w:val="00034EDC"/>
    <w:rsid w:val="000352C0"/>
    <w:rsid w:val="000353D5"/>
    <w:rsid w:val="00040142"/>
    <w:rsid w:val="000402C4"/>
    <w:rsid w:val="00046370"/>
    <w:rsid w:val="000478DB"/>
    <w:rsid w:val="0005087A"/>
    <w:rsid w:val="0006085F"/>
    <w:rsid w:val="00063AA7"/>
    <w:rsid w:val="00064A4B"/>
    <w:rsid w:val="00066F3B"/>
    <w:rsid w:val="00077BE4"/>
    <w:rsid w:val="00077E1F"/>
    <w:rsid w:val="00080BFB"/>
    <w:rsid w:val="00083933"/>
    <w:rsid w:val="00096A3D"/>
    <w:rsid w:val="000A5EE7"/>
    <w:rsid w:val="000A7FAE"/>
    <w:rsid w:val="000B0500"/>
    <w:rsid w:val="000B1F72"/>
    <w:rsid w:val="000B35DF"/>
    <w:rsid w:val="000B4F5A"/>
    <w:rsid w:val="000C64AD"/>
    <w:rsid w:val="000C765B"/>
    <w:rsid w:val="000D1071"/>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3E5"/>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065F7"/>
    <w:rsid w:val="002133A0"/>
    <w:rsid w:val="00214945"/>
    <w:rsid w:val="002224DC"/>
    <w:rsid w:val="0022276E"/>
    <w:rsid w:val="00222E65"/>
    <w:rsid w:val="00227EEE"/>
    <w:rsid w:val="00233685"/>
    <w:rsid w:val="00233CBC"/>
    <w:rsid w:val="00241692"/>
    <w:rsid w:val="0024208D"/>
    <w:rsid w:val="002450F6"/>
    <w:rsid w:val="00247FC7"/>
    <w:rsid w:val="00251206"/>
    <w:rsid w:val="00252720"/>
    <w:rsid w:val="00254157"/>
    <w:rsid w:val="00254870"/>
    <w:rsid w:val="002566CA"/>
    <w:rsid w:val="00263BB8"/>
    <w:rsid w:val="00264617"/>
    <w:rsid w:val="002672DC"/>
    <w:rsid w:val="0027286E"/>
    <w:rsid w:val="00274549"/>
    <w:rsid w:val="00277E1B"/>
    <w:rsid w:val="0028372F"/>
    <w:rsid w:val="00285752"/>
    <w:rsid w:val="00285D4C"/>
    <w:rsid w:val="0029385A"/>
    <w:rsid w:val="002A66E0"/>
    <w:rsid w:val="002B037F"/>
    <w:rsid w:val="002B24D1"/>
    <w:rsid w:val="002B618D"/>
    <w:rsid w:val="002B72AA"/>
    <w:rsid w:val="002C293D"/>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1A0F"/>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15EA"/>
    <w:rsid w:val="00372E08"/>
    <w:rsid w:val="00373A6C"/>
    <w:rsid w:val="00375FD6"/>
    <w:rsid w:val="00380519"/>
    <w:rsid w:val="0038423D"/>
    <w:rsid w:val="00385847"/>
    <w:rsid w:val="00394763"/>
    <w:rsid w:val="003A0F85"/>
    <w:rsid w:val="003A1FA0"/>
    <w:rsid w:val="003A359A"/>
    <w:rsid w:val="003A44AC"/>
    <w:rsid w:val="003B2629"/>
    <w:rsid w:val="003B7FD6"/>
    <w:rsid w:val="003C0797"/>
    <w:rsid w:val="003C5896"/>
    <w:rsid w:val="003C6224"/>
    <w:rsid w:val="003D0747"/>
    <w:rsid w:val="003D28FD"/>
    <w:rsid w:val="003D4B50"/>
    <w:rsid w:val="003D5635"/>
    <w:rsid w:val="003E03F2"/>
    <w:rsid w:val="003E1AC9"/>
    <w:rsid w:val="00403ADE"/>
    <w:rsid w:val="004057F6"/>
    <w:rsid w:val="00411DC9"/>
    <w:rsid w:val="00424A95"/>
    <w:rsid w:val="004264FF"/>
    <w:rsid w:val="0042665A"/>
    <w:rsid w:val="00427850"/>
    <w:rsid w:val="00430730"/>
    <w:rsid w:val="004308A3"/>
    <w:rsid w:val="0043296C"/>
    <w:rsid w:val="00433233"/>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3E4A"/>
    <w:rsid w:val="0051463D"/>
    <w:rsid w:val="00517B46"/>
    <w:rsid w:val="0052156A"/>
    <w:rsid w:val="005279B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37718"/>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0AA2"/>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C2393"/>
    <w:rsid w:val="007D2C8B"/>
    <w:rsid w:val="007D315D"/>
    <w:rsid w:val="007D5993"/>
    <w:rsid w:val="007E052A"/>
    <w:rsid w:val="007F0304"/>
    <w:rsid w:val="007F1D22"/>
    <w:rsid w:val="007F52C0"/>
    <w:rsid w:val="007F6F47"/>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317F"/>
    <w:rsid w:val="0087477E"/>
    <w:rsid w:val="00874F08"/>
    <w:rsid w:val="00885B98"/>
    <w:rsid w:val="00886875"/>
    <w:rsid w:val="0089408B"/>
    <w:rsid w:val="0089455A"/>
    <w:rsid w:val="008A2889"/>
    <w:rsid w:val="008A6D12"/>
    <w:rsid w:val="008B24CF"/>
    <w:rsid w:val="008B2757"/>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1D78"/>
    <w:rsid w:val="009028C8"/>
    <w:rsid w:val="00902E6A"/>
    <w:rsid w:val="009070ED"/>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A5E6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5FAD"/>
    <w:rsid w:val="00AC7DFB"/>
    <w:rsid w:val="00AD5581"/>
    <w:rsid w:val="00AD7433"/>
    <w:rsid w:val="00AE0DDC"/>
    <w:rsid w:val="00AE1692"/>
    <w:rsid w:val="00AE1E09"/>
    <w:rsid w:val="00AE274A"/>
    <w:rsid w:val="00AE5746"/>
    <w:rsid w:val="00AE6FFA"/>
    <w:rsid w:val="00AF0724"/>
    <w:rsid w:val="00AF1E0E"/>
    <w:rsid w:val="00AF3687"/>
    <w:rsid w:val="00B167D7"/>
    <w:rsid w:val="00B169D2"/>
    <w:rsid w:val="00B17421"/>
    <w:rsid w:val="00B20164"/>
    <w:rsid w:val="00B23A4C"/>
    <w:rsid w:val="00B24C4A"/>
    <w:rsid w:val="00B2693F"/>
    <w:rsid w:val="00B30A9D"/>
    <w:rsid w:val="00B30C09"/>
    <w:rsid w:val="00B318D5"/>
    <w:rsid w:val="00B35353"/>
    <w:rsid w:val="00B36AA0"/>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7F"/>
    <w:rsid w:val="00C446D8"/>
    <w:rsid w:val="00C45F87"/>
    <w:rsid w:val="00C47FD6"/>
    <w:rsid w:val="00C50DA2"/>
    <w:rsid w:val="00C51243"/>
    <w:rsid w:val="00C5328C"/>
    <w:rsid w:val="00C75176"/>
    <w:rsid w:val="00C80F00"/>
    <w:rsid w:val="00C81195"/>
    <w:rsid w:val="00C84C67"/>
    <w:rsid w:val="00C864BE"/>
    <w:rsid w:val="00C87218"/>
    <w:rsid w:val="00C930EB"/>
    <w:rsid w:val="00C94196"/>
    <w:rsid w:val="00C964F3"/>
    <w:rsid w:val="00CA21FE"/>
    <w:rsid w:val="00CA315A"/>
    <w:rsid w:val="00CA6BB5"/>
    <w:rsid w:val="00CA7581"/>
    <w:rsid w:val="00CB2B51"/>
    <w:rsid w:val="00CB5FA2"/>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56A"/>
    <w:rsid w:val="00D567CD"/>
    <w:rsid w:val="00D6013B"/>
    <w:rsid w:val="00D63FF8"/>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44F4"/>
    <w:rsid w:val="00DE5F7C"/>
    <w:rsid w:val="00DE64E5"/>
    <w:rsid w:val="00DF209F"/>
    <w:rsid w:val="00DF2DBD"/>
    <w:rsid w:val="00DF3E9D"/>
    <w:rsid w:val="00DF50CC"/>
    <w:rsid w:val="00E008D1"/>
    <w:rsid w:val="00E06331"/>
    <w:rsid w:val="00E20E95"/>
    <w:rsid w:val="00E210E5"/>
    <w:rsid w:val="00E2436D"/>
    <w:rsid w:val="00E24AB8"/>
    <w:rsid w:val="00E255B4"/>
    <w:rsid w:val="00E274F3"/>
    <w:rsid w:val="00E331B2"/>
    <w:rsid w:val="00E33880"/>
    <w:rsid w:val="00E33DB7"/>
    <w:rsid w:val="00E44346"/>
    <w:rsid w:val="00E45F7B"/>
    <w:rsid w:val="00E466E9"/>
    <w:rsid w:val="00E5250E"/>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16973"/>
    <w:rsid w:val="00F20AE4"/>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0E8F"/>
    <w:rsid w:val="00FB34D8"/>
    <w:rsid w:val="00FB50C7"/>
    <w:rsid w:val="00FC0845"/>
    <w:rsid w:val="00FC08C3"/>
    <w:rsid w:val="00FC1006"/>
    <w:rsid w:val="00FC178F"/>
    <w:rsid w:val="00FD2C82"/>
    <w:rsid w:val="00FD3394"/>
    <w:rsid w:val="00FD5F53"/>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dglossary.org/professional-learning-community/" TargetMode="External"/><Relationship Id="rId37" Type="http://schemas.openxmlformats.org/officeDocument/2006/relationships/hyperlink" Target="https://www.oxfordlearnersdictionaries.com/"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unesdoc.unesco.org/ark:/48223/pf0000373718"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dglossary.org/action-research/"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www.european-agency.org/sites/default/files/Raising%20Achievement%20Conceptual%20Framework.pdf" TargetMode="External"/><Relationship Id="rId35" Type="http://schemas.openxmlformats.org/officeDocument/2006/relationships/hyperlink" Target="http://www.udlcenter.org/aboutudl" TargetMode="External"/><Relationship Id="rId43" Type="http://schemas.openxmlformats.org/officeDocument/2006/relationships/hyperlink" Target="https://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s://www.european-agency.org/sites/default/files/analysis_framework_for_mapping_inclusive_education_policies.pdf"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E8EC5738-E8B9-4DED-9273-032B31100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28</Pages>
  <Words>4596</Words>
  <Characters>40539</Characters>
  <Application>Microsoft Office Word</Application>
  <DocSecurity>0</DocSecurity>
  <Lines>1266</Lines>
  <Paragraphs>451</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44684</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Asiantuntijapalveluiden muuttuva rooli inklusiivisen koulutuksen tukemisessa: Linjausten itsearviointityökalu</dc:title>
  <dc:subject>Changing Role of Specialist Provision in Supporting Inclusive Education (CROSP)</dc:subject>
  <dc:creator>European Agency for Special Needs and Inclusive Education</dc:creator>
  <cp:keywords>EASNIE</cp:keywords>
  <dc:description/>
  <cp:lastModifiedBy>Áine Wynne</cp:lastModifiedBy>
  <cp:revision>42</cp:revision>
  <cp:lastPrinted>2009-05-04T16:34:00Z</cp:lastPrinted>
  <dcterms:created xsi:type="dcterms:W3CDTF">2023-02-15T17:14:00Z</dcterms:created>
  <dcterms:modified xsi:type="dcterms:W3CDTF">2023-03-08T16:30:00Z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