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E8A30" w14:textId="7DABB741" w:rsidR="00534D20" w:rsidRPr="009F4F05" w:rsidRDefault="00AE1692" w:rsidP="00591FE3">
      <w:pPr>
        <w:pStyle w:val="Agency-title"/>
        <w:keepNext w:val="0"/>
        <w:spacing w:before="4000"/>
        <w:rPr>
          <w:rFonts w:cstheme="majorHAnsi"/>
          <w:sz w:val="60"/>
          <w:szCs w:val="60"/>
        </w:rPr>
      </w:pPr>
      <w:r w:rsidRPr="009F4F05">
        <w:rPr>
          <w:rFonts w:cstheme="majorHAnsi"/>
          <w:sz w:val="60"/>
          <w:lang w:bidi="mt-MT"/>
        </w:rPr>
        <w:t>Il-Bidla fir-Rwol tas-Servizzi Speċjalizzati għall-Edukazzjoni Inklużiva</w:t>
      </w:r>
    </w:p>
    <w:p w14:paraId="35EF330C" w14:textId="6DEC2449" w:rsidR="002E5B99" w:rsidRPr="009F4F05" w:rsidRDefault="00AE1692" w:rsidP="00591FE3">
      <w:pPr>
        <w:spacing w:before="900" w:after="120"/>
        <w:jc w:val="center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sz w:val="44"/>
          <w:lang w:bidi="mt-MT"/>
        </w:rPr>
        <w:t>Għodda ta’ Awtoevalwazzjoni tal-Politika</w:t>
      </w:r>
    </w:p>
    <w:p w14:paraId="1BBD00FA" w14:textId="2C3338D2" w:rsidR="00A4520C" w:rsidRPr="009F4F05" w:rsidRDefault="00BF13BA" w:rsidP="002012F7">
      <w:pPr>
        <w:pStyle w:val="Agency-body-text"/>
        <w:spacing w:before="5600" w:after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9F4F05">
        <w:rPr>
          <w:rFonts w:asciiTheme="majorHAnsi" w:hAnsiTheme="majorHAnsi" w:cstheme="majorHAnsi"/>
          <w:b/>
          <w:sz w:val="28"/>
          <w:lang w:bidi="mt-MT"/>
        </w:rPr>
        <w:t>L-Aġenzija Ewropea għall-Ħtiġijiet Speċjali u l-Edukazzjoni Inklużiva</w:t>
      </w:r>
      <w:r w:rsidR="009E6E4D" w:rsidRPr="009F4F05">
        <w:rPr>
          <w:rFonts w:asciiTheme="majorHAnsi" w:hAnsiTheme="majorHAnsi" w:cstheme="majorHAnsi"/>
          <w:lang w:bidi="mt-MT"/>
        </w:rPr>
        <w:br w:type="page"/>
      </w:r>
    </w:p>
    <w:p w14:paraId="3CDB30E4" w14:textId="4950679B" w:rsidR="008F777A" w:rsidRPr="009F4F05" w:rsidRDefault="00993A74" w:rsidP="00591FE3">
      <w:pPr>
        <w:spacing w:before="360" w:after="360"/>
        <w:rPr>
          <w:rFonts w:asciiTheme="majorHAnsi" w:hAnsiTheme="majorHAnsi" w:cstheme="majorHAnsi"/>
          <w:color w:val="000000" w:themeColor="text1"/>
          <w:sz w:val="20"/>
        </w:rPr>
        <w:sectPr w:rsidR="008F777A" w:rsidRPr="009F4F05" w:rsidSect="00AE0DDC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  <w:r w:rsidRPr="009F4F05">
        <w:rPr>
          <w:rFonts w:asciiTheme="majorHAnsi" w:hAnsiTheme="majorHAnsi" w:cstheme="majorHAnsi"/>
          <w:sz w:val="20"/>
          <w:lang w:bidi="mt-MT"/>
        </w:rPr>
        <w:lastRenderedPageBreak/>
        <w:t>L-Aġenzija Ewropea għall-Ħtiġijiet Speċjali u l-Edukazzjoni Inklużiva (l-Aġenzija) hija organizzazzjoni indipendenti u awtonoma. L-Aġenzija hija kofinanzjata mill-ministeri tal-edukazzjoni fil-pajjiżi membri tagħha u mill-Kummissjoni Ewropea permezz ta’ għotja operattiva fi ħdan il-programm edukattiv tal-Unjoni Ewropea (UE).</w:t>
      </w:r>
    </w:p>
    <w:p w14:paraId="3FEF6BE7" w14:textId="4F6922D6" w:rsidR="00AE0DDC" w:rsidRPr="009F4F05" w:rsidRDefault="00C925F1" w:rsidP="00671688">
      <w:pPr>
        <w:pStyle w:val="Agency-body-text"/>
        <w:spacing w:before="240" w:after="240"/>
        <w:rPr>
          <w:rFonts w:asciiTheme="majorHAnsi" w:hAnsiTheme="majorHAnsi" w:cstheme="majorHAnsi"/>
          <w:sz w:val="20"/>
        </w:rPr>
      </w:pPr>
      <w:r w:rsidRPr="00B00256">
        <w:rPr>
          <w:rFonts w:asciiTheme="majorHAnsi" w:hAnsiTheme="majorHAnsi" w:cstheme="majorHAnsi"/>
          <w:noProof/>
          <w:lang w:bidi="mt-MT"/>
        </w:rPr>
        <w:drawing>
          <wp:inline distT="0" distB="0" distL="0" distR="0" wp14:anchorId="1F94B0E2" wp14:editId="146EA7E6">
            <wp:extent cx="1548000" cy="333907"/>
            <wp:effectExtent l="0" t="0" r="1905" b="0"/>
            <wp:docPr id="95" name="Picture 4" descr="Logo: Emblema tal-Unjoni Ewropea u test: Ikkofinanzjat mill-Unjoni Ewropea">
              <a:extLst xmlns:a="http://schemas.openxmlformats.org/drawingml/2006/main">
                <a:ext uri="{FF2B5EF4-FFF2-40B4-BE49-F238E27FC236}">
                  <a16:creationId xmlns:a16="http://schemas.microsoft.com/office/drawing/2014/main" id="{E4869B56-8124-AC4F-9203-9DAD884F23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" descr="Logo: Emblema tal-Unjoni Ewropea u test: Ikkofinanzjat mill-Unjoni Ewropea">
                      <a:extLst>
                        <a:ext uri="{FF2B5EF4-FFF2-40B4-BE49-F238E27FC236}">
                          <a16:creationId xmlns:a16="http://schemas.microsoft.com/office/drawing/2014/main" id="{E4869B56-8124-AC4F-9203-9DAD884F23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33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77A" w:rsidRPr="009F4F05">
        <w:rPr>
          <w:rFonts w:asciiTheme="majorHAnsi" w:hAnsiTheme="majorHAnsi" w:cstheme="majorHAnsi"/>
          <w:sz w:val="20"/>
          <w:lang w:bidi="mt-MT"/>
        </w:rPr>
        <w:br w:type="column"/>
      </w:r>
      <w:r w:rsidR="006E7573" w:rsidRPr="009F4F05">
        <w:rPr>
          <w:rFonts w:asciiTheme="majorHAnsi" w:hAnsiTheme="majorHAnsi" w:cstheme="majorHAnsi"/>
          <w:sz w:val="20"/>
          <w:lang w:bidi="mt-MT"/>
        </w:rPr>
        <w:t>Iffinanzjat mill-Unjoni Ewropea. Il-fehmiet u l-opinjonijiet espressi huma madankollu dawk tal-awtur(i) biss u mhux neċessarjament jirriflettu dawk tal-Unjoni Ewropea jew tal-Kummissjoni Ewropea. La l-Unjoni Ewropea u lanqas il-Kummissjoni Ewropea ma jistgħu jinżammu responsabbli għalihom.</w:t>
      </w:r>
    </w:p>
    <w:p w14:paraId="5F0B44EC" w14:textId="77777777" w:rsidR="008F777A" w:rsidRPr="009F4F05" w:rsidRDefault="008F777A" w:rsidP="00671688">
      <w:pPr>
        <w:spacing w:before="240" w:after="240"/>
        <w:ind w:left="2693"/>
        <w:rPr>
          <w:rFonts w:asciiTheme="majorHAnsi" w:hAnsiTheme="majorHAnsi" w:cstheme="majorHAnsi"/>
          <w:sz w:val="20"/>
        </w:rPr>
        <w:sectPr w:rsidR="008F777A" w:rsidRPr="009F4F05" w:rsidSect="006E7573">
          <w:type w:val="continuous"/>
          <w:pgSz w:w="11899" w:h="16838"/>
          <w:pgMar w:top="1134" w:right="1531" w:bottom="1276" w:left="1531" w:header="709" w:footer="828" w:gutter="0"/>
          <w:cols w:num="2" w:space="709" w:equalWidth="0">
            <w:col w:w="2121" w:space="567"/>
            <w:col w:w="6149"/>
          </w:cols>
          <w:titlePg/>
          <w:docGrid w:linePitch="360"/>
        </w:sectPr>
      </w:pPr>
    </w:p>
    <w:p w14:paraId="4E6000ED" w14:textId="77777777" w:rsidR="00311908" w:rsidRPr="00671688" w:rsidRDefault="00A4520C" w:rsidP="00591FE3">
      <w:pPr>
        <w:pStyle w:val="Agency-body-text"/>
        <w:spacing w:after="240"/>
        <w:rPr>
          <w:rFonts w:asciiTheme="majorHAnsi" w:hAnsiTheme="majorHAnsi" w:cstheme="majorHAnsi"/>
          <w:szCs w:val="24"/>
        </w:rPr>
      </w:pPr>
      <w:r w:rsidRPr="00671688">
        <w:rPr>
          <w:rFonts w:asciiTheme="majorHAnsi" w:hAnsiTheme="majorHAnsi" w:cstheme="majorHAnsi"/>
          <w:szCs w:val="24"/>
          <w:lang w:bidi="mt-MT"/>
        </w:rPr>
        <w:t>L-opinjonijiet espressi minn kwalunkwe individwu f’dan id-dokument mhux neċessarjament jirrappreżentaw l-opinjonijiet uffiċjali tal-Aġenzija, tal-pajjiżi membri tagħha jew tal-Kummissjoni Ewropea.</w:t>
      </w:r>
    </w:p>
    <w:p w14:paraId="54107337" w14:textId="31AA93F1" w:rsidR="00993A74" w:rsidRPr="00671688" w:rsidRDefault="00993A74" w:rsidP="00591FE3">
      <w:pPr>
        <w:pStyle w:val="Agency-body-text"/>
        <w:spacing w:before="240" w:after="240"/>
        <w:rPr>
          <w:rFonts w:asciiTheme="majorHAnsi" w:hAnsiTheme="majorHAnsi" w:cstheme="majorHAnsi"/>
          <w:b/>
          <w:szCs w:val="24"/>
        </w:rPr>
      </w:pPr>
      <w:r w:rsidRPr="00671688">
        <w:rPr>
          <w:rFonts w:asciiTheme="majorHAnsi" w:hAnsiTheme="majorHAnsi" w:cstheme="majorHAnsi"/>
          <w:szCs w:val="24"/>
          <w:lang w:bidi="mt-MT"/>
        </w:rPr>
        <w:t xml:space="preserve">© </w:t>
      </w:r>
      <w:r w:rsidRPr="00671688">
        <w:rPr>
          <w:rFonts w:asciiTheme="majorHAnsi" w:hAnsiTheme="majorHAnsi" w:cstheme="majorHAnsi"/>
          <w:b/>
          <w:szCs w:val="24"/>
          <w:lang w:bidi="mt-MT"/>
        </w:rPr>
        <w:t>European Agency for Special Needs and Inclusive Education 2022</w:t>
      </w:r>
    </w:p>
    <w:p w14:paraId="1620ED22" w14:textId="77FA3FD1" w:rsidR="00A4520C" w:rsidRPr="00671688" w:rsidRDefault="00A4520C" w:rsidP="00591FE3">
      <w:pPr>
        <w:pStyle w:val="Agency-body-text"/>
        <w:spacing w:before="240" w:after="240"/>
        <w:rPr>
          <w:rFonts w:asciiTheme="majorHAnsi" w:hAnsiTheme="majorHAnsi" w:cstheme="majorHAnsi"/>
          <w:szCs w:val="24"/>
        </w:rPr>
      </w:pPr>
      <w:r w:rsidRPr="00671688">
        <w:rPr>
          <w:rFonts w:asciiTheme="majorHAnsi" w:hAnsiTheme="majorHAnsi" w:cstheme="majorHAnsi"/>
          <w:szCs w:val="24"/>
          <w:lang w:bidi="mt-MT"/>
        </w:rPr>
        <w:t>Edituri: Mary Kyriazopoulou, Anthoula Kefallinou, Serge Ebersold, Per Skoglund, Eloy Rebollo Píriz u Mikkel Lučić Wichmann</w:t>
      </w:r>
    </w:p>
    <w:p w14:paraId="0835F743" w14:textId="5A2F3927" w:rsidR="00B96828" w:rsidRPr="00671688" w:rsidRDefault="00F84141" w:rsidP="000E0B48">
      <w:pPr>
        <w:pStyle w:val="Agency-body-text"/>
        <w:spacing w:before="240" w:after="240"/>
        <w:rPr>
          <w:rFonts w:asciiTheme="majorHAnsi" w:hAnsiTheme="majorHAnsi" w:cstheme="majorHAnsi"/>
          <w:szCs w:val="24"/>
        </w:rPr>
      </w:pPr>
      <w:r w:rsidRPr="00671688">
        <w:rPr>
          <w:rFonts w:asciiTheme="majorHAnsi" w:hAnsiTheme="majorHAnsi" w:cstheme="majorHAnsi"/>
          <w:szCs w:val="24"/>
          <w:lang w:bidi="mt-MT"/>
        </w:rPr>
        <w:t xml:space="preserve">Din il-pubblikazzjoni hija riżorsa bis-sors miftuħ. Dan ifisser li inti tista’ tidħol fiha, tużaha, timmodifikaha u tqassamha filwaqt li tagħti kreditu xieraq lill-Aġenzija Ewropea għall-Ħtiġijiet Speċjali u l-Edukazzjoni Inklużiva. Jekk jogħġbok irreferi għall-Politika dwar l-Aċċess Miftuħ tal-Aġenzija għal aktar informazzjoni: </w:t>
      </w:r>
      <w:r w:rsidR="000E0B48">
        <w:rPr>
          <w:rFonts w:asciiTheme="majorHAnsi" w:hAnsiTheme="majorHAnsi" w:cstheme="majorHAnsi"/>
          <w:szCs w:val="24"/>
          <w:lang w:bidi="mt-MT"/>
        </w:rPr>
        <w:br/>
      </w:r>
      <w:hyperlink r:id="rId16" w:history="1">
        <w:r w:rsidR="0058109A" w:rsidRPr="00671688">
          <w:rPr>
            <w:rStyle w:val="Hyperlink"/>
            <w:rFonts w:asciiTheme="majorHAnsi" w:hAnsiTheme="majorHAnsi" w:cstheme="majorHAnsi"/>
            <w:szCs w:val="24"/>
            <w:lang w:bidi="mt-MT"/>
          </w:rPr>
          <w:t>www.european-agency.org/open-access-policy</w:t>
        </w:r>
      </w:hyperlink>
      <w:r w:rsidRPr="00671688">
        <w:rPr>
          <w:rFonts w:asciiTheme="majorHAnsi" w:hAnsiTheme="majorHAnsi" w:cstheme="majorHAnsi"/>
          <w:szCs w:val="24"/>
          <w:lang w:bidi="mt-MT"/>
        </w:rPr>
        <w:t>.</w:t>
      </w:r>
    </w:p>
    <w:p w14:paraId="195B8AE0" w14:textId="36360A99" w:rsidR="00705A86" w:rsidRPr="00671688" w:rsidRDefault="00E967BF" w:rsidP="00671688">
      <w:pPr>
        <w:pStyle w:val="Agency-body-text"/>
        <w:spacing w:after="240"/>
        <w:rPr>
          <w:rFonts w:asciiTheme="majorHAnsi" w:hAnsiTheme="majorHAnsi" w:cstheme="majorHAnsi"/>
          <w:szCs w:val="24"/>
        </w:rPr>
      </w:pPr>
      <w:r w:rsidRPr="00671688">
        <w:rPr>
          <w:rFonts w:asciiTheme="majorHAnsi" w:hAnsiTheme="majorHAnsi" w:cstheme="majorHAnsi"/>
          <w:szCs w:val="24"/>
          <w:lang w:bidi="mt-MT"/>
        </w:rPr>
        <w:t xml:space="preserve">Inti tista’ tikkwota din il-pubblikazzjoni kif ġej: L-Aġenzija Ewropea għall-Ħtiġijiet Speċjali u l-Edukazzjoni Inklużiva, 2022. </w:t>
      </w:r>
      <w:r w:rsidRPr="00671688">
        <w:rPr>
          <w:rFonts w:asciiTheme="majorHAnsi" w:hAnsiTheme="majorHAnsi" w:cstheme="majorHAnsi"/>
          <w:i/>
          <w:szCs w:val="24"/>
          <w:lang w:bidi="mt-MT"/>
        </w:rPr>
        <w:t>Il-Bidla fir-Rwol tas-Servizzi Speċjalizzati għall-Edukazzjoni Inklużiva: Għodda ta’ Awtoevalwazzjoni tal-Politika.</w:t>
      </w:r>
      <w:r w:rsidRPr="00671688">
        <w:rPr>
          <w:rFonts w:asciiTheme="majorHAnsi" w:hAnsiTheme="majorHAnsi" w:cstheme="majorHAnsi"/>
          <w:szCs w:val="24"/>
          <w:lang w:bidi="mt-MT"/>
        </w:rPr>
        <w:t xml:space="preserve"> (M. Kyriazopoulou, A. Kefallinou, S. Ebersold, P. Skoglund, E. Rebollo Píriz u M. Lučić Wichmann, eds.). Odense, id-Danimarka</w:t>
      </w:r>
    </w:p>
    <w:p w14:paraId="67EB7C6E" w14:textId="77777777" w:rsidR="00B96828" w:rsidRPr="000E0B48" w:rsidRDefault="00B96828" w:rsidP="00671688">
      <w:pPr>
        <w:spacing w:before="120" w:after="240"/>
        <w:rPr>
          <w:rFonts w:asciiTheme="majorHAnsi" w:hAnsiTheme="majorHAnsi" w:cstheme="majorHAnsi"/>
          <w:szCs w:val="24"/>
        </w:rPr>
        <w:sectPr w:rsidR="00B96828" w:rsidRPr="000E0B48" w:rsidSect="00AE0DDC"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4674608C" w14:textId="60A662DE" w:rsidR="008E05A8" w:rsidRPr="009F4F05" w:rsidRDefault="007405CA" w:rsidP="00591FE3">
      <w:pPr>
        <w:rPr>
          <w:rFonts w:asciiTheme="majorHAnsi" w:hAnsiTheme="majorHAnsi" w:cstheme="majorHAnsi"/>
          <w:color w:val="000000" w:themeColor="text1"/>
          <w:szCs w:val="24"/>
        </w:rPr>
        <w:sectPr w:rsidR="008E05A8" w:rsidRPr="009F4F05" w:rsidSect="00F87C7F">
          <w:type w:val="continuous"/>
          <w:pgSz w:w="11899" w:h="16838"/>
          <w:pgMar w:top="1134" w:right="1531" w:bottom="1276" w:left="1531" w:header="709" w:footer="828" w:gutter="0"/>
          <w:cols w:num="2" w:space="567" w:equalWidth="0">
            <w:col w:w="1985" w:space="567"/>
            <w:col w:w="6285"/>
          </w:cols>
          <w:titlePg/>
          <w:docGrid w:linePitch="360"/>
        </w:sectPr>
      </w:pPr>
      <w:r w:rsidRPr="009F4F05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47A30A7C" wp14:editId="364CDBB3">
            <wp:extent cx="1260475" cy="452060"/>
            <wp:effectExtent l="0" t="0" r="0" b="5715"/>
            <wp:docPr id="6" name="Picture 6" descr="Logo: Liċenzja Internazzjonali Creative Commons Attribution-NonCommercial-ShareAlike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: Liċenzja Internazzjonali Creative Commons Attribution-NonCommercial-ShareAlike 4.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4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1FD2" w:rsidRPr="009F4F05">
        <w:rPr>
          <w:rFonts w:asciiTheme="majorHAnsi" w:hAnsiTheme="majorHAnsi" w:cstheme="majorHAnsi"/>
          <w:lang w:bidi="mt-MT"/>
        </w:rPr>
        <w:br w:type="column"/>
      </w:r>
      <w:r w:rsidR="00651FD2" w:rsidRPr="009F4F05">
        <w:rPr>
          <w:rFonts w:asciiTheme="majorHAnsi" w:hAnsiTheme="majorHAnsi" w:cstheme="majorHAnsi"/>
          <w:sz w:val="20"/>
          <w:lang w:bidi="mt-MT"/>
        </w:rPr>
        <w:t xml:space="preserve">Dan ix-xogħol huwa liċenzjat skont </w:t>
      </w:r>
      <w:hyperlink r:id="rId18" w:history="1">
        <w:r w:rsidR="000B35DF" w:rsidRPr="009F4F05">
          <w:rPr>
            <w:rStyle w:val="Hyperlink"/>
            <w:rFonts w:asciiTheme="majorHAnsi" w:hAnsiTheme="majorHAnsi" w:cstheme="majorHAnsi"/>
            <w:sz w:val="20"/>
            <w:lang w:bidi="mt-MT"/>
          </w:rPr>
          <w:t>il-Liċenzja Creative Commons Attribution-NonCommercial-ShareAlike 4.0. International</w:t>
        </w:r>
      </w:hyperlink>
      <w:r w:rsidR="000B35DF" w:rsidRPr="009F4F05">
        <w:rPr>
          <w:rFonts w:asciiTheme="majorHAnsi" w:hAnsiTheme="majorHAnsi" w:cstheme="majorHAnsi"/>
          <w:sz w:val="20"/>
          <w:lang w:bidi="mt-MT"/>
        </w:rPr>
        <w:t>. Inti tista’ taqsam u tadatta din il-pubblikazzjoni.</w:t>
      </w:r>
    </w:p>
    <w:p w14:paraId="79A8C840" w14:textId="1CDC2AEB" w:rsidR="00B96828" w:rsidRPr="00671688" w:rsidRDefault="00B96828" w:rsidP="00671688">
      <w:pPr>
        <w:pStyle w:val="Agency-body-text"/>
        <w:spacing w:before="240" w:after="240"/>
        <w:rPr>
          <w:rStyle w:val="Hyperlink"/>
          <w:rFonts w:asciiTheme="majorHAnsi" w:hAnsiTheme="majorHAnsi" w:cstheme="majorHAnsi"/>
          <w:szCs w:val="24"/>
        </w:rPr>
      </w:pPr>
      <w:r w:rsidRPr="00671688">
        <w:rPr>
          <w:rFonts w:asciiTheme="majorHAnsi" w:hAnsiTheme="majorHAnsi" w:cstheme="majorHAnsi"/>
          <w:szCs w:val="24"/>
          <w:lang w:bidi="mt-MT"/>
        </w:rPr>
        <w:t xml:space="preserve">Bil-għan li tinkiseb aċċessibilità ikbar, dan ir-rapport huwa disponibbli f’25 lingwa u f’format elettroniku aċċessibbli fuq il-websajt tal-Aġenzija: </w:t>
      </w:r>
      <w:hyperlink r:id="rId19" w:history="1">
        <w:r w:rsidRPr="00671688">
          <w:rPr>
            <w:rStyle w:val="Hyperlink"/>
            <w:rFonts w:asciiTheme="majorHAnsi" w:hAnsiTheme="majorHAnsi" w:cstheme="majorHAnsi"/>
            <w:szCs w:val="24"/>
            <w:lang w:bidi="mt-MT"/>
          </w:rPr>
          <w:t>www.european-agency.org</w:t>
        </w:r>
      </w:hyperlink>
    </w:p>
    <w:p w14:paraId="456741C0" w14:textId="051748F5" w:rsidR="0087477E" w:rsidRPr="00671688" w:rsidRDefault="0087477E" w:rsidP="000E0B48">
      <w:pPr>
        <w:pStyle w:val="Agency-body-text"/>
        <w:spacing w:before="240" w:after="240"/>
        <w:rPr>
          <w:rFonts w:asciiTheme="majorHAnsi" w:hAnsiTheme="majorHAnsi" w:cstheme="majorHAnsi"/>
          <w:szCs w:val="24"/>
        </w:rPr>
      </w:pPr>
      <w:r w:rsidRPr="00671688">
        <w:rPr>
          <w:rFonts w:asciiTheme="majorHAnsi" w:hAnsiTheme="majorHAnsi" w:cstheme="majorHAnsi"/>
          <w:szCs w:val="24"/>
          <w:lang w:bidi="mt-MT"/>
        </w:rPr>
        <w:t>Din hija traduzzjoni ta’ test oriġinali bl-Ingliż. Fil-każ ta’ dubju dwar il-preċiżjoni tal-informazzjoni fit-traduzzjoni, jekk jogħġbok irreferi għat-test oriġinali bl-Ingliż.</w:t>
      </w:r>
    </w:p>
    <w:p w14:paraId="5B1746F2" w14:textId="36AD99F6" w:rsidR="00B96828" w:rsidRPr="00671688" w:rsidRDefault="00B96828" w:rsidP="00671688">
      <w:pPr>
        <w:tabs>
          <w:tab w:val="left" w:pos="4680"/>
        </w:tabs>
        <w:spacing w:before="360" w:after="360"/>
        <w:rPr>
          <w:rFonts w:asciiTheme="majorHAnsi" w:hAnsiTheme="majorHAnsi" w:cstheme="majorHAnsi"/>
          <w:b/>
          <w:szCs w:val="24"/>
        </w:rPr>
      </w:pPr>
      <w:r w:rsidRPr="00671688">
        <w:rPr>
          <w:rFonts w:asciiTheme="majorHAnsi" w:hAnsiTheme="majorHAnsi" w:cstheme="majorHAnsi"/>
          <w:szCs w:val="24"/>
          <w:lang w:bidi="mt-MT"/>
        </w:rPr>
        <w:t xml:space="preserve">ISBN: </w:t>
      </w:r>
      <w:r w:rsidR="00A65E86" w:rsidRPr="000E0B48">
        <w:rPr>
          <w:rFonts w:ascii="Calibri" w:hAnsi="Calibri" w:cs="Calibri"/>
          <w:color w:val="000000"/>
          <w:szCs w:val="24"/>
        </w:rPr>
        <w:t>978-87-7599-047-4</w:t>
      </w:r>
      <w:r w:rsidR="00A65E86" w:rsidRPr="00671688">
        <w:rPr>
          <w:rFonts w:asciiTheme="majorHAnsi" w:hAnsiTheme="majorHAnsi" w:cstheme="majorHAnsi"/>
          <w:szCs w:val="24"/>
          <w:lang w:bidi="mt-MT"/>
        </w:rPr>
        <w:t xml:space="preserve"> </w:t>
      </w:r>
      <w:r w:rsidRPr="00671688">
        <w:rPr>
          <w:rFonts w:asciiTheme="majorHAnsi" w:hAnsiTheme="majorHAnsi" w:cstheme="majorHAnsi"/>
          <w:szCs w:val="24"/>
          <w:lang w:bidi="mt-MT"/>
        </w:rPr>
        <w:t>(Elettroniku)</w:t>
      </w:r>
    </w:p>
    <w:p w14:paraId="270989F5" w14:textId="77777777" w:rsidR="00B96828" w:rsidRPr="000E0B48" w:rsidRDefault="00B96828" w:rsidP="00671688">
      <w:pPr>
        <w:spacing w:before="360" w:after="360"/>
        <w:jc w:val="center"/>
        <w:rPr>
          <w:rFonts w:asciiTheme="majorHAnsi" w:hAnsiTheme="majorHAnsi" w:cstheme="majorHAnsi"/>
          <w:b/>
          <w:szCs w:val="24"/>
        </w:rPr>
        <w:sectPr w:rsidR="00B96828" w:rsidRPr="000E0B48" w:rsidSect="00AE0DDC">
          <w:type w:val="continuous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33FE3FE4" w14:textId="77777777" w:rsidR="00AE0DDC" w:rsidRPr="009F4F05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b/>
          <w:bCs/>
          <w:szCs w:val="24"/>
        </w:rPr>
      </w:pPr>
      <w:r w:rsidRPr="009F4F05">
        <w:rPr>
          <w:rFonts w:asciiTheme="majorHAnsi" w:hAnsiTheme="majorHAnsi" w:cstheme="majorHAnsi"/>
          <w:b/>
          <w:lang w:bidi="mt-MT"/>
        </w:rPr>
        <w:t>Segretarjat</w:t>
      </w:r>
    </w:p>
    <w:p w14:paraId="3BE5D709" w14:textId="77777777" w:rsidR="00765778" w:rsidRPr="009F4F05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9F4F05">
        <w:rPr>
          <w:rFonts w:asciiTheme="majorHAnsi" w:hAnsiTheme="majorHAnsi" w:cstheme="majorHAnsi"/>
          <w:lang w:bidi="mt-MT"/>
        </w:rPr>
        <w:t>Østre Stationsvej 33</w:t>
      </w:r>
    </w:p>
    <w:p w14:paraId="7B773980" w14:textId="77777777" w:rsidR="00765778" w:rsidRPr="009F4F05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9F4F05">
        <w:rPr>
          <w:rFonts w:asciiTheme="majorHAnsi" w:hAnsiTheme="majorHAnsi" w:cstheme="majorHAnsi"/>
          <w:lang w:bidi="mt-MT"/>
        </w:rPr>
        <w:t>DK-5000 Odense C id-Danimarka</w:t>
      </w:r>
    </w:p>
    <w:p w14:paraId="27E5DD69" w14:textId="77777777" w:rsidR="00765778" w:rsidRPr="009F4F05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9F4F05">
        <w:rPr>
          <w:rFonts w:asciiTheme="majorHAnsi" w:hAnsiTheme="majorHAnsi" w:cstheme="majorHAnsi"/>
          <w:lang w:bidi="mt-MT"/>
        </w:rPr>
        <w:t>Tel: +45 64 41 00 20</w:t>
      </w:r>
    </w:p>
    <w:p w14:paraId="386BCD00" w14:textId="77777777" w:rsidR="00077E1F" w:rsidRPr="009F4F05" w:rsidRDefault="00000000" w:rsidP="00591FE3">
      <w:pPr>
        <w:pStyle w:val="Agency-body-text"/>
        <w:spacing w:before="40" w:after="40"/>
        <w:rPr>
          <w:rStyle w:val="Hyperlink"/>
          <w:rFonts w:asciiTheme="majorHAnsi" w:hAnsiTheme="majorHAnsi" w:cstheme="majorHAnsi"/>
        </w:rPr>
      </w:pPr>
      <w:hyperlink r:id="rId20" w:history="1">
        <w:r w:rsidR="00765778" w:rsidRPr="009F4F05">
          <w:rPr>
            <w:rStyle w:val="Hyperlink"/>
            <w:rFonts w:asciiTheme="majorHAnsi" w:hAnsiTheme="majorHAnsi" w:cstheme="majorHAnsi"/>
            <w:lang w:bidi="mt-MT"/>
          </w:rPr>
          <w:t>secretariat@european-agency.org</w:t>
        </w:r>
      </w:hyperlink>
    </w:p>
    <w:p w14:paraId="1AA45A42" w14:textId="77777777" w:rsidR="00765778" w:rsidRPr="009F4F05" w:rsidRDefault="00077E1F" w:rsidP="00591FE3">
      <w:pPr>
        <w:pStyle w:val="Agency-body-text"/>
        <w:spacing w:before="40" w:after="40"/>
        <w:rPr>
          <w:rFonts w:asciiTheme="majorHAnsi" w:hAnsiTheme="majorHAnsi" w:cstheme="majorHAnsi"/>
          <w:b/>
          <w:bCs/>
          <w:szCs w:val="24"/>
        </w:rPr>
      </w:pPr>
      <w:r w:rsidRPr="009F4F05">
        <w:rPr>
          <w:rStyle w:val="Hyperlink"/>
          <w:rFonts w:asciiTheme="majorHAnsi" w:hAnsiTheme="majorHAnsi" w:cstheme="majorHAnsi"/>
          <w:lang w:bidi="mt-MT"/>
        </w:rPr>
        <w:br w:type="column"/>
      </w:r>
      <w:r w:rsidR="00765778" w:rsidRPr="009F4F05">
        <w:rPr>
          <w:rFonts w:asciiTheme="majorHAnsi" w:hAnsiTheme="majorHAnsi" w:cstheme="majorHAnsi"/>
          <w:b/>
          <w:lang w:bidi="mt-MT"/>
        </w:rPr>
        <w:t>Uffiċċju ta’ Brussell</w:t>
      </w:r>
    </w:p>
    <w:p w14:paraId="2E2766FA" w14:textId="77777777" w:rsidR="00765778" w:rsidRPr="009F4F05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9F4F05">
        <w:rPr>
          <w:rFonts w:asciiTheme="majorHAnsi" w:hAnsiTheme="majorHAnsi" w:cstheme="majorHAnsi"/>
          <w:lang w:bidi="mt-MT"/>
        </w:rPr>
        <w:t>Rue Montoyer, 21</w:t>
      </w:r>
    </w:p>
    <w:p w14:paraId="38A645DC" w14:textId="77777777" w:rsidR="00765778" w:rsidRPr="009F4F05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9F4F05">
        <w:rPr>
          <w:rFonts w:asciiTheme="majorHAnsi" w:hAnsiTheme="majorHAnsi" w:cstheme="majorHAnsi"/>
          <w:lang w:bidi="mt-MT"/>
        </w:rPr>
        <w:t>BE-1000 Brussels il-Belġju</w:t>
      </w:r>
    </w:p>
    <w:p w14:paraId="5DD2D5DF" w14:textId="77777777" w:rsidR="00765778" w:rsidRPr="009F4F05" w:rsidRDefault="00765778" w:rsidP="00591FE3">
      <w:pPr>
        <w:pStyle w:val="Agency-body-text"/>
        <w:spacing w:before="40" w:after="40"/>
        <w:rPr>
          <w:rFonts w:asciiTheme="majorHAnsi" w:hAnsiTheme="majorHAnsi" w:cstheme="majorHAnsi"/>
          <w:szCs w:val="24"/>
        </w:rPr>
      </w:pPr>
      <w:r w:rsidRPr="009F4F05">
        <w:rPr>
          <w:rFonts w:asciiTheme="majorHAnsi" w:hAnsiTheme="majorHAnsi" w:cstheme="majorHAnsi"/>
          <w:lang w:bidi="mt-MT"/>
        </w:rPr>
        <w:t>Tel: +32 2 213 62 80</w:t>
      </w:r>
    </w:p>
    <w:p w14:paraId="7C63BAC1" w14:textId="77777777" w:rsidR="00765778" w:rsidRPr="009F4F05" w:rsidRDefault="00000000" w:rsidP="00591FE3">
      <w:pPr>
        <w:pStyle w:val="Agency-body-text"/>
        <w:spacing w:before="40" w:after="40"/>
        <w:rPr>
          <w:rStyle w:val="Hyperlink"/>
          <w:rFonts w:asciiTheme="majorHAnsi" w:hAnsiTheme="majorHAnsi" w:cstheme="majorHAnsi"/>
        </w:rPr>
      </w:pPr>
      <w:hyperlink r:id="rId21" w:history="1">
        <w:r w:rsidR="00765778" w:rsidRPr="009F4F05">
          <w:rPr>
            <w:rStyle w:val="Hyperlink"/>
            <w:rFonts w:asciiTheme="majorHAnsi" w:hAnsiTheme="majorHAnsi" w:cstheme="majorHAnsi"/>
            <w:lang w:bidi="mt-MT"/>
          </w:rPr>
          <w:t>brussels.office@european-agency.org</w:t>
        </w:r>
      </w:hyperlink>
    </w:p>
    <w:p w14:paraId="190069CA" w14:textId="77777777" w:rsidR="00765778" w:rsidRPr="009F4F05" w:rsidRDefault="00765778" w:rsidP="00591FE3">
      <w:pPr>
        <w:spacing w:before="360"/>
        <w:jc w:val="center"/>
        <w:rPr>
          <w:rFonts w:asciiTheme="majorHAnsi" w:hAnsiTheme="majorHAnsi" w:cstheme="majorHAnsi"/>
          <w:sz w:val="20"/>
        </w:rPr>
        <w:sectPr w:rsidR="00765778" w:rsidRPr="009F4F05" w:rsidSect="00077E1F">
          <w:type w:val="continuous"/>
          <w:pgSz w:w="11899" w:h="16838"/>
          <w:pgMar w:top="1134" w:right="1531" w:bottom="1276" w:left="1531" w:header="709" w:footer="828" w:gutter="0"/>
          <w:cols w:num="2" w:space="567"/>
          <w:titlePg/>
          <w:docGrid w:linePitch="360"/>
        </w:sectPr>
      </w:pPr>
    </w:p>
    <w:p w14:paraId="208E114D" w14:textId="77777777" w:rsidR="00DB7AB3" w:rsidRPr="009F4F05" w:rsidRDefault="00DB7AB3" w:rsidP="00591FE3">
      <w:pPr>
        <w:pStyle w:val="Agency-body-text"/>
        <w:keepNext/>
        <w:pBdr>
          <w:bottom w:val="single" w:sz="4" w:space="1" w:color="auto"/>
        </w:pBdr>
        <w:spacing w:before="400" w:after="400"/>
        <w:rPr>
          <w:rFonts w:asciiTheme="majorHAnsi" w:hAnsiTheme="majorHAnsi" w:cstheme="majorHAnsi"/>
          <w:b/>
          <w:caps/>
          <w:sz w:val="40"/>
          <w:szCs w:val="40"/>
        </w:rPr>
      </w:pPr>
      <w:r w:rsidRPr="009F4F05">
        <w:rPr>
          <w:rFonts w:asciiTheme="majorHAnsi" w:hAnsiTheme="majorHAnsi" w:cstheme="majorHAnsi"/>
          <w:b/>
          <w:sz w:val="40"/>
          <w:lang w:bidi="mt-MT"/>
        </w:rPr>
        <w:lastRenderedPageBreak/>
        <w:t>WERREJ</w:t>
      </w:r>
    </w:p>
    <w:p w14:paraId="590F897F" w14:textId="72FA0E77" w:rsidR="009F4F05" w:rsidRDefault="00D2226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US"/>
        </w:rPr>
      </w:pPr>
      <w:r w:rsidRPr="009F4F05">
        <w:rPr>
          <w:rFonts w:asciiTheme="majorHAnsi" w:hAnsiTheme="majorHAnsi" w:cstheme="majorHAnsi"/>
          <w:i/>
          <w:lang w:bidi="mt-MT"/>
        </w:rPr>
        <w:fldChar w:fldCharType="begin"/>
      </w:r>
      <w:r w:rsidRPr="009F4F05">
        <w:rPr>
          <w:rFonts w:asciiTheme="majorHAnsi" w:hAnsiTheme="majorHAnsi" w:cstheme="majorHAnsi"/>
          <w:i/>
          <w:lang w:bidi="mt-MT"/>
        </w:rPr>
        <w:instrText xml:space="preserve"> TOC \h \z \t "Heading 1,1,Heading 2,2,Agency-heading-1,1,Agency-heading-2,2" </w:instrText>
      </w:r>
      <w:r w:rsidRPr="009F4F05">
        <w:rPr>
          <w:rFonts w:asciiTheme="majorHAnsi" w:hAnsiTheme="majorHAnsi" w:cstheme="majorHAnsi"/>
          <w:i/>
          <w:lang w:bidi="mt-MT"/>
        </w:rPr>
        <w:fldChar w:fldCharType="separate"/>
      </w:r>
      <w:hyperlink w:anchor="_Toc127368911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Introduzzjoni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_Toc127368911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5</w:t>
        </w:r>
        <w:r w:rsidR="009F4F05">
          <w:rPr>
            <w:noProof/>
            <w:webHidden/>
          </w:rPr>
          <w:fldChar w:fldCharType="end"/>
        </w:r>
      </w:hyperlink>
    </w:p>
    <w:p w14:paraId="441AC2D9" w14:textId="41AC76EF" w:rsidR="009F4F05" w:rsidRDefault="0000000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US"/>
        </w:rPr>
      </w:pPr>
      <w:hyperlink w:anchor="_Toc127368912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L-għan tal-għodda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_Toc127368912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5</w:t>
        </w:r>
        <w:r w:rsidR="009F4F05">
          <w:rPr>
            <w:noProof/>
            <w:webHidden/>
          </w:rPr>
          <w:fldChar w:fldCharType="end"/>
        </w:r>
      </w:hyperlink>
    </w:p>
    <w:p w14:paraId="51B1E662" w14:textId="18821B6C" w:rsidR="009F4F05" w:rsidRDefault="0000000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US"/>
        </w:rPr>
      </w:pPr>
      <w:hyperlink w:anchor="_Toc127368913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Kif tintuża l-għodda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_Toc127368913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6</w:t>
        </w:r>
        <w:r w:rsidR="009F4F05">
          <w:rPr>
            <w:noProof/>
            <w:webHidden/>
          </w:rPr>
          <w:fldChar w:fldCharType="end"/>
        </w:r>
      </w:hyperlink>
    </w:p>
    <w:p w14:paraId="30E0187E" w14:textId="46A46F82" w:rsidR="009F4F05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7368914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Preparamenti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_Toc127368914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6</w:t>
        </w:r>
        <w:r w:rsidR="009F4F05">
          <w:rPr>
            <w:noProof/>
            <w:webHidden/>
          </w:rPr>
          <w:fldChar w:fldCharType="end"/>
        </w:r>
      </w:hyperlink>
    </w:p>
    <w:p w14:paraId="201859EA" w14:textId="7D4DBF1A" w:rsidR="009F4F05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7368915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Kif titlesta tal-għodda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_Toc127368915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6</w:t>
        </w:r>
        <w:r w:rsidR="009F4F05">
          <w:rPr>
            <w:noProof/>
            <w:webHidden/>
          </w:rPr>
          <w:fldChar w:fldCharType="end"/>
        </w:r>
      </w:hyperlink>
    </w:p>
    <w:p w14:paraId="613E2C10" w14:textId="7B7845CA" w:rsidR="009F4F05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7368916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Kif wieħed jirrifletti fuq it-tweġibiet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_Toc127368916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7</w:t>
        </w:r>
        <w:r w:rsidR="009F4F05">
          <w:rPr>
            <w:noProof/>
            <w:webHidden/>
          </w:rPr>
          <w:fldChar w:fldCharType="end"/>
        </w:r>
      </w:hyperlink>
    </w:p>
    <w:p w14:paraId="292D5BA6" w14:textId="3543428F" w:rsidR="009F4F05" w:rsidRDefault="0000000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US"/>
        </w:rPr>
      </w:pPr>
      <w:hyperlink w:anchor="_Toc127368917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Għodda ta’ Awtoevalwazzjoni tal-Politika CROSP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_Toc127368917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8</w:t>
        </w:r>
        <w:r w:rsidR="009F4F05">
          <w:rPr>
            <w:noProof/>
            <w:webHidden/>
          </w:rPr>
          <w:fldChar w:fldCharType="end"/>
        </w:r>
      </w:hyperlink>
    </w:p>
    <w:p w14:paraId="4C21B01E" w14:textId="2C279E80" w:rsidR="009F4F05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7368918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Prinċipju ta’ gwida 1: L-iżvilupp ta’ impenn komuni għall-edukazzjoni inklużiva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_Toc127368918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8</w:t>
        </w:r>
        <w:r w:rsidR="009F4F05">
          <w:rPr>
            <w:noProof/>
            <w:webHidden/>
          </w:rPr>
          <w:fldChar w:fldCharType="end"/>
        </w:r>
      </w:hyperlink>
    </w:p>
    <w:p w14:paraId="436E4D4F" w14:textId="0BD6DB45" w:rsidR="009F4F05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7368919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Prinċipju ta’ gwida 2: Il-promozzjoni tal-iskambju tal-għarfien u l-kisba ta’ kompetenzi inklużivi permezz tal-kooperazzjoni u n-networking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_Toc127368919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10</w:t>
        </w:r>
        <w:r w:rsidR="009F4F05">
          <w:rPr>
            <w:noProof/>
            <w:webHidden/>
          </w:rPr>
          <w:fldChar w:fldCharType="end"/>
        </w:r>
      </w:hyperlink>
    </w:p>
    <w:p w14:paraId="7998A471" w14:textId="51B587F1" w:rsidR="009F4F05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7368920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Prinċipju ta’ gwida 3: Il-provvista ta’ tagħlim professjonali kontinwu dwar l-inklużjoni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_Toc127368920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12</w:t>
        </w:r>
        <w:r w:rsidR="009F4F05">
          <w:rPr>
            <w:noProof/>
            <w:webHidden/>
          </w:rPr>
          <w:fldChar w:fldCharType="end"/>
        </w:r>
      </w:hyperlink>
    </w:p>
    <w:p w14:paraId="6FE96D99" w14:textId="00387A32" w:rsidR="009F4F05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7368921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Prinċipju ta’ gwida 4: Is-sostenn tat-tmexxija u l-immaniġġjar ta’ skola inklużiva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_Toc127368921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14</w:t>
        </w:r>
        <w:r w:rsidR="009F4F05">
          <w:rPr>
            <w:noProof/>
            <w:webHidden/>
          </w:rPr>
          <w:fldChar w:fldCharType="end"/>
        </w:r>
      </w:hyperlink>
    </w:p>
    <w:p w14:paraId="691E6BCF" w14:textId="355132D5" w:rsidR="009F4F05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7368922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Prinċipju ta’ gwida 5: It-tħeġġiġ tal-involviment attiv tal-istakeholders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_Toc127368922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16</w:t>
        </w:r>
        <w:r w:rsidR="009F4F05">
          <w:rPr>
            <w:noProof/>
            <w:webHidden/>
          </w:rPr>
          <w:fldChar w:fldCharType="end"/>
        </w:r>
      </w:hyperlink>
    </w:p>
    <w:p w14:paraId="4F1ACD53" w14:textId="2E0C8C15" w:rsidR="009F4F05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7368923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Prinċipju ta’ gwida 6: Il-promozzjoni ta’ monitoraġġ u evalwazzjoni kontinwi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_Toc127368923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18</w:t>
        </w:r>
        <w:r w:rsidR="009F4F05">
          <w:rPr>
            <w:noProof/>
            <w:webHidden/>
          </w:rPr>
          <w:fldChar w:fldCharType="end"/>
        </w:r>
      </w:hyperlink>
    </w:p>
    <w:p w14:paraId="5243BCEC" w14:textId="50F0FBD3" w:rsidR="009F4F05" w:rsidRDefault="0000000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US"/>
        </w:rPr>
      </w:pPr>
      <w:hyperlink w:anchor="_Toc127368924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Anness 1: Glossarju tat-termini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_Toc127368924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21</w:t>
        </w:r>
        <w:r w:rsidR="009F4F05">
          <w:rPr>
            <w:noProof/>
            <w:webHidden/>
          </w:rPr>
          <w:fldChar w:fldCharType="end"/>
        </w:r>
      </w:hyperlink>
    </w:p>
    <w:p w14:paraId="0BB3866D" w14:textId="57843AC6" w:rsidR="009F4F05" w:rsidRDefault="0000000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US"/>
        </w:rPr>
      </w:pPr>
      <w:hyperlink w:anchor="_Toc127368925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Anness 2: Il-qafas tal-għodda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_Toc127368925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25</w:t>
        </w:r>
        <w:r w:rsidR="009F4F05">
          <w:rPr>
            <w:noProof/>
            <w:webHidden/>
          </w:rPr>
          <w:fldChar w:fldCharType="end"/>
        </w:r>
      </w:hyperlink>
    </w:p>
    <w:p w14:paraId="0138AB2A" w14:textId="2234DC21" w:rsidR="009F4F05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7368926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Prinċipji ta’ gwida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_Toc127368926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25</w:t>
        </w:r>
        <w:r w:rsidR="009F4F05">
          <w:rPr>
            <w:noProof/>
            <w:webHidden/>
          </w:rPr>
          <w:fldChar w:fldCharType="end"/>
        </w:r>
      </w:hyperlink>
    </w:p>
    <w:p w14:paraId="760B1A22" w14:textId="3E4DE9BA" w:rsidR="009F4F05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7368927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Prijoritajiet u strateġiji ta’ politika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_Toc127368927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26</w:t>
        </w:r>
        <w:r w:rsidR="009F4F05">
          <w:rPr>
            <w:noProof/>
            <w:webHidden/>
          </w:rPr>
          <w:fldChar w:fldCharType="end"/>
        </w:r>
      </w:hyperlink>
    </w:p>
    <w:p w14:paraId="22F68D2E" w14:textId="4F49248E" w:rsidR="009F4F05" w:rsidRDefault="00000000">
      <w:pPr>
        <w:pStyle w:val="TOC2"/>
        <w:tabs>
          <w:tab w:val="right" w:leader="underscore" w:pos="882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127368928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Azzjonijiet ewlenin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_Toc127368928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26</w:t>
        </w:r>
        <w:r w:rsidR="009F4F05">
          <w:rPr>
            <w:noProof/>
            <w:webHidden/>
          </w:rPr>
          <w:fldChar w:fldCharType="end"/>
        </w:r>
      </w:hyperlink>
    </w:p>
    <w:p w14:paraId="6792E245" w14:textId="5471AEB6" w:rsidR="009F4F05" w:rsidRDefault="0000000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US"/>
        </w:rPr>
      </w:pPr>
      <w:hyperlink w:anchor="_Toc127368929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Anness 3: Validazzjoni tal-għodda ta’ awtoevalwazzjoni fil-livell nazzjonali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_Toc127368929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28</w:t>
        </w:r>
        <w:r w:rsidR="009F4F05">
          <w:rPr>
            <w:noProof/>
            <w:webHidden/>
          </w:rPr>
          <w:fldChar w:fldCharType="end"/>
        </w:r>
      </w:hyperlink>
    </w:p>
    <w:p w14:paraId="08FF52A0" w14:textId="3516D593" w:rsidR="009F4F05" w:rsidRDefault="00000000">
      <w:pPr>
        <w:pStyle w:val="TOC1"/>
        <w:tabs>
          <w:tab w:val="right" w:leader="underscore" w:pos="8827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en-US"/>
        </w:rPr>
      </w:pPr>
      <w:hyperlink w:anchor="_Toc127368930" w:history="1">
        <w:r w:rsidR="009F4F05" w:rsidRPr="00F72070">
          <w:rPr>
            <w:rStyle w:val="Hyperlink"/>
            <w:rFonts w:asciiTheme="majorHAnsi" w:hAnsiTheme="majorHAnsi" w:cstheme="majorHAnsi"/>
            <w:noProof/>
            <w:lang w:bidi="mt-MT"/>
          </w:rPr>
          <w:t>Referenzi</w:t>
        </w:r>
        <w:r w:rsidR="009F4F05">
          <w:rPr>
            <w:noProof/>
            <w:webHidden/>
          </w:rPr>
          <w:tab/>
        </w:r>
        <w:r w:rsidR="009F4F05">
          <w:rPr>
            <w:noProof/>
            <w:webHidden/>
          </w:rPr>
          <w:fldChar w:fldCharType="begin"/>
        </w:r>
        <w:r w:rsidR="009F4F05">
          <w:rPr>
            <w:noProof/>
            <w:webHidden/>
          </w:rPr>
          <w:instrText xml:space="preserve"> PAGEREF _Toc127368930 \h </w:instrText>
        </w:r>
        <w:r w:rsidR="009F4F05">
          <w:rPr>
            <w:noProof/>
            <w:webHidden/>
          </w:rPr>
        </w:r>
        <w:r w:rsidR="009F4F05">
          <w:rPr>
            <w:noProof/>
            <w:webHidden/>
          </w:rPr>
          <w:fldChar w:fldCharType="separate"/>
        </w:r>
        <w:r w:rsidR="005A79E9">
          <w:rPr>
            <w:noProof/>
            <w:webHidden/>
          </w:rPr>
          <w:t>29</w:t>
        </w:r>
        <w:r w:rsidR="009F4F05">
          <w:rPr>
            <w:noProof/>
            <w:webHidden/>
          </w:rPr>
          <w:fldChar w:fldCharType="end"/>
        </w:r>
      </w:hyperlink>
    </w:p>
    <w:p w14:paraId="53C33446" w14:textId="46118AA2" w:rsidR="001A3B70" w:rsidRPr="009F4F05" w:rsidRDefault="00D22260" w:rsidP="00591FE3">
      <w:pPr>
        <w:pStyle w:val="Agency-body-text"/>
        <w:rPr>
          <w:rFonts w:asciiTheme="majorHAnsi" w:hAnsiTheme="majorHAnsi" w:cstheme="majorHAnsi"/>
          <w:iCs/>
        </w:rPr>
      </w:pPr>
      <w:r w:rsidRPr="009F4F05">
        <w:rPr>
          <w:rFonts w:asciiTheme="majorHAnsi" w:hAnsiTheme="majorHAnsi" w:cstheme="majorHAnsi"/>
          <w:i/>
          <w:lang w:bidi="mt-MT"/>
        </w:rPr>
        <w:fldChar w:fldCharType="end"/>
      </w:r>
    </w:p>
    <w:p w14:paraId="02B945B0" w14:textId="77777777" w:rsidR="001A3B70" w:rsidRPr="009F4F05" w:rsidRDefault="001A3B70" w:rsidP="00591FE3">
      <w:pPr>
        <w:pStyle w:val="Agency-body-text"/>
        <w:rPr>
          <w:rFonts w:asciiTheme="majorHAnsi" w:hAnsiTheme="majorHAnsi" w:cstheme="majorHAnsi"/>
          <w:iCs/>
        </w:rPr>
        <w:sectPr w:rsidR="001A3B70" w:rsidRPr="009F4F05" w:rsidSect="007C1472">
          <w:type w:val="continuous"/>
          <w:pgSz w:w="11899" w:h="16838"/>
          <w:pgMar w:top="1134" w:right="1531" w:bottom="1276" w:left="1531" w:header="709" w:footer="828" w:gutter="0"/>
          <w:cols w:space="708"/>
          <w:docGrid w:linePitch="360"/>
        </w:sectPr>
      </w:pPr>
    </w:p>
    <w:p w14:paraId="18B325C4" w14:textId="77777777" w:rsidR="008B36F5" w:rsidRPr="009F4F05" w:rsidRDefault="008B36F5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lastRenderedPageBreak/>
        <w:br w:type="page"/>
      </w:r>
    </w:p>
    <w:p w14:paraId="0554919A" w14:textId="557171B4" w:rsidR="00B84EAB" w:rsidRPr="009F4F05" w:rsidRDefault="00B84EAB" w:rsidP="00591FE3">
      <w:pPr>
        <w:pStyle w:val="Agency-heading-1"/>
        <w:rPr>
          <w:rFonts w:asciiTheme="majorHAnsi" w:hAnsiTheme="majorHAnsi" w:cstheme="majorHAnsi"/>
        </w:rPr>
      </w:pPr>
      <w:bookmarkStart w:id="0" w:name="_Toc127368911"/>
      <w:r w:rsidRPr="009F4F05">
        <w:rPr>
          <w:rFonts w:asciiTheme="majorHAnsi" w:hAnsiTheme="majorHAnsi" w:cstheme="majorHAnsi"/>
          <w:lang w:bidi="mt-MT"/>
        </w:rPr>
        <w:lastRenderedPageBreak/>
        <w:t>Introduzzjoni</w:t>
      </w:r>
      <w:bookmarkEnd w:id="0"/>
    </w:p>
    <w:p w14:paraId="34354436" w14:textId="2FED5E86" w:rsidR="00AC0A3B" w:rsidRPr="009F4F05" w:rsidRDefault="00AC0A3B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Il-proġett </w:t>
      </w:r>
      <w:hyperlink r:id="rId22" w:history="1">
        <w:r w:rsidRPr="009F4F05">
          <w:rPr>
            <w:rStyle w:val="Hyperlink"/>
            <w:rFonts w:asciiTheme="majorHAnsi" w:hAnsiTheme="majorHAnsi" w:cstheme="majorHAnsi"/>
            <w:lang w:bidi="mt-MT"/>
          </w:rPr>
          <w:t>Il-Bidla fir-Rwol tas-Servizzi Speċjalizzati għall-Edukazzjoni Inklużiva</w:t>
        </w:r>
      </w:hyperlink>
      <w:r w:rsidRPr="009F4F05">
        <w:rPr>
          <w:rFonts w:asciiTheme="majorHAnsi" w:hAnsiTheme="majorHAnsi" w:cstheme="majorHAnsi"/>
          <w:lang w:bidi="mt-MT"/>
        </w:rPr>
        <w:t xml:space="preserve"> (CROSP), imwettaq mill-Aġenzija Ewropea għall-Ħtiġijiet Speċjali u l-Edukazzjoni Inklużiva (l-Aġenzija), iffoka fuq ir-riorganizzazzjoni tas-servizzi speċjalizzati biex isostnu d-dritt għall-edukazzjoni inklużiva għall-istudenti kollha. Il-proġett kellu l-għan li jidentifika u janalizza l-isfidi u l-opportunitajiet fi ħdan il-politika u l-prattika tal-pajjiżi li jinfluwenzaw ir-riorganizzazzjoni u r-riforma tas-servizzi speċjalizzati lejn edukazzjoni inklużiva għall-istudenti kollha.</w:t>
      </w:r>
    </w:p>
    <w:p w14:paraId="16D495BA" w14:textId="5872A38B" w:rsidR="00AC0A3B" w:rsidRPr="009F4F05" w:rsidRDefault="00AC0A3B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Bl-użu ta’ approċċ ta’ tagħlim bejn il-pari, 18-il-pajjiż membru tal-Aġenzija impenjaw ruħhom f’workshops tematiċi u qasmu esperjenzi u fehmiet dwar is-suġġett. Is-sejbiet tal-workshops tematiċi żvelaw sitt prinċipji ta’ gwida li jikkomplementaw lil xulxin b’mod reċiproku li jirfdu r-riorjentazzjoni tar-rwol tas-servizzi speċjalizzati għall-edukazzjoni inklużiva.</w:t>
      </w:r>
    </w:p>
    <w:p w14:paraId="58FDD457" w14:textId="6C7EDAF6" w:rsidR="00EF75CD" w:rsidRPr="009F4F05" w:rsidRDefault="00AC0A3B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Kull prinċipju ta’ gwida huwa marbut ma’ diversi prijoritajiet u strateġiji ta’ politika li l-pajjiżi identifikaw bħala effettivi matul il-workshops. Min-naħa l-oħra, kull prijorità u strateġija ta’ politika hija maqsuma f’azzjonijiet ewlenin, bħala eżempji tal-implimentazzjoni effettiva tal-politiki u l-istrateġiji assoċjati.</w:t>
      </w:r>
    </w:p>
    <w:p w14:paraId="4FEB624E" w14:textId="7BA09CB5" w:rsidR="00AC0A3B" w:rsidRPr="009F4F05" w:rsidRDefault="00AC0A3B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Dan il-proċess ta’ analiżi kien il-bażi għall-iżvilupp ta’</w:t>
      </w:r>
      <w:r w:rsidRPr="009F4F05">
        <w:rPr>
          <w:rFonts w:asciiTheme="majorHAnsi" w:hAnsiTheme="majorHAnsi" w:cstheme="majorHAnsi"/>
          <w:b/>
          <w:lang w:bidi="mt-MT"/>
        </w:rPr>
        <w:t xml:space="preserve"> pjan</w:t>
      </w:r>
      <w:r w:rsidRPr="009F4F05">
        <w:rPr>
          <w:rFonts w:asciiTheme="majorHAnsi" w:hAnsiTheme="majorHAnsi" w:cstheme="majorHAnsi"/>
          <w:lang w:bidi="mt-MT"/>
        </w:rPr>
        <w:t xml:space="preserve"> </w:t>
      </w:r>
      <w:r w:rsidRPr="009F4F05">
        <w:rPr>
          <w:rFonts w:asciiTheme="majorHAnsi" w:hAnsiTheme="majorHAnsi" w:cstheme="majorHAnsi"/>
          <w:b/>
          <w:lang w:bidi="mt-MT"/>
        </w:rPr>
        <w:t>direzzjonali għall-bidla fir-rwol tas-servizzi speċjalizzati</w:t>
      </w:r>
      <w:r w:rsidRPr="009F4F05">
        <w:rPr>
          <w:rFonts w:asciiTheme="majorHAnsi" w:hAnsiTheme="majorHAnsi" w:cstheme="majorHAnsi"/>
          <w:lang w:bidi="mt-MT"/>
        </w:rPr>
        <w:t>. B’mod ġenerali, dan il-pjan direzzjonali jorbot is-6 prinċipji ta’ gwida ma’ 17-il prijorità u strateġija ta’ politika, flimkien ma’ xi eżempji ta’ passi u tragwardji għal implimentazzjoni effettiva (Aġenzija Ewropea, 2022).</w:t>
      </w:r>
    </w:p>
    <w:p w14:paraId="18B09ABF" w14:textId="5B661627" w:rsidR="00B84EAB" w:rsidRPr="009F4F05" w:rsidRDefault="00AC0A3B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L-għodda ta’ awtoevalwazzjoni CROSP tinkludi l-prinċipji ta’ gwida, il-prijoritajiet/l-istrateġiji ta’ politika u l-azzjonijiet ewlenin indikattivi kollha fil-forma ta’ mistoqsijiet ta’ awtoriflessjoni.</w:t>
      </w:r>
    </w:p>
    <w:p w14:paraId="499839E1" w14:textId="5BEF45C6" w:rsidR="00776FBF" w:rsidRPr="009F4F05" w:rsidRDefault="00776FBF" w:rsidP="00591FE3">
      <w:pPr>
        <w:pStyle w:val="Agency-heading-1"/>
        <w:rPr>
          <w:rFonts w:asciiTheme="majorHAnsi" w:hAnsiTheme="majorHAnsi" w:cstheme="majorHAnsi"/>
        </w:rPr>
      </w:pPr>
      <w:bookmarkStart w:id="1" w:name="_Toc127368912"/>
      <w:r w:rsidRPr="009F4F05">
        <w:rPr>
          <w:rFonts w:asciiTheme="majorHAnsi" w:hAnsiTheme="majorHAnsi" w:cstheme="majorHAnsi"/>
          <w:lang w:bidi="mt-MT"/>
        </w:rPr>
        <w:t>L-għan tal-għodda</w:t>
      </w:r>
      <w:bookmarkEnd w:id="1"/>
    </w:p>
    <w:p w14:paraId="6FF14693" w14:textId="46FE1153" w:rsidR="00776FBF" w:rsidRPr="009F4F05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L-iskop ġenerali tal-għodda CROSP huwa li ttejjeb l-iżvilupp tas-sistemi ta’ edukazzjoni inklużiva permezz tar-riorganizzazzjoni tas-servizzi speċjalizzati. Din għandha l-għan li tippermetti l-pajjiżi jirriflettu u jiżviluppaw continuum ta’ appoġġ għall-edukazzjoni inklużiva permezz ta’:</w:t>
      </w:r>
    </w:p>
    <w:p w14:paraId="162D6D71" w14:textId="77777777" w:rsidR="00776FBF" w:rsidRPr="009F4F05" w:rsidRDefault="00776FBF" w:rsidP="00591FE3">
      <w:pPr>
        <w:pStyle w:val="Agency-body-text"/>
        <w:numPr>
          <w:ilvl w:val="0"/>
          <w:numId w:val="36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sostenn biex dawn ikunu jistgħu jaraw fejn jinsabu fit-triq tagħhom lejn il-bidla fir-rwol tas-servizzi speċjalizzati, permezz ta’ mistoqsijiet awtoriflettivi fil-fond;</w:t>
      </w:r>
    </w:p>
    <w:p w14:paraId="67CC3B3A" w14:textId="78B0F85C" w:rsidR="00776FBF" w:rsidRPr="009F4F05" w:rsidRDefault="00776FBF" w:rsidP="00591FE3">
      <w:pPr>
        <w:pStyle w:val="Agency-body-text"/>
        <w:numPr>
          <w:ilvl w:val="0"/>
          <w:numId w:val="36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l-identifikazzjoni tal-passi li jmiss għall-bidla fir-rwol tas-servizzi speċjalizzati.</w:t>
      </w:r>
    </w:p>
    <w:p w14:paraId="1C883D99" w14:textId="231F005A" w:rsidR="009C62BC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L-għodda hija indirizzata l-aktar lejn dawk li jfasslu l-politika fil-livell nazzjonali/reġjonali/lokali, kif ukoll dawk li jieħdu d-deċiżjonijiet u l-professjonisti fil-livell tal-iskola.</w:t>
      </w:r>
    </w:p>
    <w:p w14:paraId="70C14D4E" w14:textId="21462F10" w:rsidR="00776FBF" w:rsidRPr="009F4F05" w:rsidRDefault="00776FBF" w:rsidP="00591FE3">
      <w:pPr>
        <w:pStyle w:val="Agency-heading-1"/>
        <w:rPr>
          <w:rFonts w:asciiTheme="majorHAnsi" w:hAnsiTheme="majorHAnsi" w:cstheme="majorHAnsi"/>
        </w:rPr>
      </w:pPr>
      <w:bookmarkStart w:id="2" w:name="_Toc127368913"/>
      <w:r w:rsidRPr="009F4F05">
        <w:rPr>
          <w:rFonts w:asciiTheme="majorHAnsi" w:hAnsiTheme="majorHAnsi" w:cstheme="majorHAnsi"/>
          <w:lang w:bidi="mt-MT"/>
        </w:rPr>
        <w:lastRenderedPageBreak/>
        <w:t>Kif tintuża l-għodda</w:t>
      </w:r>
      <w:bookmarkEnd w:id="2"/>
    </w:p>
    <w:p w14:paraId="42BF9C6D" w14:textId="7E4DBAFF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L-għodda hija magħmula minn sett ta’ mistoqsijiet li jistgħu jitwieġbu minn tim multidixxiplinari. Dan it-tim jista’ jinkludi dawk li jieħdu d-deċiżjonijiet mil-livelli kollha tal-edukazzjoni u/jew stakeholders oħrajn, inklużi professjonisti mis-servizzi mainstream u speċjalizzati.</w:t>
      </w:r>
    </w:p>
    <w:p w14:paraId="4BE0DB70" w14:textId="58BD9565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L-għodda hija dokument b’</w:t>
      </w:r>
      <w:r w:rsidRPr="009F4F05">
        <w:rPr>
          <w:rFonts w:asciiTheme="majorHAnsi" w:hAnsiTheme="majorHAnsi" w:cstheme="majorHAnsi"/>
          <w:b/>
          <w:lang w:bidi="mt-MT"/>
        </w:rPr>
        <w:t>sors miftuħ</w:t>
      </w:r>
      <w:r w:rsidRPr="009F4F05">
        <w:rPr>
          <w:rFonts w:asciiTheme="majorHAnsi" w:hAnsiTheme="majorHAnsi" w:cstheme="majorHAnsi"/>
          <w:lang w:bidi="mt-MT"/>
        </w:rPr>
        <w:t>. Din hija disponibbli fil-lingwi kollha tal-Aġenzija. Il-pajjiżi huma mħeġġa jużaw u jibnu fuq l-għodda, wara li jivvalidawha u jadattaw il-kunċetti u t-terminoloġija tagħha għall-kuntesti nazzjonali tagħhom (għal aktar dettalji, ara l-</w:t>
      </w:r>
      <w:hyperlink w:anchor="annex3" w:history="1">
        <w:r w:rsidRPr="009F4F05">
          <w:rPr>
            <w:rStyle w:val="Hyperlink"/>
            <w:rFonts w:asciiTheme="majorHAnsi" w:hAnsiTheme="majorHAnsi" w:cstheme="majorHAnsi"/>
            <w:lang w:bidi="mt-MT"/>
          </w:rPr>
          <w:t>Anness 3</w:t>
        </w:r>
      </w:hyperlink>
      <w:r w:rsidRPr="009F4F05">
        <w:rPr>
          <w:rFonts w:asciiTheme="majorHAnsi" w:hAnsiTheme="majorHAnsi" w:cstheme="majorHAnsi"/>
          <w:lang w:bidi="mt-MT"/>
        </w:rPr>
        <w:t>).</w:t>
      </w:r>
    </w:p>
    <w:p w14:paraId="57C3DB43" w14:textId="4FE73609" w:rsidR="009C62BC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Fuq il-bażi tal-prijoritajiet nazzjonali tagħhom, il-pajjiżi jistgħu jiddeċiedu li jużaw l-għodda sħiħa għall-awtoevalwazzjoni, jew partijiet minnha (jiġifieri jiffokaw fuq prinċipji ta’ gwida speċifiċi u/jew mistoqsijiet speċifiċi).</w:t>
      </w:r>
    </w:p>
    <w:p w14:paraId="53F287CF" w14:textId="031EC639" w:rsidR="00776FBF" w:rsidRPr="009F4F05" w:rsidRDefault="00776FBF" w:rsidP="00591FE3">
      <w:pPr>
        <w:pStyle w:val="Agency-body-text"/>
        <w:rPr>
          <w:rFonts w:asciiTheme="majorHAnsi" w:eastAsia="Calibr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L-għodda tista’ tiġi maqsuma ma’ stakeholders differenti għall-użu u l-iskambju ta’ fehmiet. Jekk jogħġbok innota li xi oqsma jistgħu jkunu iktar rilevanti għal dawk li jfasslu l-politika, filwaqt li oħrajn jistgħu jkunu iktar utli għall-prattikanti fil-qasam. Għalhekk, il-mistoqsijiet l-iktar rilevanti jistgħu jitwieġbu mill-istakeholders rispettivi, filwaqt li jiffokaw fuq suġġetti magħżula kull darba li jiltaqgħu. L-utenti jistgħu jiltaqgħu iktar minn darba, bħala opportunità biex jikkollaboraw.</w:t>
      </w:r>
    </w:p>
    <w:p w14:paraId="08437630" w14:textId="5B90AD95" w:rsidR="00776FBF" w:rsidRPr="009F4F05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3" w:name="_Toc127368914"/>
      <w:r w:rsidRPr="009F4F05">
        <w:rPr>
          <w:rFonts w:asciiTheme="majorHAnsi" w:hAnsiTheme="majorHAnsi" w:cstheme="majorHAnsi"/>
          <w:lang w:bidi="mt-MT"/>
        </w:rPr>
        <w:t>Preparamenti</w:t>
      </w:r>
      <w:bookmarkEnd w:id="3"/>
    </w:p>
    <w:p w14:paraId="1F19BD98" w14:textId="66F4F021" w:rsidR="00776FBF" w:rsidRPr="009F4F05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Qabel iwieġbu għall-mistoqsijiet tal-għodda, l-utenti jridu jiddeċiedu dwar dan li ġej:</w:t>
      </w:r>
    </w:p>
    <w:p w14:paraId="398B45DD" w14:textId="77777777" w:rsidR="00776FBF" w:rsidRPr="009F4F05" w:rsidRDefault="00776FBF" w:rsidP="00591FE3">
      <w:pPr>
        <w:pStyle w:val="Agency-body-text"/>
        <w:numPr>
          <w:ilvl w:val="0"/>
          <w:numId w:val="38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Min se jkun involut fit-tlestija tal-għodda?</w:t>
      </w:r>
    </w:p>
    <w:p w14:paraId="2F03FA5D" w14:textId="5DAD1F44" w:rsidR="00776FBF" w:rsidRPr="009F4F05" w:rsidRDefault="00776FBF" w:rsidP="00591FE3">
      <w:pPr>
        <w:pStyle w:val="Agency-body-text"/>
        <w:numPr>
          <w:ilvl w:val="0"/>
          <w:numId w:val="38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X’informazzjoni addizzjonali hija meħtieġa?</w:t>
      </w:r>
    </w:p>
    <w:p w14:paraId="46A89BC6" w14:textId="61566E34" w:rsidR="00776FBF" w:rsidRPr="009F4F05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4" w:name="_Toc127368915"/>
      <w:r w:rsidRPr="009F4F05">
        <w:rPr>
          <w:rFonts w:asciiTheme="majorHAnsi" w:hAnsiTheme="majorHAnsi" w:cstheme="majorHAnsi"/>
          <w:lang w:bidi="mt-MT"/>
        </w:rPr>
        <w:t>Kif titlesta tal-għodda</w:t>
      </w:r>
      <w:bookmarkEnd w:id="4"/>
    </w:p>
    <w:p w14:paraId="4D6CDA8A" w14:textId="148F31CC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L-għodda tistieden lill-utenti jwieġbu għal sett ta’ mistoqsijiet ta’ riflessjoni li huma bbażati fuq prijoritajiet/strateġiji ta’ politika speċifiċi, kif ukoll azzjonijiet ewlenin meħtieġa biex isostnu l-bidla fir-rwol tas-servizzi speċjalizzati.</w:t>
      </w:r>
    </w:p>
    <w:p w14:paraId="6408B147" w14:textId="77777777" w:rsidR="00776FBF" w:rsidRPr="009F4F05" w:rsidRDefault="00776FBF" w:rsidP="000034CB">
      <w:pPr>
        <w:pStyle w:val="Agency-body-text"/>
        <w:keepNext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Kull mistoqsija tista’ tiġi mfassla fi skala ta’ implimentazzjoni fuq erba’ livelli:</w:t>
      </w:r>
    </w:p>
    <w:p w14:paraId="3C85E622" w14:textId="77777777" w:rsidR="00776FBF" w:rsidRPr="009F4F05" w:rsidRDefault="00776FBF" w:rsidP="00591FE3">
      <w:pPr>
        <w:pStyle w:val="Agency-body-text"/>
        <w:numPr>
          <w:ilvl w:val="0"/>
          <w:numId w:val="40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Għadha mhux fis-seħħ</w:t>
      </w:r>
      <w:r w:rsidRPr="009F4F05">
        <w:rPr>
          <w:rFonts w:asciiTheme="majorHAnsi" w:hAnsiTheme="majorHAnsi" w:cstheme="majorHAnsi"/>
          <w:lang w:bidi="mt-MT"/>
        </w:rPr>
        <w:t xml:space="preserve"> – Il-politiki u l-azzjonijiet ewlenin għadhom mhux qed jiġu kkunsidrati għalissa</w:t>
      </w:r>
    </w:p>
    <w:p w14:paraId="77DA6B0F" w14:textId="77777777" w:rsidR="00776FBF" w:rsidRPr="009F4F05" w:rsidRDefault="00776FBF" w:rsidP="00591FE3">
      <w:pPr>
        <w:pStyle w:val="Agency-body-text"/>
        <w:numPr>
          <w:ilvl w:val="0"/>
          <w:numId w:val="40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 xml:space="preserve">Ippjanata </w:t>
      </w:r>
      <w:r w:rsidRPr="009F4F05">
        <w:rPr>
          <w:rFonts w:asciiTheme="majorHAnsi" w:hAnsiTheme="majorHAnsi" w:cstheme="majorHAnsi"/>
          <w:lang w:bidi="mt-MT"/>
        </w:rPr>
        <w:t>– Hemm pjan/idea, iżda l-implimentazzjoni għadha ma bdietx</w:t>
      </w:r>
    </w:p>
    <w:p w14:paraId="114A0DF2" w14:textId="77777777" w:rsidR="00776FBF" w:rsidRPr="009F4F05" w:rsidRDefault="00776FBF" w:rsidP="00591FE3">
      <w:pPr>
        <w:pStyle w:val="Agency-body-text"/>
        <w:numPr>
          <w:ilvl w:val="0"/>
          <w:numId w:val="40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Parzjalment fis-seħħ</w:t>
      </w:r>
      <w:r w:rsidRPr="009F4F05">
        <w:rPr>
          <w:rFonts w:asciiTheme="majorHAnsi" w:hAnsiTheme="majorHAnsi" w:cstheme="majorHAnsi"/>
          <w:lang w:bidi="mt-MT"/>
        </w:rPr>
        <w:t xml:space="preserve"> – L-implimentazzjoni bdiet, iżda teħtieġ kopertura ikbar u kwalità ogħla</w:t>
      </w:r>
    </w:p>
    <w:p w14:paraId="6105BB2E" w14:textId="77777777" w:rsidR="00776FBF" w:rsidRPr="009F4F05" w:rsidRDefault="00776FBF" w:rsidP="00591FE3">
      <w:pPr>
        <w:pStyle w:val="Agency-body-text"/>
        <w:numPr>
          <w:ilvl w:val="0"/>
          <w:numId w:val="40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Fis-seħħ</w:t>
      </w:r>
      <w:r w:rsidRPr="009F4F05">
        <w:rPr>
          <w:rFonts w:asciiTheme="majorHAnsi" w:hAnsiTheme="majorHAnsi" w:cstheme="majorHAnsi"/>
          <w:lang w:bidi="mt-MT"/>
        </w:rPr>
        <w:t xml:space="preserve"> – L-implimentazzjoni hija ta’ kwalità għolja, mifruxa u konsistenti.</w:t>
      </w:r>
    </w:p>
    <w:p w14:paraId="33EAAB61" w14:textId="77777777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Il-kolonna tal-</w:t>
      </w:r>
      <w:r w:rsidRPr="009F4F05">
        <w:rPr>
          <w:rFonts w:asciiTheme="majorHAnsi" w:hAnsiTheme="majorHAnsi" w:cstheme="majorHAnsi"/>
          <w:b/>
          <w:lang w:bidi="mt-MT"/>
        </w:rPr>
        <w:t>Kummenti</w:t>
      </w:r>
      <w:r w:rsidRPr="009F4F05">
        <w:rPr>
          <w:rFonts w:asciiTheme="majorHAnsi" w:hAnsiTheme="majorHAnsi" w:cstheme="majorHAnsi"/>
          <w:lang w:bidi="mt-MT"/>
        </w:rPr>
        <w:t xml:space="preserve"> hija għal kwalunkwe kumment evalwattiv li jirreferi għall-kwalità tal-implimentazzjoni tal-politiki u l-azzjonijiet ewlenin jew kwalunkwe evidenza oħra </w:t>
      </w:r>
      <w:r w:rsidRPr="009F4F05">
        <w:rPr>
          <w:rFonts w:asciiTheme="majorHAnsi" w:hAnsiTheme="majorHAnsi" w:cstheme="majorHAnsi"/>
          <w:lang w:bidi="mt-MT"/>
        </w:rPr>
        <w:lastRenderedPageBreak/>
        <w:t>disponibbli (inkluża kwalunkwe informazzjoni dwar il-monitoraġġ u l-evalwazzjoni, data bbażata fuq l-evidenza, eċċ.).</w:t>
      </w:r>
    </w:p>
    <w:p w14:paraId="4CBD6FA5" w14:textId="1DC21991" w:rsidR="00776FBF" w:rsidRPr="009F4F05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5" w:name="_Toc127368916"/>
      <w:r w:rsidRPr="009F4F05">
        <w:rPr>
          <w:rFonts w:asciiTheme="majorHAnsi" w:hAnsiTheme="majorHAnsi" w:cstheme="majorHAnsi"/>
          <w:lang w:bidi="mt-MT"/>
        </w:rPr>
        <w:t>Kif wieħed jirrifletti fuq it-tweġibiet</w:t>
      </w:r>
      <w:bookmarkEnd w:id="5"/>
    </w:p>
    <w:p w14:paraId="29876F85" w14:textId="77777777" w:rsidR="009C62BC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Wara t-tweġib kollettiv tas-sett ta’ mistoqsijiet, l-utenti jimpenjaw ruħhom f’diskussjoni bil-għan li jidentifikaw il-prijoritajiet/strateġiji ta’ politika/azzjonijiet ewlenin meħtieġa li huma fis-seħħ, li jistgħu jkunu neqsin u/jew li jeħtieġu titjib u żvilupp ulterjuri.</w:t>
      </w:r>
    </w:p>
    <w:p w14:paraId="78EAB178" w14:textId="15BDB2F7" w:rsidR="00776FBF" w:rsidRPr="009F4F05" w:rsidRDefault="00776FBF" w:rsidP="00EE2C04">
      <w:pPr>
        <w:pStyle w:val="Agency-body-text"/>
        <w:keepNext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Speċifikament, l-utenti jistgħu jirriflettu fuq il-mistoqsijiet li ġejjin għal kull prinċipju ta’ gwida:</w:t>
      </w:r>
    </w:p>
    <w:p w14:paraId="5EA7541C" w14:textId="77777777" w:rsidR="00776FBF" w:rsidRPr="009F4F05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Fejn ninsabu fil-vjaġġ tagħna biex niżguraw kull prinċipju ta’ gwida?</w:t>
      </w:r>
    </w:p>
    <w:p w14:paraId="54529867" w14:textId="77777777" w:rsidR="00776FBF" w:rsidRPr="009F4F05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X’inhuma l-punti pożittivi tagħna f’dan ir-rigward?</w:t>
      </w:r>
    </w:p>
    <w:p w14:paraId="7FAD8646" w14:textId="77777777" w:rsidR="00776FBF" w:rsidRPr="009F4F05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Liema oqsma neħtieġu ntejbu/niżviluppaw aktar?</w:t>
      </w:r>
    </w:p>
    <w:p w14:paraId="3F0529FC" w14:textId="77777777" w:rsidR="00776FBF" w:rsidRPr="009F4F05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X’għandhom ikunu t-tliet prijoritajiet/l-passi li jmiss tagħna?</w:t>
      </w:r>
    </w:p>
    <w:p w14:paraId="44287A72" w14:textId="77777777" w:rsidR="00776FBF" w:rsidRPr="009F4F05" w:rsidRDefault="00776FBF" w:rsidP="00591FE3">
      <w:pPr>
        <w:pStyle w:val="Agency-body-text"/>
        <w:numPr>
          <w:ilvl w:val="0"/>
          <w:numId w:val="45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Ma’ min neħtieġu niddiskutu dawn il-prijoritajiet?</w:t>
      </w:r>
    </w:p>
    <w:p w14:paraId="4F9B2B32" w14:textId="08A89B21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Permezz tar-riflessjoni fuq dawn il-mistoqsijiet, l-utenti jistgħu jidentifikaw lakuni potenzjali u jaqblu fuq azzjonijiet ewlenin speċifiċi meħtieġa biex tiġi ffaċilitata l-implimentazzjoni tal-edukazzjoni inklużiva. Dan il-proċess jista’ jistabbilixxi t-triq għal żviluppi futuri fil-livelli nazzjonali, reġjonali u lokali.</w:t>
      </w:r>
    </w:p>
    <w:p w14:paraId="0ED4EA0B" w14:textId="77777777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  <w:sectPr w:rsidR="00776FBF" w:rsidRPr="009F4F05" w:rsidSect="008B24CF">
          <w:headerReference w:type="even" r:id="rId23"/>
          <w:pgSz w:w="11899" w:h="16838"/>
          <w:pgMar w:top="1134" w:right="1531" w:bottom="1276" w:left="1531" w:header="709" w:footer="828" w:gutter="0"/>
          <w:cols w:space="708"/>
          <w:titlePg/>
          <w:docGrid w:linePitch="360"/>
        </w:sectPr>
      </w:pPr>
    </w:p>
    <w:p w14:paraId="19236969" w14:textId="074BA305" w:rsidR="00776FBF" w:rsidRPr="009F4F05" w:rsidRDefault="00776FBF" w:rsidP="00591FE3">
      <w:pPr>
        <w:pStyle w:val="Agency-heading-1"/>
        <w:rPr>
          <w:rFonts w:asciiTheme="majorHAnsi" w:hAnsiTheme="majorHAnsi" w:cstheme="majorHAnsi"/>
        </w:rPr>
      </w:pPr>
      <w:bookmarkStart w:id="6" w:name="_Toc127368917"/>
      <w:r w:rsidRPr="009F4F05">
        <w:rPr>
          <w:rFonts w:asciiTheme="majorHAnsi" w:hAnsiTheme="majorHAnsi" w:cstheme="majorHAnsi"/>
          <w:lang w:bidi="mt-MT"/>
        </w:rPr>
        <w:lastRenderedPageBreak/>
        <w:t>Għodda ta’ Awtoevalwazzjoni tal-Politika CROSP</w:t>
      </w:r>
      <w:bookmarkEnd w:id="6"/>
    </w:p>
    <w:p w14:paraId="7E8FAA92" w14:textId="3F8ABE67" w:rsidR="00776FBF" w:rsidRPr="009F4F05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7" w:name="_Toc127368918"/>
      <w:r w:rsidRPr="009F4F05">
        <w:rPr>
          <w:rFonts w:asciiTheme="majorHAnsi" w:hAnsiTheme="majorHAnsi" w:cstheme="majorHAnsi"/>
          <w:lang w:bidi="mt-MT"/>
        </w:rPr>
        <w:t>Prinċipju ta’ gwida 1: L-iżvilupp ta’ impenn komuni għall-edukazzjoni inklużiva</w:t>
      </w:r>
      <w:bookmarkEnd w:id="7"/>
    </w:p>
    <w:p w14:paraId="688FA38A" w14:textId="216E9F12" w:rsidR="00776FBF" w:rsidRPr="009F4F05" w:rsidRDefault="00776FBF" w:rsidP="00591FE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Prijorità/strateġija ta’ politika 1.1: Hemm impenn komuni għall-edukazzjoni inklużiva sostnut minn rieda politika li tħeġġeġ</w:t>
      </w:r>
      <w:r w:rsidRPr="009F4F05">
        <w:rPr>
          <w:rFonts w:asciiTheme="majorHAnsi" w:hAnsiTheme="majorHAnsi" w:cstheme="majorHAnsi"/>
          <w:i/>
          <w:lang w:bidi="mt-MT"/>
        </w:rPr>
        <w:t xml:space="preserve"> bidla fit-tul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756C2756" w14:textId="77777777" w:rsidTr="008B24CF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6981D2C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47F05F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815868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CD633F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095806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026B9CD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534E189C" w14:textId="77777777" w:rsidTr="008B24CF">
        <w:trPr>
          <w:cantSplit/>
        </w:trPr>
        <w:tc>
          <w:tcPr>
            <w:tcW w:w="2250" w:type="pct"/>
          </w:tcPr>
          <w:p w14:paraId="512E0E0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1.1.1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korpi transministerjali li jsostnu l-bidla fit-tul lejn l-edukazzjoni inklużiva?</w:t>
            </w:r>
          </w:p>
        </w:tc>
        <w:tc>
          <w:tcPr>
            <w:tcW w:w="500" w:type="pct"/>
          </w:tcPr>
          <w:p w14:paraId="6EDD16E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2C49F7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C277D1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1F7A14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3F3995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6B7BFAD8" w14:textId="77777777" w:rsidTr="008B24CF">
        <w:trPr>
          <w:cantSplit/>
        </w:trPr>
        <w:tc>
          <w:tcPr>
            <w:tcW w:w="2250" w:type="pct"/>
          </w:tcPr>
          <w:p w14:paraId="7613047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1.1.2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miżuri ta’ governanza u/jew finanzjament li jħeġġu l-professjonisti mis-servizzi mainstream u speċjalizzati biex jimpenjaw ruħhom għall-bidla fit-tul?</w:t>
            </w:r>
          </w:p>
        </w:tc>
        <w:tc>
          <w:tcPr>
            <w:tcW w:w="500" w:type="pct"/>
          </w:tcPr>
          <w:p w14:paraId="52A03E3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87FF2A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F8C409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295BCF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580063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355531BD" w14:textId="77777777" w:rsidTr="008B24CF">
        <w:trPr>
          <w:cantSplit/>
        </w:trPr>
        <w:tc>
          <w:tcPr>
            <w:tcW w:w="2250" w:type="pct"/>
          </w:tcPr>
          <w:p w14:paraId="0E53228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1.1.3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L-istrutturi ta’ sostenn jippermettu lill-professjonisti mis-servizzi speċjalizzati jieħdu responsabilità għall-istudenti kollha?</w:t>
            </w:r>
          </w:p>
        </w:tc>
        <w:tc>
          <w:tcPr>
            <w:tcW w:w="500" w:type="pct"/>
          </w:tcPr>
          <w:p w14:paraId="265FC0C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272525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6CD2C6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82DDEC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2C89DA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28035CC2" w14:textId="77777777" w:rsidTr="008B24CF">
        <w:trPr>
          <w:cantSplit/>
        </w:trPr>
        <w:tc>
          <w:tcPr>
            <w:tcW w:w="2250" w:type="pct"/>
          </w:tcPr>
          <w:p w14:paraId="2061F53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69099C8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0C75E9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B853F8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1E38C2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1850AF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40A57F1" w14:textId="7A6A96C9" w:rsidR="00776FBF" w:rsidRPr="009F4F05" w:rsidRDefault="00776FBF" w:rsidP="00591FE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lastRenderedPageBreak/>
        <w:t xml:space="preserve">Prijorità/strateġija ta’ politika 1.2: Il-politiki nazzjonali jinkludu impenn kondiviż għall-edukazzjoni inklużiva sostnut minn </w:t>
      </w:r>
      <w:r w:rsidRPr="009F4F05">
        <w:rPr>
          <w:rFonts w:asciiTheme="majorHAnsi" w:hAnsiTheme="majorHAnsi" w:cstheme="majorHAnsi"/>
          <w:i/>
          <w:lang w:bidi="mt-MT"/>
        </w:rPr>
        <w:t>approċċ ibbażat fuq id-drittijiet tal-bniedem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2A3C0A70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3BDC8DB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736A00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5A5AC2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FCACAF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1D9E57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1F44B76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3683E2F1" w14:textId="77777777" w:rsidTr="00C01411">
        <w:trPr>
          <w:cantSplit/>
        </w:trPr>
        <w:tc>
          <w:tcPr>
            <w:tcW w:w="2250" w:type="pct"/>
          </w:tcPr>
          <w:p w14:paraId="5C69416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1.2.1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impenn politiku ċar u fit-tul li jsostni l-approċċ ibbażat fuq id-drittijiet tal-bniedem fil-leġiżlazzjoni u l-politika?</w:t>
            </w:r>
          </w:p>
        </w:tc>
        <w:tc>
          <w:tcPr>
            <w:tcW w:w="500" w:type="pct"/>
          </w:tcPr>
          <w:p w14:paraId="4CFE062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83EA67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684E1B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2D43C6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31E8FE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2884FD38" w14:textId="77777777" w:rsidTr="00C01411">
        <w:trPr>
          <w:cantSplit/>
        </w:trPr>
        <w:tc>
          <w:tcPr>
            <w:tcW w:w="2250" w:type="pct"/>
          </w:tcPr>
          <w:p w14:paraId="7CA616B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1.2.2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F’konformità mal-approċċ ibbażat fuq id-drittijiet tal-bniedem, hemm ċaqliq ċar minn approċċ mediku għal wieħed soċjopedagoġiku?</w:t>
            </w:r>
          </w:p>
        </w:tc>
        <w:tc>
          <w:tcPr>
            <w:tcW w:w="500" w:type="pct"/>
          </w:tcPr>
          <w:p w14:paraId="0AC211D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23266B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29AD0D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849E26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5805D3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35F94245" w14:textId="77777777" w:rsidTr="00C01411">
        <w:trPr>
          <w:cantSplit/>
        </w:trPr>
        <w:tc>
          <w:tcPr>
            <w:tcW w:w="2250" w:type="pct"/>
          </w:tcPr>
          <w:p w14:paraId="10F318F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1.2.3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indikatur li juri evidenza ta’ implimentazzjoni tal-approċċ soċjopedagoġiku?</w:t>
            </w:r>
          </w:p>
        </w:tc>
        <w:tc>
          <w:tcPr>
            <w:tcW w:w="500" w:type="pct"/>
          </w:tcPr>
          <w:p w14:paraId="5910E05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77A6C8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EA330F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59B5D1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44FD70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67E64001" w14:textId="77777777" w:rsidTr="00C01411">
        <w:trPr>
          <w:cantSplit/>
        </w:trPr>
        <w:tc>
          <w:tcPr>
            <w:tcW w:w="2250" w:type="pct"/>
          </w:tcPr>
          <w:p w14:paraId="36702E5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08AF120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F528C0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CD1BB7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511611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6C6137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7325CE7" w14:textId="6CCDC847" w:rsidR="00776FBF" w:rsidRPr="009F4F05" w:rsidRDefault="00776FBF" w:rsidP="00591FE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Prijorità/strateġija ta’ politika 1.3: Hemm politiki u strateġiji fis-seħħ li jippromwovu </w:t>
      </w:r>
      <w:r w:rsidRPr="009F4F05">
        <w:rPr>
          <w:rFonts w:asciiTheme="majorHAnsi" w:hAnsiTheme="majorHAnsi" w:cstheme="majorHAnsi"/>
          <w:i/>
          <w:lang w:bidi="mt-MT"/>
        </w:rPr>
        <w:t xml:space="preserve">fehim komuni </w:t>
      </w:r>
      <w:r w:rsidRPr="009F4F05">
        <w:rPr>
          <w:rFonts w:asciiTheme="majorHAnsi" w:hAnsiTheme="majorHAnsi" w:cstheme="majorHAnsi"/>
          <w:lang w:bidi="mt-MT"/>
        </w:rPr>
        <w:t>tal-edukazzjoni inklużiva bejn is-setturi mainstream u dawk speċjalizzati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309F836D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3222CB0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BD3C5D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6591A4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351DB8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6608E3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113B726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2AF89578" w14:textId="77777777" w:rsidTr="00C01411">
        <w:trPr>
          <w:cantSplit/>
        </w:trPr>
        <w:tc>
          <w:tcPr>
            <w:tcW w:w="2250" w:type="pct"/>
          </w:tcPr>
          <w:p w14:paraId="7281A91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1.3.1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areni ta’ djalogu kollaborattiv stabbiliti għall-istakeholders mis-servizzi mainstream u speċjalizzati?</w:t>
            </w:r>
          </w:p>
        </w:tc>
        <w:tc>
          <w:tcPr>
            <w:tcW w:w="500" w:type="pct"/>
          </w:tcPr>
          <w:p w14:paraId="733FBB0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EF7E5D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7388C1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F644B3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5A6618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24678BFE" w14:textId="77777777" w:rsidTr="00C01411">
        <w:trPr>
          <w:cantSplit/>
        </w:trPr>
        <w:tc>
          <w:tcPr>
            <w:tcW w:w="2250" w:type="pct"/>
          </w:tcPr>
          <w:p w14:paraId="1D8AE82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1.3.2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sett ta’ miżuri li jippermettu l-iżvilupp ta’ lingwa komuni bejn is-setturi mainstream u speċjalizzati?</w:t>
            </w:r>
          </w:p>
        </w:tc>
        <w:tc>
          <w:tcPr>
            <w:tcW w:w="500" w:type="pct"/>
          </w:tcPr>
          <w:p w14:paraId="74F7CAB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127FBE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5F7ED3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353389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AAE866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543BA82E" w14:textId="77777777" w:rsidTr="00C01411">
        <w:trPr>
          <w:cantSplit/>
        </w:trPr>
        <w:tc>
          <w:tcPr>
            <w:tcW w:w="2250" w:type="pct"/>
          </w:tcPr>
          <w:p w14:paraId="33724FF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lastRenderedPageBreak/>
              <w:t>1.3.3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indikatur biex jiġi vvalutat il-livell ta’ fehim tal-kunċett tal-edukazzjoni inklużiva fost il-professjonisti mis-servizzi mainstream u speċjalizzati?</w:t>
            </w:r>
          </w:p>
        </w:tc>
        <w:tc>
          <w:tcPr>
            <w:tcW w:w="500" w:type="pct"/>
          </w:tcPr>
          <w:p w14:paraId="43717AA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37B826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445AD0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0C1E6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BF6C04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2D2A2C3D" w14:textId="77777777" w:rsidTr="00C01411">
        <w:trPr>
          <w:cantSplit/>
        </w:trPr>
        <w:tc>
          <w:tcPr>
            <w:tcW w:w="2250" w:type="pct"/>
          </w:tcPr>
          <w:p w14:paraId="0FAFC9A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65D6BB9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E7801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12A1CA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79AA10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21FE89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45EFFC06" w14:textId="17DBA046" w:rsidR="00776FBF" w:rsidRPr="009F4F05" w:rsidRDefault="00776FBF" w:rsidP="00591FE3">
      <w:pPr>
        <w:pStyle w:val="Agency-heading-2"/>
        <w:rPr>
          <w:rFonts w:asciiTheme="majorHAnsi" w:eastAsiaTheme="minorHAnsi" w:hAnsiTheme="majorHAnsi" w:cstheme="majorHAnsi"/>
        </w:rPr>
      </w:pPr>
      <w:bookmarkStart w:id="8" w:name="_Toc127368919"/>
      <w:r w:rsidRPr="009F4F05">
        <w:rPr>
          <w:rFonts w:asciiTheme="majorHAnsi" w:hAnsiTheme="majorHAnsi" w:cstheme="majorHAnsi"/>
          <w:lang w:bidi="mt-MT"/>
        </w:rPr>
        <w:t>Prinċipju ta’ gwida 2: Il-promozzjoni tal-iskambju tal-għarfien u l-kisba ta’ kompetenzi inklużivi permezz tal-kooperazzjoni u n-networking</w:t>
      </w:r>
      <w:bookmarkEnd w:id="8"/>
    </w:p>
    <w:p w14:paraId="22A4402F" w14:textId="3327FD4A" w:rsidR="00776FBF" w:rsidRPr="009F4F05" w:rsidRDefault="00776FBF" w:rsidP="00591FE3">
      <w:pPr>
        <w:pStyle w:val="Agency-heading-3"/>
        <w:rPr>
          <w:rFonts w:asciiTheme="majorHAnsi" w:hAnsiTheme="majorHAnsi" w:cstheme="majorHAnsi"/>
          <w:bCs/>
          <w:i/>
          <w:iCs/>
        </w:rPr>
      </w:pPr>
      <w:r w:rsidRPr="009F4F05">
        <w:rPr>
          <w:rFonts w:asciiTheme="majorHAnsi" w:hAnsiTheme="majorHAnsi" w:cstheme="majorHAnsi"/>
          <w:lang w:bidi="mt-MT"/>
        </w:rPr>
        <w:t xml:space="preserve">Prijorità/strateġija ta’ politika 2.1: Il-politiki u l-istrateġiji jsostnu l-qsim tal-għarfien permezz tal-iżvilupp ta’ </w:t>
      </w:r>
      <w:r w:rsidRPr="009F4F05">
        <w:rPr>
          <w:rFonts w:asciiTheme="majorHAnsi" w:hAnsiTheme="majorHAnsi" w:cstheme="majorHAnsi"/>
          <w:i/>
          <w:lang w:bidi="mt-MT"/>
        </w:rPr>
        <w:t>komunitajiet ta’ tagħlim professjonali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60B33AF7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123F01E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639931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9CC1FA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6E7757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892B66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0F6CEC5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00C67DC0" w14:textId="77777777" w:rsidTr="00C01411">
        <w:trPr>
          <w:cantSplit/>
        </w:trPr>
        <w:tc>
          <w:tcPr>
            <w:tcW w:w="2250" w:type="pct"/>
          </w:tcPr>
          <w:p w14:paraId="56E9F78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2.1.1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pjattaforma kollaborattiva li tippromwovi l-kooperazzjoni fost professjonisti mis-servizzi mainstream u speċjalizzati?</w:t>
            </w:r>
          </w:p>
        </w:tc>
        <w:tc>
          <w:tcPr>
            <w:tcW w:w="500" w:type="pct"/>
          </w:tcPr>
          <w:p w14:paraId="68C9380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A7648E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6D82EF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E8DD00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171AB5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03528B7D" w14:textId="77777777" w:rsidTr="00C01411">
        <w:trPr>
          <w:cantSplit/>
        </w:trPr>
        <w:tc>
          <w:tcPr>
            <w:tcW w:w="2250" w:type="pct"/>
          </w:tcPr>
          <w:p w14:paraId="59D2E61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2.1.2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kondiviżjoni tal-għarfien li ssostni l-iskejjel fil-ħolqien ta’ ambjenti tat-tagħlim inklużivi u ta’ kwalità għolja?</w:t>
            </w:r>
          </w:p>
        </w:tc>
        <w:tc>
          <w:tcPr>
            <w:tcW w:w="500" w:type="pct"/>
          </w:tcPr>
          <w:p w14:paraId="0AD3218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B9A5E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D1EB72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E6464E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C7EB0D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5B6C5B1D" w14:textId="77777777" w:rsidTr="00C01411">
        <w:trPr>
          <w:cantSplit/>
        </w:trPr>
        <w:tc>
          <w:tcPr>
            <w:tcW w:w="2250" w:type="pct"/>
          </w:tcPr>
          <w:p w14:paraId="10BDDF0E" w14:textId="014D9D05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2.1.3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Il-kompiti u r-rwoli kollha tal-istakeholders huma ddefiniti b’mod ċar?</w:t>
            </w:r>
          </w:p>
        </w:tc>
        <w:tc>
          <w:tcPr>
            <w:tcW w:w="500" w:type="pct"/>
          </w:tcPr>
          <w:p w14:paraId="5F22C8B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47C1BC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841A92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A04436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09A52E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64F7BE71" w14:textId="77777777" w:rsidTr="00C01411">
        <w:trPr>
          <w:cantSplit/>
        </w:trPr>
        <w:tc>
          <w:tcPr>
            <w:tcW w:w="2250" w:type="pct"/>
          </w:tcPr>
          <w:p w14:paraId="66F03B8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lastRenderedPageBreak/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29289BA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5E77DC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CD112A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BC5AF4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9E2984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F51E42C" w14:textId="7CCF1ED5" w:rsidR="00776FBF" w:rsidRPr="009F4F05" w:rsidRDefault="00776FBF" w:rsidP="00591FE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Prijorità/strateġija ta’ politika 2.2: It-trasformazzjoni tal-iskejjel speċjali f’ċentri ta’ riżorsi tiżgura l-</w:t>
      </w:r>
      <w:r w:rsidRPr="009F4F05">
        <w:rPr>
          <w:rFonts w:asciiTheme="majorHAnsi" w:hAnsiTheme="majorHAnsi" w:cstheme="majorHAnsi"/>
          <w:i/>
          <w:lang w:bidi="mt-MT"/>
        </w:rPr>
        <w:t>iskambju tal-għarfien</w:t>
      </w:r>
      <w:r w:rsidRPr="009F4F05">
        <w:rPr>
          <w:rFonts w:asciiTheme="majorHAnsi" w:hAnsiTheme="majorHAnsi" w:cstheme="majorHAnsi"/>
          <w:lang w:bidi="mt-MT"/>
        </w:rPr>
        <w:t xml:space="preserve"> bejn il-professjonisti fis-setturi speċjalizzati u dawk mainstream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0428C251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53AB2DC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907CAD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AFD5FA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54ADFA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472279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5A65883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5274066E" w14:textId="77777777" w:rsidTr="00C01411">
        <w:trPr>
          <w:cantSplit/>
        </w:trPr>
        <w:tc>
          <w:tcPr>
            <w:tcW w:w="2250" w:type="pct"/>
          </w:tcPr>
          <w:p w14:paraId="2AB3405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2.2.1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miżura li tħeġġeġ lill-professjonisti mis-servizzi speċjalizzati jaqsmu l-għarfien u l-kompetenzi tagħhom fl-ambjenti mainstream?</w:t>
            </w:r>
          </w:p>
        </w:tc>
        <w:tc>
          <w:tcPr>
            <w:tcW w:w="500" w:type="pct"/>
          </w:tcPr>
          <w:p w14:paraId="39B83C2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BE9336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C660B4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1CC5FD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8849C7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0F17DACE" w14:textId="77777777" w:rsidTr="00C01411">
        <w:trPr>
          <w:cantSplit/>
        </w:trPr>
        <w:tc>
          <w:tcPr>
            <w:tcW w:w="2250" w:type="pct"/>
          </w:tcPr>
          <w:p w14:paraId="48278B7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2.2.2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indikatur biex jiġi vvalutat l-estent ta’ dan it-trasferiment ta’ għarfien u kompetenzi?</w:t>
            </w:r>
          </w:p>
        </w:tc>
        <w:tc>
          <w:tcPr>
            <w:tcW w:w="500" w:type="pct"/>
          </w:tcPr>
          <w:p w14:paraId="301D53F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02A92A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C49EB4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AD433D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9D5EDF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746CF927" w14:textId="77777777" w:rsidTr="00C01411">
        <w:trPr>
          <w:cantSplit/>
        </w:trPr>
        <w:tc>
          <w:tcPr>
            <w:tcW w:w="2250" w:type="pct"/>
          </w:tcPr>
          <w:p w14:paraId="2131C6C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2.2.3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miżura ta’ finanzjament u governanza li tiżgura definizzjoni ċara tal-kompiti u r-rwoli tal-istakeholders kollha?</w:t>
            </w:r>
          </w:p>
        </w:tc>
        <w:tc>
          <w:tcPr>
            <w:tcW w:w="500" w:type="pct"/>
          </w:tcPr>
          <w:p w14:paraId="0DA3DE7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29A661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84AE7D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CAD873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82812F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023032A0" w14:textId="77777777" w:rsidTr="00C01411">
        <w:trPr>
          <w:cantSplit/>
        </w:trPr>
        <w:tc>
          <w:tcPr>
            <w:tcW w:w="2250" w:type="pct"/>
          </w:tcPr>
          <w:p w14:paraId="139F426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5FC45A2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AC2EB4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2C9A2B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C752E9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689092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E12CC84" w14:textId="3645B0D7" w:rsidR="00776FBF" w:rsidRPr="009F4F05" w:rsidRDefault="00776FBF" w:rsidP="00591FE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lastRenderedPageBreak/>
        <w:t xml:space="preserve">Prijorità/strateġija ta’ politika 2.3: </w:t>
      </w:r>
      <w:r w:rsidRPr="009F4F05">
        <w:rPr>
          <w:rFonts w:asciiTheme="majorHAnsi" w:hAnsiTheme="majorHAnsi" w:cstheme="majorHAnsi"/>
          <w:i/>
          <w:lang w:bidi="mt-MT"/>
        </w:rPr>
        <w:t>Il-proviżjon ta’ continuum ta’ appoġġ</w:t>
      </w:r>
      <w:r w:rsidRPr="009F4F05">
        <w:rPr>
          <w:rFonts w:asciiTheme="majorHAnsi" w:hAnsiTheme="majorHAnsi" w:cstheme="majorHAnsi"/>
          <w:lang w:bidi="mt-MT"/>
        </w:rPr>
        <w:t xml:space="preserve"> mill-professjonisti jippermetti lill-professjonisti mainstream, lill-familji u lill-istudenti jiksbu kompetenzi inklużivi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2B1AD506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023C93C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8FD65F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C3DDBE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C29DA4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CA69EF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1F2D622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05655DB0" w14:textId="77777777" w:rsidTr="00C01411">
        <w:trPr>
          <w:cantSplit/>
        </w:trPr>
        <w:tc>
          <w:tcPr>
            <w:tcW w:w="2250" w:type="pct"/>
          </w:tcPr>
          <w:p w14:paraId="3F6B07C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2.3.1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miżura li tiżgura continuum ta’ appoġġ?</w:t>
            </w:r>
          </w:p>
        </w:tc>
        <w:tc>
          <w:tcPr>
            <w:tcW w:w="500" w:type="pct"/>
          </w:tcPr>
          <w:p w14:paraId="0815DA1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95BC5A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BA345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277C36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7911F2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625E8A25" w14:textId="77777777" w:rsidTr="00C01411">
        <w:trPr>
          <w:cantSplit/>
        </w:trPr>
        <w:tc>
          <w:tcPr>
            <w:tcW w:w="2250" w:type="pct"/>
          </w:tcPr>
          <w:p w14:paraId="1CC7CAB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2.3.2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alternattivi u opportunitajiet ta’ sostenn ipprovduti lill-professjonisti mainstream, lill-familji u l-istudenti?</w:t>
            </w:r>
          </w:p>
        </w:tc>
        <w:tc>
          <w:tcPr>
            <w:tcW w:w="500" w:type="pct"/>
          </w:tcPr>
          <w:p w14:paraId="37B93EB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8A73FE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34B69D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F275C2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4072D3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36328CA4" w14:textId="77777777" w:rsidTr="00C01411">
        <w:trPr>
          <w:cantSplit/>
        </w:trPr>
        <w:tc>
          <w:tcPr>
            <w:tcW w:w="2250" w:type="pct"/>
          </w:tcPr>
          <w:p w14:paraId="5FE68E3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2.3.3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indikaturi għall-valutazzjoni tal-kwalità tal-continuum ta’ appoġġ ipprovdut?</w:t>
            </w:r>
          </w:p>
        </w:tc>
        <w:tc>
          <w:tcPr>
            <w:tcW w:w="500" w:type="pct"/>
          </w:tcPr>
          <w:p w14:paraId="2AEBFAC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A01643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26F42D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164F5C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93660F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1EC731E8" w14:textId="77777777" w:rsidTr="00C01411">
        <w:trPr>
          <w:cantSplit/>
        </w:trPr>
        <w:tc>
          <w:tcPr>
            <w:tcW w:w="2250" w:type="pct"/>
          </w:tcPr>
          <w:p w14:paraId="4C4A504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59F7D3A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37F3ED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39A155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931B20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2868C7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AD25D1B" w14:textId="297B2A3A" w:rsidR="00776FBF" w:rsidRPr="009F4F05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9" w:name="_Toc127368920"/>
      <w:r w:rsidRPr="009F4F05">
        <w:rPr>
          <w:rFonts w:asciiTheme="majorHAnsi" w:hAnsiTheme="majorHAnsi" w:cstheme="majorHAnsi"/>
          <w:lang w:bidi="mt-MT"/>
        </w:rPr>
        <w:t>Prinċipju ta’ gwida 3: Il-provvista ta’ tagħlim professjonali kontinwu dwar l-inklużjoni</w:t>
      </w:r>
      <w:bookmarkEnd w:id="9"/>
    </w:p>
    <w:p w14:paraId="534ACE1E" w14:textId="0B71EA9C" w:rsidR="00776FBF" w:rsidRPr="009F4F05" w:rsidRDefault="00776FBF" w:rsidP="00591FE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Prijorità/strateġija ta’ politika 3.1: Opportunitajiet ta’ tagħlim professjonali jippromwovu </w:t>
      </w:r>
      <w:r w:rsidRPr="009F4F05">
        <w:rPr>
          <w:rFonts w:asciiTheme="majorHAnsi" w:hAnsiTheme="majorHAnsi" w:cstheme="majorHAnsi"/>
          <w:i/>
          <w:lang w:bidi="mt-MT"/>
        </w:rPr>
        <w:t>lingwa komuni</w:t>
      </w:r>
      <w:r w:rsidRPr="009F4F05">
        <w:rPr>
          <w:rFonts w:asciiTheme="majorHAnsi" w:hAnsiTheme="majorHAnsi" w:cstheme="majorHAnsi"/>
          <w:lang w:bidi="mt-MT"/>
        </w:rPr>
        <w:t xml:space="preserve"> dwar l-inklużjoni għall-istudenti kollha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504E4618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77D231A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5C7F54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319EA1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435E51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2A1BB4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719A878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36D0D7D4" w14:textId="77777777" w:rsidTr="00C01411">
        <w:trPr>
          <w:cantSplit/>
        </w:trPr>
        <w:tc>
          <w:tcPr>
            <w:tcW w:w="2250" w:type="pct"/>
          </w:tcPr>
          <w:p w14:paraId="65E3F0E4" w14:textId="027CA73D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3.1.1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Il-kunċetti u l-prinċipji ewlenin tal-inklużjoni huma inkorporati f’opportunitajiet tat-tagħlim professjonali kontinwu?</w:t>
            </w:r>
          </w:p>
        </w:tc>
        <w:tc>
          <w:tcPr>
            <w:tcW w:w="500" w:type="pct"/>
          </w:tcPr>
          <w:p w14:paraId="749D436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0309C5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3E9A2A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51272C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FC9410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069876C9" w14:textId="77777777" w:rsidTr="00C01411">
        <w:trPr>
          <w:cantSplit/>
        </w:trPr>
        <w:tc>
          <w:tcPr>
            <w:tcW w:w="2250" w:type="pct"/>
          </w:tcPr>
          <w:p w14:paraId="04F4A687" w14:textId="77777777" w:rsidR="00776FBF" w:rsidRPr="009F4F05" w:rsidRDefault="00776FBF" w:rsidP="00591FE3">
            <w:pPr>
              <w:rPr>
                <w:rFonts w:asciiTheme="majorHAnsi" w:hAnsiTheme="majorHAnsi" w:cstheme="majorHAnsi"/>
                <w:sz w:val="22"/>
                <w:szCs w:val="22"/>
                <w:lang w:eastAsia="en-GB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3.1.2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 xml:space="preserve">: </w:t>
            </w:r>
            <w:r w:rsidRPr="009F4F05">
              <w:rPr>
                <w:rStyle w:val="Agency-body-textChar"/>
                <w:rFonts w:asciiTheme="majorHAnsi" w:hAnsiTheme="majorHAnsi" w:cstheme="majorHAnsi"/>
                <w:sz w:val="22"/>
                <w:lang w:bidi="mt-MT"/>
              </w:rPr>
              <w:t>Hemm kwalunkwe miżuri li jiżguraw taħriġ/korsijiet konġunti għall-professjonisti mis-setturi mainstream u speċjalizzati?</w:t>
            </w:r>
          </w:p>
        </w:tc>
        <w:tc>
          <w:tcPr>
            <w:tcW w:w="500" w:type="pct"/>
          </w:tcPr>
          <w:p w14:paraId="38A5399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59F710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0C0209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5AE1A4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3336AE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0586CAD0" w14:textId="77777777" w:rsidTr="00C01411">
        <w:trPr>
          <w:cantSplit/>
        </w:trPr>
        <w:tc>
          <w:tcPr>
            <w:tcW w:w="2250" w:type="pct"/>
          </w:tcPr>
          <w:p w14:paraId="2211BB36" w14:textId="41205BCF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lastRenderedPageBreak/>
              <w:t>3.1.3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miżuri li jiżguraw li l-opportunitajiet tat-tagħlim professjonali jinkludu l-input u l-esperjenza minn prattikanti li jittrattaw ma’ studenti differenti?</w:t>
            </w:r>
          </w:p>
        </w:tc>
        <w:tc>
          <w:tcPr>
            <w:tcW w:w="500" w:type="pct"/>
          </w:tcPr>
          <w:p w14:paraId="1D47D75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81C09F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6B6B31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A00CD2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BCAFE3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58DB6281" w14:textId="77777777" w:rsidTr="00C01411">
        <w:trPr>
          <w:cantSplit/>
        </w:trPr>
        <w:tc>
          <w:tcPr>
            <w:tcW w:w="2250" w:type="pct"/>
          </w:tcPr>
          <w:p w14:paraId="1F1F50B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0F67B34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85572E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124CB2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B9341F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B5722B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35EC64D" w14:textId="55CFA5AA" w:rsidR="00776FBF" w:rsidRPr="009F4F05" w:rsidRDefault="00776FBF" w:rsidP="00591FE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Prijorità/strateġija ta’ politika 3.2: Il-professjonisti mis-setturi mainstream u speċjalizzati huma mgħammra b’</w:t>
      </w:r>
      <w:r w:rsidRPr="009F4F05">
        <w:rPr>
          <w:rFonts w:asciiTheme="majorHAnsi" w:hAnsiTheme="majorHAnsi" w:cstheme="majorHAnsi"/>
          <w:i/>
          <w:lang w:bidi="mt-MT"/>
        </w:rPr>
        <w:t>kompetenzi/ħiliet, kwalifiki u għodod</w:t>
      </w:r>
      <w:r w:rsidRPr="009F4F05">
        <w:rPr>
          <w:rFonts w:asciiTheme="majorHAnsi" w:hAnsiTheme="majorHAnsi" w:cstheme="majorHAnsi"/>
          <w:lang w:bidi="mt-MT"/>
        </w:rPr>
        <w:t xml:space="preserve"> xierqa biex jaħdmu ma’ gruppi diversi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6D7D1871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15EA773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EEBC9D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6AB805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C687DA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FA8370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53548B9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5C86C226" w14:textId="77777777" w:rsidTr="00C01411">
        <w:trPr>
          <w:cantSplit/>
        </w:trPr>
        <w:tc>
          <w:tcPr>
            <w:tcW w:w="2250" w:type="pct"/>
          </w:tcPr>
          <w:p w14:paraId="731FA467" w14:textId="61927A3E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3.2.1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miżuri li jiżguraw li l-kurrikuli tal-edukazzjoni inizjali għall-għalliema jinkludu l-kunċett u l-prinċipji tal-edukazzjoni inklużiva?</w:t>
            </w:r>
          </w:p>
        </w:tc>
        <w:tc>
          <w:tcPr>
            <w:tcW w:w="500" w:type="pct"/>
          </w:tcPr>
          <w:p w14:paraId="1FF2FF4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838040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7FEA9E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FC9C3D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A6AC14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581DF36A" w14:textId="77777777" w:rsidTr="00C01411">
        <w:trPr>
          <w:cantSplit/>
        </w:trPr>
        <w:tc>
          <w:tcPr>
            <w:tcW w:w="2250" w:type="pct"/>
          </w:tcPr>
          <w:p w14:paraId="38D30C77" w14:textId="05A4CFD0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3.2.2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Il-pedagoġija inklużiva hija inkorporata fit-tagħlim professjonali ta’ għalliema li għadhom jibdew u tal-esperjenza mis-setturi kemm mainstream kif ukoll speċjalizzati?</w:t>
            </w:r>
          </w:p>
        </w:tc>
        <w:tc>
          <w:tcPr>
            <w:tcW w:w="500" w:type="pct"/>
          </w:tcPr>
          <w:p w14:paraId="1391F0D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D1707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DD4C24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62DDBF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85D233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7D3CB359" w14:textId="77777777" w:rsidTr="00C01411">
        <w:trPr>
          <w:cantSplit/>
        </w:trPr>
        <w:tc>
          <w:tcPr>
            <w:tcW w:w="2250" w:type="pct"/>
          </w:tcPr>
          <w:p w14:paraId="101006F2" w14:textId="0CBC6FB4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3.2.3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miżuri li jiżguraw opportunitajiet tat-tagħlim fis-servizz għall-professjonisti kollha kemm mis-setturi mainstream kif ukoll speċjalizzati?</w:t>
            </w:r>
          </w:p>
        </w:tc>
        <w:tc>
          <w:tcPr>
            <w:tcW w:w="500" w:type="pct"/>
          </w:tcPr>
          <w:p w14:paraId="51E738C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E7ABD8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5C4DE1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C883B1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14EF5E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4987303F" w14:textId="77777777" w:rsidTr="00C01411">
        <w:trPr>
          <w:cantSplit/>
        </w:trPr>
        <w:tc>
          <w:tcPr>
            <w:tcW w:w="2250" w:type="pct"/>
          </w:tcPr>
          <w:p w14:paraId="1CB9571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0D4EEDA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7FF6FB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D6D8FB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F2FC10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60C864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252C969" w14:textId="1B5CA6FF" w:rsidR="00776FBF" w:rsidRPr="009F4F05" w:rsidRDefault="00776FBF" w:rsidP="00591FE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lastRenderedPageBreak/>
        <w:t xml:space="preserve">Prijorità/strateġija ta’ politika 3.3: </w:t>
      </w:r>
      <w:r w:rsidRPr="009F4F05">
        <w:rPr>
          <w:rFonts w:asciiTheme="majorHAnsi" w:hAnsiTheme="majorHAnsi" w:cstheme="majorHAnsi"/>
          <w:i/>
          <w:lang w:bidi="mt-MT"/>
        </w:rPr>
        <w:t xml:space="preserve">Il-konnessjoni ta’ </w:t>
      </w:r>
      <w:r w:rsidRPr="009F4F05">
        <w:rPr>
          <w:rFonts w:asciiTheme="majorHAnsi" w:hAnsiTheme="majorHAnsi" w:cstheme="majorHAnsi"/>
          <w:lang w:bidi="mt-MT"/>
        </w:rPr>
        <w:t>opportunitajiet ta’ tagħlim professjonali għall-għalliema mis-setturi mainstream u speċjalizzati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11594998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1D05A9E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D538D7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96798F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6647AD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7CAA4D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742382A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1007CA07" w14:textId="77777777" w:rsidTr="00C01411">
        <w:trPr>
          <w:cantSplit/>
        </w:trPr>
        <w:tc>
          <w:tcPr>
            <w:tcW w:w="2250" w:type="pct"/>
          </w:tcPr>
          <w:p w14:paraId="296913C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3.3.1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strutturi sabiex il-professjonisti jkunu jistgħu jikkollaboraw?</w:t>
            </w:r>
          </w:p>
        </w:tc>
        <w:tc>
          <w:tcPr>
            <w:tcW w:w="500" w:type="pct"/>
          </w:tcPr>
          <w:p w14:paraId="3F287EA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F90945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897406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8F23E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7616FB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63AD1F26" w14:textId="77777777" w:rsidTr="00C01411">
        <w:trPr>
          <w:cantSplit/>
        </w:trPr>
        <w:tc>
          <w:tcPr>
            <w:tcW w:w="2250" w:type="pct"/>
          </w:tcPr>
          <w:p w14:paraId="15DE1C67" w14:textId="4B688041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3.3.2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L-istaff tas-servizzi speċjalizzati jipprovdu pariri u sostenn lill-għalliema mainstream dwar il-mod kif għandhom jaħdmu ma’ gruppi diversi?</w:t>
            </w:r>
          </w:p>
        </w:tc>
        <w:tc>
          <w:tcPr>
            <w:tcW w:w="500" w:type="pct"/>
          </w:tcPr>
          <w:p w14:paraId="04F4553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C74EE0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CDB4E7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45EFF1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B6D85A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2C983D17" w14:textId="77777777" w:rsidTr="00C01411">
        <w:trPr>
          <w:cantSplit/>
        </w:trPr>
        <w:tc>
          <w:tcPr>
            <w:tcW w:w="2250" w:type="pct"/>
          </w:tcPr>
          <w:p w14:paraId="0390D9B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3.3.3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programmi li jgħinu jibnu konnessjoni bejn is-servizzi speċjalizzati u l-edukazzjoni mainstream?</w:t>
            </w:r>
          </w:p>
        </w:tc>
        <w:tc>
          <w:tcPr>
            <w:tcW w:w="500" w:type="pct"/>
          </w:tcPr>
          <w:p w14:paraId="66FDCE7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1E6D53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F8F8AD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0CDE90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6711DF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5A518C3A" w14:textId="77777777" w:rsidTr="00C01411">
        <w:trPr>
          <w:cantSplit/>
        </w:trPr>
        <w:tc>
          <w:tcPr>
            <w:tcW w:w="2250" w:type="pct"/>
          </w:tcPr>
          <w:p w14:paraId="676C6E7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45D61C7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20F40F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E3C635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DBB634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8DDA6B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57D6D6F" w14:textId="5FDE2992" w:rsidR="00776FBF" w:rsidRPr="009F4F05" w:rsidRDefault="00776FBF" w:rsidP="00591FE3">
      <w:pPr>
        <w:pStyle w:val="Agency-heading-2"/>
        <w:rPr>
          <w:rFonts w:asciiTheme="majorHAnsi" w:hAnsiTheme="majorHAnsi" w:cstheme="majorHAnsi"/>
        </w:rPr>
      </w:pPr>
      <w:bookmarkStart w:id="10" w:name="_Toc127368921"/>
      <w:r w:rsidRPr="009F4F05">
        <w:rPr>
          <w:rFonts w:asciiTheme="majorHAnsi" w:hAnsiTheme="majorHAnsi" w:cstheme="majorHAnsi"/>
          <w:lang w:bidi="mt-MT"/>
        </w:rPr>
        <w:t>Prinċipju ta’ gwida 4: Is-sostenn tat-tmexxija u l-immaniġġjar ta’ skola inklużiva</w:t>
      </w:r>
      <w:bookmarkEnd w:id="10"/>
    </w:p>
    <w:p w14:paraId="37DBDF11" w14:textId="32820686" w:rsidR="00776FBF" w:rsidRPr="009F4F05" w:rsidRDefault="00776FBF" w:rsidP="00591FE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Prijorità/strateġija ta’ politika 4.1: Il-mexxejja tal-iskejjel jippromwovu </w:t>
      </w:r>
      <w:r w:rsidRPr="009F4F05">
        <w:rPr>
          <w:rFonts w:asciiTheme="majorHAnsi" w:hAnsiTheme="majorHAnsi" w:cstheme="majorHAnsi"/>
          <w:i/>
          <w:lang w:bidi="mt-MT"/>
        </w:rPr>
        <w:t>viżjoni inklużiva</w:t>
      </w:r>
      <w:r w:rsidRPr="009F4F05">
        <w:rPr>
          <w:rFonts w:asciiTheme="majorHAnsi" w:hAnsiTheme="majorHAnsi" w:cstheme="majorHAnsi"/>
          <w:lang w:bidi="mt-MT"/>
        </w:rPr>
        <w:t>, li tinkludi valuri reċiproċi, lingwa u fehim komuni, u approċċ olistiku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64969742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09095B4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70087C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A66430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026139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FC9B28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47D229B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1238DA0E" w14:textId="77777777" w:rsidTr="00C01411">
        <w:trPr>
          <w:cantSplit/>
        </w:trPr>
        <w:tc>
          <w:tcPr>
            <w:tcW w:w="2250" w:type="pct"/>
          </w:tcPr>
          <w:p w14:paraId="0035BA0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4.1.1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definizzjoni ċara tal-inklużjoni fil-leġiżlazzjoni li għandha tiġi adottata mill-mexxejja tal-iskola?</w:t>
            </w:r>
          </w:p>
        </w:tc>
        <w:tc>
          <w:tcPr>
            <w:tcW w:w="500" w:type="pct"/>
          </w:tcPr>
          <w:p w14:paraId="282DC24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E84138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BEE57E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1AEC00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809FCE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1617A44A" w14:textId="77777777" w:rsidTr="00C01411">
        <w:trPr>
          <w:cantSplit/>
        </w:trPr>
        <w:tc>
          <w:tcPr>
            <w:tcW w:w="2250" w:type="pct"/>
          </w:tcPr>
          <w:p w14:paraId="2A12094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lastRenderedPageBreak/>
              <w:t>4.1.2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It-taħriġ tal-mexxejja huwa bbażat fuq approċċ fuq livell ta’ skola sħiħa?</w:t>
            </w:r>
          </w:p>
        </w:tc>
        <w:tc>
          <w:tcPr>
            <w:tcW w:w="500" w:type="pct"/>
          </w:tcPr>
          <w:p w14:paraId="10FAB97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DAAE24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FB8816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449601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DF89FD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5FB7D1EB" w14:textId="77777777" w:rsidTr="00C01411">
        <w:trPr>
          <w:cantSplit/>
        </w:trPr>
        <w:tc>
          <w:tcPr>
            <w:tcW w:w="2250" w:type="pct"/>
          </w:tcPr>
          <w:p w14:paraId="2406676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4.1.3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Il-mexxejja mis-settur mainstream huma responsabbli għall-immaniġġjar tad-diversità (u jaġixxu bħala “faċilitaturi”)?</w:t>
            </w:r>
          </w:p>
        </w:tc>
        <w:tc>
          <w:tcPr>
            <w:tcW w:w="500" w:type="pct"/>
          </w:tcPr>
          <w:p w14:paraId="24BA917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46A9BE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8EADBE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504277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B6A7FD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40E2B0FA" w14:textId="77777777" w:rsidTr="00C01411">
        <w:trPr>
          <w:cantSplit/>
        </w:trPr>
        <w:tc>
          <w:tcPr>
            <w:tcW w:w="2250" w:type="pct"/>
          </w:tcPr>
          <w:p w14:paraId="29FD0AA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6B8E59D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F18AD1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0B6646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03619E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68CC15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3AC3665" w14:textId="6178B34E" w:rsidR="00776FBF" w:rsidRPr="009F4F05" w:rsidRDefault="00776FBF" w:rsidP="00581BFC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Prijorità/strateġija ta’ politika 4.2: </w:t>
      </w:r>
      <w:r w:rsidRPr="009F4F05">
        <w:rPr>
          <w:rFonts w:asciiTheme="majorHAnsi" w:hAnsiTheme="majorHAnsi" w:cstheme="majorHAnsi"/>
          <w:i/>
          <w:lang w:bidi="mt-MT"/>
        </w:rPr>
        <w:t>L-iżgurar tal-kapaċitajiet u l-kunfidenza</w:t>
      </w:r>
      <w:r w:rsidRPr="009F4F05">
        <w:rPr>
          <w:rFonts w:asciiTheme="majorHAnsi" w:hAnsiTheme="majorHAnsi" w:cstheme="majorHAnsi"/>
          <w:lang w:bidi="mt-MT"/>
        </w:rPr>
        <w:t xml:space="preserve"> tat-tmexxija tal-iskejjel kemm mis-settur mainstream kif ukoll minn dak speċjalizzat għas-sostenn tal-edukazzjoni inklużiva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75B1CB87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10AF96C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B386B8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E829B1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385D61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0741F6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31E6936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5870DEF0" w14:textId="77777777" w:rsidTr="00C01411">
        <w:trPr>
          <w:cantSplit/>
        </w:trPr>
        <w:tc>
          <w:tcPr>
            <w:tcW w:w="2250" w:type="pct"/>
          </w:tcPr>
          <w:p w14:paraId="40D9F69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4.2.1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strutturi għall-iżvilupp ta’ strateġiji ta’ tmexxija dwar l-edukazzjoni inklużiva?</w:t>
            </w:r>
          </w:p>
        </w:tc>
        <w:tc>
          <w:tcPr>
            <w:tcW w:w="500" w:type="pct"/>
          </w:tcPr>
          <w:p w14:paraId="04D53B0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347067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6CED0A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7285C7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26FDCA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28708CD2" w14:textId="77777777" w:rsidTr="00C01411">
        <w:trPr>
          <w:cantSplit/>
        </w:trPr>
        <w:tc>
          <w:tcPr>
            <w:tcW w:w="2250" w:type="pct"/>
          </w:tcPr>
          <w:p w14:paraId="7D25891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4.2.2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strutturi ta’ sostenn sabiex it-tims tat-tmexxija jħossuhom kunfidenti biex jimplimentaw l-edukazzjoni inklużiva?</w:t>
            </w:r>
          </w:p>
        </w:tc>
        <w:tc>
          <w:tcPr>
            <w:tcW w:w="500" w:type="pct"/>
          </w:tcPr>
          <w:p w14:paraId="2408DA0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2A1DC1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685677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6DF763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5C7AE2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67291D11" w14:textId="77777777" w:rsidTr="00C01411">
        <w:trPr>
          <w:cantSplit/>
        </w:trPr>
        <w:tc>
          <w:tcPr>
            <w:tcW w:w="2250" w:type="pct"/>
          </w:tcPr>
          <w:p w14:paraId="00D723C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4.2.3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It-tims tat-tmexxija għandhom il-livell meħtieġ ta’ awtonomija biex jimplimentaw l-edukazzjoni inklużiva?</w:t>
            </w:r>
          </w:p>
        </w:tc>
        <w:tc>
          <w:tcPr>
            <w:tcW w:w="500" w:type="pct"/>
          </w:tcPr>
          <w:p w14:paraId="5884CB8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800CD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07AB9B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F33F20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6D7FD9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07816CC5" w14:textId="77777777" w:rsidTr="00C01411">
        <w:trPr>
          <w:cantSplit/>
        </w:trPr>
        <w:tc>
          <w:tcPr>
            <w:tcW w:w="2250" w:type="pct"/>
          </w:tcPr>
          <w:p w14:paraId="2F4CF56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366E932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B0F53B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60BA7E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8358F5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9C862C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0B366F34" w14:textId="60D8F940" w:rsidR="00776FBF" w:rsidRPr="009F4F05" w:rsidRDefault="00776FBF" w:rsidP="00F3096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lastRenderedPageBreak/>
        <w:t>Prijorità/strateġija ta’ politika 4.3: It-tmexxija u l-maniġment tal-iskejjel isostnu l-edukazzjoni inklużiva permezz tal-</w:t>
      </w:r>
      <w:r w:rsidRPr="009F4F05">
        <w:rPr>
          <w:rFonts w:asciiTheme="majorHAnsi" w:hAnsiTheme="majorHAnsi" w:cstheme="majorHAnsi"/>
          <w:i/>
          <w:lang w:bidi="mt-MT"/>
        </w:rPr>
        <w:t>kollaborazzjoni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7D3F7C4D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4254C2C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8C04E0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47EAD0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ABFAAE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060C017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15A1DA4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79D12246" w14:textId="77777777" w:rsidTr="00C01411">
        <w:trPr>
          <w:cantSplit/>
        </w:trPr>
        <w:tc>
          <w:tcPr>
            <w:tcW w:w="2250" w:type="pct"/>
          </w:tcPr>
          <w:p w14:paraId="0790A41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4.3.1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It-tmexxija u l-maniġment tal-iskola jiżguraw kollaborazzjoni effettiva bejn it-tims multiprofessjonali?</w:t>
            </w:r>
          </w:p>
        </w:tc>
        <w:tc>
          <w:tcPr>
            <w:tcW w:w="500" w:type="pct"/>
          </w:tcPr>
          <w:p w14:paraId="52F4B60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0F87EB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823021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213CF4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D037CA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0B8D3F6A" w14:textId="77777777" w:rsidTr="00C01411">
        <w:trPr>
          <w:cantSplit/>
        </w:trPr>
        <w:tc>
          <w:tcPr>
            <w:tcW w:w="2250" w:type="pct"/>
          </w:tcPr>
          <w:p w14:paraId="671CC5F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4.3.2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 xml:space="preserve">: It-tmexxija u l-maniġment tal-iskola jippromwovu t-trasferiment tal-għarfien mis-servizzi speċjalizzati għal dawk mainstream? </w:t>
            </w:r>
          </w:p>
        </w:tc>
        <w:tc>
          <w:tcPr>
            <w:tcW w:w="500" w:type="pct"/>
          </w:tcPr>
          <w:p w14:paraId="55E2D21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A3B6B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8A67BC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5E84D2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7BE4974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6E7AAC01" w14:textId="77777777" w:rsidTr="00C01411">
        <w:trPr>
          <w:cantSplit/>
        </w:trPr>
        <w:tc>
          <w:tcPr>
            <w:tcW w:w="2250" w:type="pct"/>
          </w:tcPr>
          <w:p w14:paraId="44C6824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4.3.3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It-tmexxija u l-maniġment tal-iskola jippromwovu kollaborazzjoni u komunikazzjoni kontinwa bejn l-iskejjel, is-servizzi komunitarji, il-fornituri tat-taħriġ, eċċ.?</w:t>
            </w:r>
          </w:p>
        </w:tc>
        <w:tc>
          <w:tcPr>
            <w:tcW w:w="500" w:type="pct"/>
          </w:tcPr>
          <w:p w14:paraId="0E809D3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71AE12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D3D51A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472CA3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2C36EB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0B5E2B7B" w14:textId="77777777" w:rsidTr="00C01411">
        <w:trPr>
          <w:cantSplit/>
        </w:trPr>
        <w:tc>
          <w:tcPr>
            <w:tcW w:w="2250" w:type="pct"/>
          </w:tcPr>
          <w:p w14:paraId="7325A08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058CC9D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52812C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D641AD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466110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AA7330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36B6B22D" w14:textId="09B08E30" w:rsidR="00776FBF" w:rsidRPr="009F4F05" w:rsidRDefault="00776FBF" w:rsidP="00F30963">
      <w:pPr>
        <w:pStyle w:val="Agency-heading-2"/>
        <w:rPr>
          <w:rFonts w:asciiTheme="majorHAnsi" w:hAnsiTheme="majorHAnsi" w:cstheme="majorHAnsi"/>
        </w:rPr>
      </w:pPr>
      <w:bookmarkStart w:id="11" w:name="_Toc127368922"/>
      <w:r w:rsidRPr="009F4F05">
        <w:rPr>
          <w:rFonts w:asciiTheme="majorHAnsi" w:hAnsiTheme="majorHAnsi" w:cstheme="majorHAnsi"/>
          <w:lang w:bidi="mt-MT"/>
        </w:rPr>
        <w:t>Prinċipju ta’ gwida 5: It-tħeġġiġ tal-involviment attiv tal-istakeholders</w:t>
      </w:r>
      <w:bookmarkEnd w:id="11"/>
    </w:p>
    <w:p w14:paraId="19DE2D6F" w14:textId="056A8938" w:rsidR="00776FBF" w:rsidRPr="009F4F05" w:rsidRDefault="00776FBF" w:rsidP="00F3096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Prijorità/strateġija ta’ politika 5.1: Hemm politiki u strateġiji nazzjonali komprensivi fis-seħħ li ġew żviluppati wara </w:t>
      </w:r>
      <w:r w:rsidRPr="009F4F05">
        <w:rPr>
          <w:rFonts w:asciiTheme="majorHAnsi" w:hAnsiTheme="majorHAnsi" w:cstheme="majorHAnsi"/>
          <w:i/>
          <w:lang w:bidi="mt-MT"/>
        </w:rPr>
        <w:t>konsultazzjoni wiesgħa</w:t>
      </w:r>
      <w:r w:rsidRPr="009F4F05">
        <w:rPr>
          <w:rFonts w:asciiTheme="majorHAnsi" w:hAnsiTheme="majorHAnsi" w:cstheme="majorHAnsi"/>
          <w:lang w:bidi="mt-MT"/>
        </w:rPr>
        <w:t xml:space="preserve"> mal-istakeholders, b’viżjoni u rieda politika ċari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1FA24FA5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7B81C0E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BD360D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7373E5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D609EA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EB4165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3DCA942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4854AC68" w14:textId="77777777" w:rsidTr="00C01411">
        <w:trPr>
          <w:cantSplit/>
        </w:trPr>
        <w:tc>
          <w:tcPr>
            <w:tcW w:w="2250" w:type="pct"/>
          </w:tcPr>
          <w:p w14:paraId="30D63E9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5.1.1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Il-leġiżlazzjoni nazzjonali tinkludi miżuri/proċessi li jħeġġu l-parteċipazzjoni tal-istakeholders?</w:t>
            </w:r>
          </w:p>
        </w:tc>
        <w:tc>
          <w:tcPr>
            <w:tcW w:w="500" w:type="pct"/>
          </w:tcPr>
          <w:p w14:paraId="262CE66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390B1D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102B76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042DCC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01BDF5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2308E701" w14:textId="77777777" w:rsidTr="00C01411">
        <w:trPr>
          <w:cantSplit/>
        </w:trPr>
        <w:tc>
          <w:tcPr>
            <w:tcW w:w="2250" w:type="pct"/>
          </w:tcPr>
          <w:p w14:paraId="7366DF6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lastRenderedPageBreak/>
              <w:t>5.1.2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proċessi fis-seħħ biex jiżguraw l-istess livell ta’ involviment tal-istakeholders fl-edukazzjoni bikrija, primarja u sekondarja?</w:t>
            </w:r>
          </w:p>
        </w:tc>
        <w:tc>
          <w:tcPr>
            <w:tcW w:w="500" w:type="pct"/>
          </w:tcPr>
          <w:p w14:paraId="4C9587E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F8B6AC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28C478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AA1142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090188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532119AE" w14:textId="77777777" w:rsidTr="00C01411">
        <w:trPr>
          <w:cantSplit/>
        </w:trPr>
        <w:tc>
          <w:tcPr>
            <w:tcW w:w="2250" w:type="pct"/>
          </w:tcPr>
          <w:p w14:paraId="2792D88C" w14:textId="631ECB5C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5.1.3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L-involviment tal-istakeholders huwa konsistenti fir-reġjuni/muniċipalitajiet kollha?</w:t>
            </w:r>
          </w:p>
        </w:tc>
        <w:tc>
          <w:tcPr>
            <w:tcW w:w="500" w:type="pct"/>
          </w:tcPr>
          <w:p w14:paraId="478A3BC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239DE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A6E712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F6C54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AFAD09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60A48CEC" w14:textId="77777777" w:rsidTr="00C01411">
        <w:trPr>
          <w:cantSplit/>
        </w:trPr>
        <w:tc>
          <w:tcPr>
            <w:tcW w:w="2250" w:type="pct"/>
          </w:tcPr>
          <w:p w14:paraId="37E3067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1B7C16C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28229A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683E9D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ADD91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16DE98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3BF325F" w14:textId="1F1E2DA0" w:rsidR="00776FBF" w:rsidRPr="009F4F05" w:rsidRDefault="00776FBF" w:rsidP="00F3096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Prijorità/strateġija ta’ politika 5.2: Il-politika tiżgura li l-istudenti u l-familji jkunu l-atturi ewlenin u jitqiesu bħala </w:t>
      </w:r>
      <w:r w:rsidRPr="009F4F05">
        <w:rPr>
          <w:rFonts w:asciiTheme="majorHAnsi" w:hAnsiTheme="majorHAnsi" w:cstheme="majorHAnsi"/>
          <w:i/>
          <w:lang w:bidi="mt-MT"/>
        </w:rPr>
        <w:t>riżorsa ewlenija</w:t>
      </w:r>
      <w:r w:rsidRPr="009F4F05">
        <w:rPr>
          <w:rFonts w:asciiTheme="majorHAnsi" w:hAnsiTheme="majorHAnsi" w:cstheme="majorHAnsi"/>
          <w:lang w:bidi="mt-MT"/>
        </w:rPr>
        <w:t xml:space="preserve"> fil-proċess tat-tagħlim u tal-istruzzjoni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199E1511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78FC2AE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D07735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1E138C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84D337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4BB528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41594AF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59DF8B83" w14:textId="77777777" w:rsidTr="00C01411">
        <w:trPr>
          <w:cantSplit/>
        </w:trPr>
        <w:tc>
          <w:tcPr>
            <w:tcW w:w="2250" w:type="pct"/>
          </w:tcPr>
          <w:p w14:paraId="609AE226" w14:textId="66BEBEA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5.2.1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opportunitajiet ta’ parteċipazzjoni ekwitabbli għall-familji/studenti kollha minn sfondi differenti kemm fis-setturi mainstream kif ukoll dawk speċjalizzati (eż. il-familji u l-istudenti jipparteċipaw fit-tfassil tal-pjanijiet ta’ edukazzjoni individwali)?</w:t>
            </w:r>
          </w:p>
        </w:tc>
        <w:tc>
          <w:tcPr>
            <w:tcW w:w="500" w:type="pct"/>
          </w:tcPr>
          <w:p w14:paraId="30E2B5C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46380D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8515AE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419BB6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A37CDD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100B5E2F" w14:textId="77777777" w:rsidTr="00C01411">
        <w:trPr>
          <w:cantSplit/>
        </w:trPr>
        <w:tc>
          <w:tcPr>
            <w:tcW w:w="2250" w:type="pct"/>
          </w:tcPr>
          <w:p w14:paraId="6FF81075" w14:textId="5BDA84F8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5.2.2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kanali, strutturi u/jew korpi parteċipatorji (eż. kunsilli tal-istudenti u tal-iskola, assoċjazzjonijiet tal-familja/diżabilità) stabbiliti u involuti fl-operazzjonijiet tal-iskola?</w:t>
            </w:r>
          </w:p>
        </w:tc>
        <w:tc>
          <w:tcPr>
            <w:tcW w:w="500" w:type="pct"/>
          </w:tcPr>
          <w:p w14:paraId="1A9C399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65AFF1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BF92B5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1015B2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C122B1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20A87554" w14:textId="77777777" w:rsidTr="00C01411">
        <w:trPr>
          <w:cantSplit/>
        </w:trPr>
        <w:tc>
          <w:tcPr>
            <w:tcW w:w="2250" w:type="pct"/>
          </w:tcPr>
          <w:p w14:paraId="1F28E24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5.2.3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Il-familji u l-istudenti jistgħu jinfluwenzaw id-deċiżjonijiet relatati mal-proċess ta’ struzzjoni u tagħlim?</w:t>
            </w:r>
          </w:p>
        </w:tc>
        <w:tc>
          <w:tcPr>
            <w:tcW w:w="500" w:type="pct"/>
          </w:tcPr>
          <w:p w14:paraId="7E7E8AC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79EAFD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DCD745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DF5439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552FAA6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2FC0D4B1" w14:textId="77777777" w:rsidTr="00C01411">
        <w:trPr>
          <w:cantSplit/>
        </w:trPr>
        <w:tc>
          <w:tcPr>
            <w:tcW w:w="2250" w:type="pct"/>
          </w:tcPr>
          <w:p w14:paraId="79A9D76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lastRenderedPageBreak/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03BA6E7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22D1E2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7EAA43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FAAE15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992CCA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3AC577B" w14:textId="627C77F0" w:rsidR="00776FBF" w:rsidRPr="009F4F05" w:rsidRDefault="00776FBF" w:rsidP="00F30963">
      <w:pPr>
        <w:pStyle w:val="Agency-heading-2"/>
        <w:rPr>
          <w:rFonts w:asciiTheme="majorHAnsi" w:hAnsiTheme="majorHAnsi" w:cstheme="majorHAnsi"/>
        </w:rPr>
      </w:pPr>
      <w:bookmarkStart w:id="12" w:name="_Toc127368923"/>
      <w:r w:rsidRPr="009F4F05">
        <w:rPr>
          <w:rFonts w:asciiTheme="majorHAnsi" w:hAnsiTheme="majorHAnsi" w:cstheme="majorHAnsi"/>
          <w:lang w:bidi="mt-MT"/>
        </w:rPr>
        <w:t>Prinċipju ta’ gwida 6: Il-promozzjoni ta’ monitoraġġ u evalwazzjoni kontinwi</w:t>
      </w:r>
      <w:bookmarkEnd w:id="12"/>
    </w:p>
    <w:p w14:paraId="55A4C09B" w14:textId="692BFF59" w:rsidR="00776FBF" w:rsidRPr="009F4F05" w:rsidRDefault="00776FBF" w:rsidP="00F3096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Prijorità/strateġija ta’ politika 6.1: Hemm </w:t>
      </w:r>
      <w:r w:rsidRPr="009F4F05">
        <w:rPr>
          <w:rFonts w:asciiTheme="majorHAnsi" w:hAnsiTheme="majorHAnsi" w:cstheme="majorHAnsi"/>
          <w:i/>
          <w:lang w:bidi="mt-MT"/>
        </w:rPr>
        <w:t>indikaturi nazzjonali</w:t>
      </w:r>
      <w:r w:rsidRPr="009F4F05">
        <w:rPr>
          <w:rFonts w:asciiTheme="majorHAnsi" w:hAnsiTheme="majorHAnsi" w:cstheme="majorHAnsi"/>
          <w:lang w:bidi="mt-MT"/>
        </w:rPr>
        <w:t xml:space="preserve"> ta’ edukazzjoni inklużiva ta’ kwalità li jqisu l-varjazzjoni lokali, id-diversità tal-ħtiġijiet tal-istudenti u r-rwol tas-servizzi speċjalizzati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5FBD0BA3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2C7DD99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3125E0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22AE5EB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674EF4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1F0CF56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4F2F2C2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2D5895E9" w14:textId="77777777" w:rsidTr="00C01411">
        <w:trPr>
          <w:cantSplit/>
        </w:trPr>
        <w:tc>
          <w:tcPr>
            <w:tcW w:w="2250" w:type="pct"/>
          </w:tcPr>
          <w:p w14:paraId="72744CA5" w14:textId="57EFF0B1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6.1.1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L-indikaturi jirriflettu fehma kondiviża ta’ prattika inklużiva ta’ kwalità kemm fis-setturi mainstream kif ukoll speċjalizzati?</w:t>
            </w:r>
          </w:p>
        </w:tc>
        <w:tc>
          <w:tcPr>
            <w:tcW w:w="500" w:type="pct"/>
          </w:tcPr>
          <w:p w14:paraId="72AD4D6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D7E4A6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0F8DB8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60ADE5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A0001F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3F715410" w14:textId="77777777" w:rsidTr="00C01411">
        <w:trPr>
          <w:cantSplit/>
        </w:trPr>
        <w:tc>
          <w:tcPr>
            <w:tcW w:w="2250" w:type="pct"/>
          </w:tcPr>
          <w:p w14:paraId="3A7BC71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6.1.2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mezzi sistematiċi għall-ġbir tad-data għal skopijiet ta’ edukazzjoni inklużiva?</w:t>
            </w:r>
          </w:p>
        </w:tc>
        <w:tc>
          <w:tcPr>
            <w:tcW w:w="500" w:type="pct"/>
          </w:tcPr>
          <w:p w14:paraId="39908C3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960579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00E64B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339FD4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2B61C8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3A8E01A1" w14:textId="77777777" w:rsidTr="00C01411">
        <w:trPr>
          <w:cantSplit/>
        </w:trPr>
        <w:tc>
          <w:tcPr>
            <w:tcW w:w="2250" w:type="pct"/>
          </w:tcPr>
          <w:p w14:paraId="79B2CEAA" w14:textId="1B8E2B5A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6.1.3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Id-deċiżjonijiet huma bbażati fuq sistema ta’ ġbir tad-data valida li tkopri kemm is-setturi mainstream kif ukoll speċjalizzati?</w:t>
            </w:r>
          </w:p>
        </w:tc>
        <w:tc>
          <w:tcPr>
            <w:tcW w:w="500" w:type="pct"/>
          </w:tcPr>
          <w:p w14:paraId="5BAF3C5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CAA43F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5AFF738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500502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810760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1FB0C18F" w14:textId="77777777" w:rsidTr="00C01411">
        <w:trPr>
          <w:cantSplit/>
        </w:trPr>
        <w:tc>
          <w:tcPr>
            <w:tcW w:w="2250" w:type="pct"/>
          </w:tcPr>
          <w:p w14:paraId="74E151B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03086CE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5461C1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B0F0E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816CE9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DFF8C2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5AFE5B6C" w14:textId="55E78912" w:rsidR="00776FBF" w:rsidRPr="009F4F05" w:rsidRDefault="00776FBF" w:rsidP="00F3096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lastRenderedPageBreak/>
        <w:t xml:space="preserve">Prijorità/strateġija ta’ politika 6.2: Hemm </w:t>
      </w:r>
      <w:r w:rsidRPr="009F4F05">
        <w:rPr>
          <w:rFonts w:asciiTheme="majorHAnsi" w:hAnsiTheme="majorHAnsi" w:cstheme="majorHAnsi"/>
          <w:i/>
          <w:lang w:bidi="mt-MT"/>
        </w:rPr>
        <w:t xml:space="preserve">strutturi/proċessi kooperattivi </w:t>
      </w:r>
      <w:r w:rsidRPr="009F4F05">
        <w:rPr>
          <w:rFonts w:asciiTheme="majorHAnsi" w:hAnsiTheme="majorHAnsi" w:cstheme="majorHAnsi"/>
          <w:lang w:bidi="mt-MT"/>
        </w:rPr>
        <w:t>fis-seħħ għall-monitoraġġ u l-evalwazzjoni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6A443875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6B061B3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644F1D2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A1DDA3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648B47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5E40F0B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7C5F2CB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4E11E087" w14:textId="77777777" w:rsidTr="00C01411">
        <w:trPr>
          <w:cantSplit/>
        </w:trPr>
        <w:tc>
          <w:tcPr>
            <w:tcW w:w="2250" w:type="pct"/>
          </w:tcPr>
          <w:p w14:paraId="5636CCA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6.2.1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L-indikaturi ta’ monitoraġġ u awtoassessjar ġew maħluqa b’mod kollaborattiv bejn il-professjonisti mainstream u speċjalizzati sabiex jiġi żgurat li dawn għandhom l-istess fehma u tiġi evitata kwalunkwe reżistenza?</w:t>
            </w:r>
          </w:p>
        </w:tc>
        <w:tc>
          <w:tcPr>
            <w:tcW w:w="500" w:type="pct"/>
          </w:tcPr>
          <w:p w14:paraId="0F54F41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924C14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21810C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0491E94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026DDA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6031685F" w14:textId="77777777" w:rsidTr="00C01411">
        <w:trPr>
          <w:cantSplit/>
        </w:trPr>
        <w:tc>
          <w:tcPr>
            <w:tcW w:w="2250" w:type="pct"/>
          </w:tcPr>
          <w:p w14:paraId="1EDF6FDD" w14:textId="43BA0AAF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6.2.2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kwalunkwe inizjattivi/programmi biex jgħinu jżidu l-għarfien u l-ħiliet tal-istakeholders ewlenin kemm mis-setturi mainstream kif ukoll speċjalizzati dwar l-analiżi u l-użu tad-data?</w:t>
            </w:r>
          </w:p>
        </w:tc>
        <w:tc>
          <w:tcPr>
            <w:tcW w:w="500" w:type="pct"/>
          </w:tcPr>
          <w:p w14:paraId="7CD33C6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EC275A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528169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DF70B3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4976734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115E0105" w14:textId="77777777" w:rsidTr="00C01411">
        <w:trPr>
          <w:cantSplit/>
        </w:trPr>
        <w:tc>
          <w:tcPr>
            <w:tcW w:w="2250" w:type="pct"/>
          </w:tcPr>
          <w:p w14:paraId="627DEED5" w14:textId="75FE8330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6.2.3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Hemm kooperazzjoni effettiva bejn l-iskola u l-awtoritajiet tal-edukazzjoni u l-universitajiet għall-monitoraġġ u l-użu tad-data?</w:t>
            </w:r>
          </w:p>
        </w:tc>
        <w:tc>
          <w:tcPr>
            <w:tcW w:w="500" w:type="pct"/>
          </w:tcPr>
          <w:p w14:paraId="144057E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379937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A1BCFF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806215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2E3A65B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79040687" w14:textId="77777777" w:rsidTr="00C01411">
        <w:trPr>
          <w:cantSplit/>
        </w:trPr>
        <w:tc>
          <w:tcPr>
            <w:tcW w:w="2250" w:type="pct"/>
          </w:tcPr>
          <w:p w14:paraId="5E59CBD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35EF068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DDB0F3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7E3691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A43E62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19E172F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2A7B6DF8" w14:textId="10B287CF" w:rsidR="00776FBF" w:rsidRPr="009F4F05" w:rsidRDefault="00776FBF" w:rsidP="00F30963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Prijorità/strateġija ta’ politika 6.3: Hemm </w:t>
      </w:r>
      <w:r w:rsidRPr="009F4F05">
        <w:rPr>
          <w:rFonts w:asciiTheme="majorHAnsi" w:hAnsiTheme="majorHAnsi" w:cstheme="majorHAnsi"/>
          <w:i/>
          <w:lang w:bidi="mt-MT"/>
        </w:rPr>
        <w:t>sistema komprensiva għall-monitoraġġ</w:t>
      </w:r>
      <w:r w:rsidRPr="009F4F05">
        <w:rPr>
          <w:rFonts w:asciiTheme="majorHAnsi" w:hAnsiTheme="majorHAnsi" w:cstheme="majorHAnsi"/>
          <w:lang w:bidi="mt-MT"/>
        </w:rPr>
        <w:t xml:space="preserve"> ta’ kif is-servizzi speċjalizzati jsostnu s-settur mainstream fl-implimentazzjoni tal-edukazzjoni inklużiva (li tkopri s-subsistemi tal-evalwazzjoni interna u esterna)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89"/>
        <w:gridCol w:w="1442"/>
        <w:gridCol w:w="1442"/>
        <w:gridCol w:w="1442"/>
        <w:gridCol w:w="1442"/>
        <w:gridCol w:w="2163"/>
      </w:tblGrid>
      <w:tr w:rsidR="00776FBF" w:rsidRPr="009F4F05" w14:paraId="110F4F0B" w14:textId="77777777" w:rsidTr="00C01411"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</w:tcPr>
          <w:p w14:paraId="5C367F8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Azzjoni ewlenija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1C8813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0 – Għadha mhux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74111262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1 – Ippjanata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4DFB34C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2 – Parzjalment fis-seħħ</w:t>
            </w:r>
          </w:p>
        </w:tc>
        <w:tc>
          <w:tcPr>
            <w:tcW w:w="500" w:type="pct"/>
            <w:shd w:val="clear" w:color="auto" w:fill="D9D9D9" w:themeFill="background1" w:themeFillShade="D9"/>
          </w:tcPr>
          <w:p w14:paraId="3924CE2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3 – Fis-seħħ</w:t>
            </w:r>
          </w:p>
        </w:tc>
        <w:tc>
          <w:tcPr>
            <w:tcW w:w="750" w:type="pct"/>
            <w:shd w:val="clear" w:color="auto" w:fill="D9D9D9" w:themeFill="background1" w:themeFillShade="D9"/>
          </w:tcPr>
          <w:p w14:paraId="54064EF1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Kummenti</w:t>
            </w:r>
          </w:p>
        </w:tc>
      </w:tr>
      <w:tr w:rsidR="00776FBF" w:rsidRPr="009F4F05" w14:paraId="226C3EEB" w14:textId="77777777" w:rsidTr="00C01411">
        <w:trPr>
          <w:cantSplit/>
        </w:trPr>
        <w:tc>
          <w:tcPr>
            <w:tcW w:w="2250" w:type="pct"/>
          </w:tcPr>
          <w:p w14:paraId="1358042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6.3.1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Is-sistema ta’ ġbir tad-data tissorvelja l-mod kif is-servizzi speċjalizzati jsostnu lis-settur mainstream fl-implimentazzjoni tal-edukazzjoni inklużiva?</w:t>
            </w:r>
          </w:p>
        </w:tc>
        <w:tc>
          <w:tcPr>
            <w:tcW w:w="500" w:type="pct"/>
          </w:tcPr>
          <w:p w14:paraId="32A43DF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1EAC30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6483B7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C1DCA87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DEF5A6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76A01D61" w14:textId="77777777" w:rsidTr="00C01411">
        <w:trPr>
          <w:cantSplit/>
        </w:trPr>
        <w:tc>
          <w:tcPr>
            <w:tcW w:w="2250" w:type="pct"/>
          </w:tcPr>
          <w:p w14:paraId="2DB68FDE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lastRenderedPageBreak/>
              <w:t>6.3.2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Il-mekkaniżmi ta’ monitoraġġ u evalwazzjoni jirriflettu approċċ fuq livell ta’ skola sħiħa li jiffoka fuq ostakli għal u fatturi li jiffaċilitaw l-istruzzjoni u t-tagħlim?</w:t>
            </w:r>
          </w:p>
        </w:tc>
        <w:tc>
          <w:tcPr>
            <w:tcW w:w="500" w:type="pct"/>
          </w:tcPr>
          <w:p w14:paraId="4FBA10F6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30299AFD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72BABC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16A099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0BFFFD2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6ED635F3" w14:textId="77777777" w:rsidTr="00C01411">
        <w:trPr>
          <w:cantSplit/>
        </w:trPr>
        <w:tc>
          <w:tcPr>
            <w:tcW w:w="2250" w:type="pct"/>
          </w:tcPr>
          <w:p w14:paraId="77940C5E" w14:textId="519E2466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b/>
                <w:sz w:val="22"/>
                <w:lang w:bidi="mt-MT"/>
              </w:rPr>
              <w:t>6.3.3</w:t>
            </w: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: Il-kwistjonijiet ta’ privatezza, etika u mitigazzjoni tar-riskju qed jiġu indirizzati waqt il-monitoraġġ tal-kooperazzjoni tas-setturi mainstream kif ukoll speċjalizzati?</w:t>
            </w:r>
          </w:p>
        </w:tc>
        <w:tc>
          <w:tcPr>
            <w:tcW w:w="500" w:type="pct"/>
          </w:tcPr>
          <w:p w14:paraId="05AB755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1DC1B34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2B073309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4E3DB95C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30FCD723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76FBF" w:rsidRPr="009F4F05" w14:paraId="032D5D7C" w14:textId="77777777" w:rsidTr="00C01411">
        <w:trPr>
          <w:cantSplit/>
        </w:trPr>
        <w:tc>
          <w:tcPr>
            <w:tcW w:w="2250" w:type="pct"/>
          </w:tcPr>
          <w:p w14:paraId="2AE09C1F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  <w:r w:rsidRPr="009F4F05">
              <w:rPr>
                <w:rFonts w:asciiTheme="majorHAnsi" w:hAnsiTheme="majorHAnsi" w:cstheme="majorHAnsi"/>
                <w:sz w:val="22"/>
                <w:lang w:bidi="mt-MT"/>
              </w:rPr>
              <w:t>Oħrajn</w:t>
            </w:r>
            <w:r w:rsidRPr="009F4F05">
              <w:rPr>
                <w:rFonts w:asciiTheme="majorHAnsi" w:hAnsiTheme="majorHAnsi" w:cstheme="majorHAnsi"/>
                <w:i/>
                <w:sz w:val="22"/>
                <w:lang w:bidi="mt-MT"/>
              </w:rPr>
              <w:t xml:space="preserve"> (jekk jogħġbok speċifika)</w:t>
            </w:r>
          </w:p>
        </w:tc>
        <w:tc>
          <w:tcPr>
            <w:tcW w:w="500" w:type="pct"/>
          </w:tcPr>
          <w:p w14:paraId="05D21A05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683CF39A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055A4738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00" w:type="pct"/>
          </w:tcPr>
          <w:p w14:paraId="736AF4E0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50" w:type="pct"/>
          </w:tcPr>
          <w:p w14:paraId="694124CB" w14:textId="77777777" w:rsidR="00776FBF" w:rsidRPr="009F4F05" w:rsidRDefault="00776FBF" w:rsidP="00591FE3">
            <w:pPr>
              <w:pStyle w:val="Agency-body-text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7E681A70" w14:textId="77777777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</w:p>
    <w:p w14:paraId="7ACB23F6" w14:textId="77777777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  <w:sectPr w:rsidR="00776FBF" w:rsidRPr="009F4F05" w:rsidSect="002E592F">
          <w:headerReference w:type="even" r:id="rId24"/>
          <w:headerReference w:type="default" r:id="rId25"/>
          <w:footerReference w:type="default" r:id="rId26"/>
          <w:headerReference w:type="first" r:id="rId27"/>
          <w:footerReference w:type="first" r:id="rId28"/>
          <w:pgSz w:w="16840" w:h="11900" w:orient="landscape"/>
          <w:pgMar w:top="1531" w:right="1276" w:bottom="1531" w:left="1134" w:header="709" w:footer="828" w:gutter="0"/>
          <w:cols w:space="708"/>
          <w:docGrid w:linePitch="360"/>
        </w:sectPr>
      </w:pPr>
    </w:p>
    <w:p w14:paraId="5E2F8D13" w14:textId="0B833F43" w:rsidR="00776FBF" w:rsidRPr="009F4F05" w:rsidRDefault="00776FBF" w:rsidP="00907466">
      <w:pPr>
        <w:pStyle w:val="Agency-heading-1"/>
        <w:rPr>
          <w:rFonts w:asciiTheme="majorHAnsi" w:hAnsiTheme="majorHAnsi" w:cstheme="majorHAnsi"/>
        </w:rPr>
      </w:pPr>
      <w:bookmarkStart w:id="13" w:name="_Toc127368924"/>
      <w:r w:rsidRPr="009F4F05">
        <w:rPr>
          <w:rFonts w:asciiTheme="majorHAnsi" w:hAnsiTheme="majorHAnsi" w:cstheme="majorHAnsi"/>
          <w:lang w:bidi="mt-MT"/>
        </w:rPr>
        <w:lastRenderedPageBreak/>
        <w:t>Anness 1: Glossarju tat-termini</w:t>
      </w:r>
      <w:bookmarkEnd w:id="13"/>
    </w:p>
    <w:p w14:paraId="1E0FB097" w14:textId="71C7C216" w:rsidR="009C62BC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Dan l-Anness jipprovdi definizzjonijiet u kjarifiki tat-termini ewlenin fl-għodda. Dan fih termini mill-</w:t>
      </w:r>
      <w:hyperlink r:id="rId29" w:history="1">
        <w:r w:rsidRPr="009F4F05">
          <w:rPr>
            <w:rStyle w:val="Hyperlink"/>
            <w:rFonts w:asciiTheme="majorHAnsi" w:hAnsiTheme="majorHAnsi" w:cstheme="majorHAnsi"/>
            <w:lang w:bidi="mt-MT"/>
          </w:rPr>
          <w:t>Glossarju</w:t>
        </w:r>
      </w:hyperlink>
      <w:r w:rsidRPr="009F4F05">
        <w:rPr>
          <w:rFonts w:asciiTheme="majorHAnsi" w:hAnsiTheme="majorHAnsi" w:cstheme="majorHAnsi"/>
          <w:lang w:bidi="mt-MT"/>
        </w:rPr>
        <w:t xml:space="preserve"> onlajn tal-Aġenzija, kif ukoll termini relatati speċifikament mal-proġett CROSP.</w:t>
      </w:r>
    </w:p>
    <w:p w14:paraId="2C709570" w14:textId="77777777" w:rsidR="009F4F05" w:rsidRDefault="009F4F05" w:rsidP="009F4F05">
      <w:pPr>
        <w:pStyle w:val="Agency-body-text"/>
        <w:rPr>
          <w:rFonts w:asciiTheme="majorHAnsi" w:hAnsiTheme="majorHAnsi" w:cstheme="majorHAnsi"/>
          <w:lang w:bidi="mt-MT"/>
        </w:rPr>
      </w:pPr>
      <w:bookmarkStart w:id="14" w:name="_Hlk127369037"/>
      <w:r w:rsidRPr="009F4F05">
        <w:rPr>
          <w:rFonts w:asciiTheme="majorHAnsi" w:hAnsiTheme="majorHAnsi" w:cstheme="majorHAnsi"/>
          <w:b/>
          <w:lang w:bidi="mt-MT"/>
        </w:rPr>
        <w:t>Approċċ fuq livell ta’ skola sħiħa</w:t>
      </w:r>
      <w:r w:rsidRPr="00671688">
        <w:rPr>
          <w:rFonts w:asciiTheme="majorHAnsi" w:hAnsiTheme="majorHAnsi" w:cstheme="majorHAnsi"/>
          <w:bCs/>
          <w:lang w:bidi="mt-MT"/>
        </w:rPr>
        <w:t>:</w:t>
      </w:r>
      <w:r w:rsidRPr="009F4F05">
        <w:rPr>
          <w:rFonts w:asciiTheme="majorHAnsi" w:hAnsiTheme="majorHAnsi" w:cstheme="majorHAnsi"/>
          <w:lang w:bidi="mt-MT"/>
        </w:rPr>
        <w:t xml:space="preserve"> Dan jinvolvi l-membri kollha ta’ komunità ta’ skola (jiġifieri l-istudenti, l-istaff, il-familji u l-indukraturi, il-membri tal-komunità) u jfittex li jinkludi l-oqsma kollha tal-ħajja skolastika. Dan jirrikonoxxi li t-tagħlim reali jseħħ kemm permezz ta’ kurrikulu “formali” kif ukoll permezz tal-kurrikulu “moħbi” u l-esperjenza tal-ħajja tal-istudenti fl-iskola u l-komunità.</w:t>
      </w:r>
    </w:p>
    <w:p w14:paraId="7621AD6B" w14:textId="77777777" w:rsidR="009F4F05" w:rsidRPr="009F4F05" w:rsidRDefault="009F4F05" w:rsidP="009F4F05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Approċċ ta’ disinn universali</w:t>
      </w:r>
      <w:r w:rsidRPr="00671688">
        <w:rPr>
          <w:rFonts w:asciiTheme="majorHAnsi" w:hAnsiTheme="majorHAnsi" w:cstheme="majorHAnsi"/>
          <w:bCs/>
          <w:lang w:bidi="mt-MT"/>
        </w:rPr>
        <w:t>:</w:t>
      </w:r>
      <w:r w:rsidRPr="009F4F05">
        <w:rPr>
          <w:rFonts w:asciiTheme="majorHAnsi" w:hAnsiTheme="majorHAnsi" w:cstheme="majorHAnsi"/>
          <w:lang w:bidi="mt-MT"/>
        </w:rPr>
        <w:t xml:space="preserve"> Id-Disinn Universali għal Tagħlim (UDL) huwa approċċ li jindirizza d-diversità ta’ ħtiġijiet tal-istudenti billi jissuġġerixxi għanijiet, metodi, materjali u proċessi ta’ assessjar flessibbli li jgħinu lill-edukaturi jissodisfaw ħtiġijiet varjati. Kurrikuli maħluqa bl-użu tal-UDL huma mfasslin mill-bidu biex jissodisfaw il-ħtiġijiet tal-istudenti kollha. Qafas ta’ UDL jinkorpora disinn flessibbli ta’ sitwazzjonijiet ta’ tagħlim b’għażliet adattabbli għas-sitwazzjoni individwali, li jippermettu l-istudenti kollha jagħmlu progress mill-punti tal-bidu individwali tagħhom (irreferi għal </w:t>
      </w:r>
      <w:hyperlink r:id="rId30" w:history="1">
        <w:r w:rsidRPr="009F4F05">
          <w:rPr>
            <w:rStyle w:val="Hyperlink"/>
            <w:rFonts w:asciiTheme="majorHAnsi" w:hAnsiTheme="majorHAnsi" w:cstheme="majorHAnsi"/>
            <w:lang w:bidi="mt-MT"/>
          </w:rPr>
          <w:t>Centre for Applied Special Technology, ebda data</w:t>
        </w:r>
      </w:hyperlink>
      <w:r w:rsidRPr="009F4F05">
        <w:rPr>
          <w:rFonts w:asciiTheme="majorHAnsi" w:hAnsiTheme="majorHAnsi" w:cstheme="majorHAnsi"/>
          <w:lang w:bidi="mt-MT"/>
        </w:rPr>
        <w:t>).</w:t>
      </w:r>
    </w:p>
    <w:p w14:paraId="5B640E03" w14:textId="77777777" w:rsidR="009F4F05" w:rsidRPr="009F4F05" w:rsidRDefault="009F4F05" w:rsidP="009F4F05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Ċentru ta’ riżorsa</w:t>
      </w:r>
      <w:r w:rsidRPr="00671688">
        <w:rPr>
          <w:rFonts w:asciiTheme="majorHAnsi" w:hAnsiTheme="majorHAnsi" w:cstheme="majorHAnsi"/>
          <w:bCs/>
          <w:lang w:bidi="mt-MT"/>
        </w:rPr>
        <w:t>:</w:t>
      </w:r>
      <w:r w:rsidRPr="009F4F05">
        <w:rPr>
          <w:rFonts w:asciiTheme="majorHAnsi" w:hAnsiTheme="majorHAnsi" w:cstheme="majorHAnsi"/>
          <w:lang w:bidi="mt-MT"/>
        </w:rPr>
        <w:t xml:space="preserve"> Iċ-ċentri ta’ riżorsi huma ċentri u/jew istituzzjonijiet edukattivi ewlenin iddedikati sabiex jipprovdu sostenn u konsulenza biex jippromwovu l-inklużjoni. Ċentru ta’ riżorsa huwa skola speċjali trasformata, li tiddefinixxi ruħha mill-ġdid bħala spazju dinamiku u multifunzjonali li jġib flimkien kemm riżorsi umani kif ukoll materjali. It-trasformazzjoni teħtieġ stakeholders minn ambjenti speċjali biex jaġixxu bħala konsulenti għal ambjenti mainstream, u jipprovdu lill-iskejjel bl-għarfien tagħhom u l-esperjenza li jkunu akkumulaw. Dan jimmobilizza l-għarfien u l-ħiliet tal-iskola għall-inklużjoni, u japprezza l-għarfien u l-esperjenzi ta’ kulħadd.</w:t>
      </w:r>
    </w:p>
    <w:p w14:paraId="7E7944DB" w14:textId="77777777" w:rsidR="009F4F05" w:rsidRPr="009F4F05" w:rsidRDefault="009F4F05" w:rsidP="009F4F05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Continuum ta’ appoġġ</w:t>
      </w:r>
      <w:r w:rsidRPr="00671688">
        <w:rPr>
          <w:rFonts w:asciiTheme="majorHAnsi" w:hAnsiTheme="majorHAnsi" w:cstheme="majorHAnsi"/>
          <w:bCs/>
          <w:lang w:bidi="mt-MT"/>
        </w:rPr>
        <w:t>:</w:t>
      </w:r>
      <w:r w:rsidRPr="009F4F05">
        <w:rPr>
          <w:rFonts w:asciiTheme="majorHAnsi" w:hAnsiTheme="majorHAnsi" w:cstheme="majorHAnsi"/>
          <w:lang w:bidi="mt-MT"/>
        </w:rPr>
        <w:t xml:space="preserve"> Continuum ta’ appoġġ u servizzi jaqbel mal-firxa sħiħa ta’ ħtiġijiet addizzjonali li wieħed isib f’kull skola. Dan ivarja minn għajnuna minima fil-klassijiet mainstream, għal programmi ta’ appoġġ għal tagħlim addizzjonali fl-iskola. Dan jestendi wkoll, fejn meħtieġ, għal assistenza minn għalliema speċjalizzati u staff ta’ sostenn estern. Continuum ta’ appoġġ jiżgura tranżizzjoni koerenti fis-sistemi tal-edukazzjoni, u mis-sistemi tal-edukazzjoni għax-xogħol. Dan jiżgura wkoll kooperazzjoni fost l-istakeholders differenti involuti.</w:t>
      </w:r>
    </w:p>
    <w:p w14:paraId="491AA751" w14:textId="77777777" w:rsidR="009F4F05" w:rsidRPr="009F4F05" w:rsidRDefault="009F4F05" w:rsidP="009F4F05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Diversità</w:t>
      </w:r>
      <w:r w:rsidRPr="009F4F05">
        <w:rPr>
          <w:rFonts w:asciiTheme="majorHAnsi" w:hAnsiTheme="majorHAnsi" w:cstheme="majorHAnsi"/>
          <w:lang w:bidi="mt-MT"/>
        </w:rPr>
        <w:t>: Kunċett b’diversi aspetti li jista’ jkun fih ħafna elementi u livelli ta’ distinzjoni, eż. l-età, l-etniċità, il-klassi,il-ġeneru, l-abbiltajiet fiżiċi, ir-razza, l-orjentazzjoni sesswali, l-istatus reliġjuż, l-isfond edukattiv, il-pożizzjoni ġeografika, id-dħul, l-istat ċivili, l-istat familjari u l-esperjenzi tax-xogħol.</w:t>
      </w:r>
    </w:p>
    <w:p w14:paraId="53337E6B" w14:textId="77777777" w:rsidR="009F4F05" w:rsidRPr="009F4F05" w:rsidRDefault="009F4F05" w:rsidP="009F4F05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Finanzjament</w:t>
      </w:r>
      <w:r w:rsidRPr="009F4F05">
        <w:rPr>
          <w:rFonts w:asciiTheme="majorHAnsi" w:hAnsiTheme="majorHAnsi" w:cstheme="majorHAnsi"/>
          <w:lang w:bidi="mt-MT"/>
        </w:rPr>
        <w:t>: Il-mekkaniżmi tal-allokazzjoni tar-riżorsi (finanzjarji, umani, tekniċi, eċċ.) li jippromwovu l-inklużjoni.</w:t>
      </w:r>
    </w:p>
    <w:p w14:paraId="6FC40721" w14:textId="77777777" w:rsidR="009F4F05" w:rsidRPr="009F4F05" w:rsidRDefault="009F4F05" w:rsidP="009F4F05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Governanza</w:t>
      </w:r>
      <w:r w:rsidRPr="00671688">
        <w:rPr>
          <w:rFonts w:asciiTheme="majorHAnsi" w:hAnsiTheme="majorHAnsi" w:cstheme="majorHAnsi"/>
          <w:bCs/>
          <w:lang w:bidi="mt-MT"/>
        </w:rPr>
        <w:t>:</w:t>
      </w:r>
      <w:r w:rsidRPr="009F4F05">
        <w:rPr>
          <w:rFonts w:asciiTheme="majorHAnsi" w:hAnsiTheme="majorHAnsi" w:cstheme="majorHAnsi"/>
          <w:lang w:bidi="mt-MT"/>
        </w:rPr>
        <w:t xml:space="preserve"> L-istrutturi u l-proċessi li huma mfasslin biex jiżguraw l-akkontabilità, it-trasparenza u l-kapaċità ta’ rispons tas-sistema ta’ edukazzjoni. Dawn jistgħu jinkludu, pereżempju, il-bini ta’ networks ġewwa u barra l-iskejjel, mekkaniżmi ta’ monitoraġġ u </w:t>
      </w:r>
      <w:r w:rsidRPr="009F4F05">
        <w:rPr>
          <w:rFonts w:asciiTheme="majorHAnsi" w:hAnsiTheme="majorHAnsi" w:cstheme="majorHAnsi"/>
          <w:lang w:bidi="mt-MT"/>
        </w:rPr>
        <w:lastRenderedPageBreak/>
        <w:t>akkontabilità, approċċi lejn l-assessjar (mudell ta’ assessjar pedagoġiku kontra dak dijanjostiku), eċc.</w:t>
      </w:r>
    </w:p>
    <w:p w14:paraId="7D3F8101" w14:textId="77777777" w:rsidR="00BC08A4" w:rsidRPr="009F4F05" w:rsidRDefault="00BC08A4" w:rsidP="00BC08A4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Il-bini tal-kapaċità</w:t>
      </w:r>
      <w:r w:rsidRPr="009F4F05">
        <w:rPr>
          <w:rFonts w:asciiTheme="majorHAnsi" w:hAnsiTheme="majorHAnsi" w:cstheme="majorHAnsi"/>
          <w:lang w:bidi="mt-MT"/>
        </w:rPr>
        <w:t>: Il-proċessi għall-iżvilupp u t-tisħiħ tal-attitudnijiet, il-ħiliet u l-abbiltajiet tal-professjonisti. Dan iqis ukoll is-sostenn u r-riżorsi li l-organizzazzjonijiet u l-komunitajiet edukattivi jeħtieġu biex jiżviluppaw il-proċeduri ta’ ħidma meħtieġa għall-edukazzjoni inklużiva.</w:t>
      </w:r>
    </w:p>
    <w:p w14:paraId="0845066B" w14:textId="77777777" w:rsidR="00BC08A4" w:rsidRPr="009F4F05" w:rsidRDefault="00BC08A4" w:rsidP="00BC08A4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Indikaturi</w:t>
      </w:r>
      <w:r w:rsidRPr="009F4F05">
        <w:rPr>
          <w:rFonts w:asciiTheme="majorHAnsi" w:hAnsiTheme="majorHAnsi" w:cstheme="majorHAnsi"/>
          <w:lang w:bidi="mt-MT"/>
        </w:rPr>
        <w:t>: Miżuri bbażati fuq l-evidenza (kwalitattivi u kwantitattivi) li jippermettu monitoraġġ tal-kwalità u l-implimentazzjoni tal-edukazzjoni inklużiva.</w:t>
      </w:r>
    </w:p>
    <w:p w14:paraId="30AABABC" w14:textId="77777777" w:rsidR="00BC08A4" w:rsidRPr="009F4F05" w:rsidRDefault="00BC08A4" w:rsidP="00BC08A4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Komunità għal tagħlim professjonali (PLC)</w:t>
      </w:r>
      <w:r w:rsidRPr="009F4F05">
        <w:rPr>
          <w:rFonts w:asciiTheme="majorHAnsi" w:hAnsiTheme="majorHAnsi" w:cstheme="majorHAnsi"/>
          <w:lang w:bidi="mt-MT"/>
        </w:rPr>
        <w:t>: Komunità għal tagħlim professjonali tirreferi għal kollaborazzjonijiet ta’ stakeholders fl-edukazzjoni “madwar gruppi ta’ skejjel li jinvolvu …. persunal tal-iskola u tal-komunità, flimkien ma’ riċerkaturi, mexxejja taż-żoni lokali u dawk li jfasslu l-politika’ (</w:t>
      </w:r>
      <w:hyperlink r:id="rId31" w:history="1">
        <w:r w:rsidRPr="009F4F05">
          <w:rPr>
            <w:rStyle w:val="Hyperlink"/>
            <w:rFonts w:asciiTheme="majorHAnsi" w:hAnsiTheme="majorHAnsi" w:cstheme="majorHAnsi"/>
            <w:lang w:bidi="mt-MT"/>
          </w:rPr>
          <w:t>Aġenzija Ewropea, 2015</w:t>
        </w:r>
      </w:hyperlink>
      <w:r w:rsidRPr="009F4F05">
        <w:rPr>
          <w:rFonts w:asciiTheme="majorHAnsi" w:hAnsiTheme="majorHAnsi" w:cstheme="majorHAnsi"/>
          <w:lang w:bidi="mt-MT"/>
        </w:rPr>
        <w:t>, p. 7).</w:t>
      </w:r>
    </w:p>
    <w:p w14:paraId="20CA9B23" w14:textId="77777777" w:rsidR="00BC08A4" w:rsidRPr="009F4F05" w:rsidRDefault="00BC08A4" w:rsidP="00BC08A4">
      <w:pPr>
        <w:pStyle w:val="Agency-body-text"/>
        <w:keepNext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Il-komunitajiet tat-tagħlim professjonali jistgħu jservu żewġ skopijiet wesgħin:</w:t>
      </w:r>
    </w:p>
    <w:p w14:paraId="17AE4337" w14:textId="77777777" w:rsidR="00BC08A4" w:rsidRPr="009F4F05" w:rsidRDefault="00BC08A4" w:rsidP="00BC08A4">
      <w:pPr>
        <w:pStyle w:val="Agency-quotation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(1) it-titjib tal-ħiliet u l-għarfien tal-edukaturi permezz ta’ studju kollaborattiv, skambju ta’ għarfien espert. u djalogu professjonali, u (2) t-titjib tal-aspirazzjonijiet, il-kisba u l-akkwist edukattivi tal-istudenti permezz ta’ tmexxija u struzzjoni aktar b’saħħithom. Il-komunitajiet tat-tagħlim professjonali ħafna drabi jiffunzjonaw bħala forma ta’ </w:t>
      </w:r>
      <w:hyperlink r:id="rId32" w:tooltip="Riċerka fl-Azzjoni" w:history="1">
        <w:r w:rsidRPr="009F4F05">
          <w:rPr>
            <w:rStyle w:val="Hyperlink"/>
            <w:rFonts w:asciiTheme="majorHAnsi" w:hAnsiTheme="majorHAnsi" w:cstheme="majorHAnsi"/>
            <w:i/>
            <w:lang w:bidi="mt-MT"/>
          </w:rPr>
          <w:t>riċerka fl-azzjoni</w:t>
        </w:r>
      </w:hyperlink>
      <w:r w:rsidRPr="009F4F05">
        <w:rPr>
          <w:rFonts w:asciiTheme="majorHAnsi" w:hAnsiTheme="majorHAnsi" w:cstheme="majorHAnsi"/>
          <w:lang w:bidi="mt-MT"/>
        </w:rPr>
        <w:t>—jiġifieri, bħala mod biex wieħed dejjem jistaqsi, jevalwa mill-ġdid, jirfina, u jtejjeb l-istrateġiji tal-istruzzjoni u l-għarfien (</w:t>
      </w:r>
      <w:hyperlink r:id="rId33" w:history="1">
        <w:r w:rsidRPr="009F4F05">
          <w:rPr>
            <w:rStyle w:val="Hyperlink"/>
            <w:rFonts w:asciiTheme="majorHAnsi" w:hAnsiTheme="majorHAnsi" w:cstheme="majorHAnsi"/>
            <w:lang w:bidi="mt-MT"/>
          </w:rPr>
          <w:t>Great Schools Partnership, 2014</w:t>
        </w:r>
      </w:hyperlink>
      <w:r w:rsidRPr="009F4F05">
        <w:rPr>
          <w:rFonts w:asciiTheme="majorHAnsi" w:hAnsiTheme="majorHAnsi" w:cstheme="majorHAnsi"/>
          <w:lang w:bidi="mt-MT"/>
        </w:rPr>
        <w:t>).</w:t>
      </w:r>
    </w:p>
    <w:p w14:paraId="5A5E2643" w14:textId="1C2F3AA5" w:rsidR="00BC08A4" w:rsidRPr="009F4F05" w:rsidRDefault="00BC08A4" w:rsidP="00BC08A4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L-assigurazzjoni tal-kwalità</w:t>
      </w:r>
      <w:r w:rsidRPr="00671688">
        <w:rPr>
          <w:rFonts w:asciiTheme="majorHAnsi" w:hAnsiTheme="majorHAnsi" w:cstheme="majorHAnsi"/>
          <w:bCs/>
          <w:lang w:bidi="mt-MT"/>
        </w:rPr>
        <w:t>:</w:t>
      </w:r>
      <w:r w:rsidRPr="009F4F05">
        <w:rPr>
          <w:rFonts w:asciiTheme="majorHAnsi" w:hAnsiTheme="majorHAnsi" w:cstheme="majorHAnsi"/>
          <w:lang w:bidi="mt-MT"/>
        </w:rPr>
        <w:t xml:space="preserve"> “Il-prattika ta’ mmaniġġjar tal-mod kif l-oġġetti jiġu prodotti jew is-servizzi jiġu pprovduti biex jiġi żgurat li dawn jinżammu f’standard għoli” (</w:t>
      </w:r>
      <w:hyperlink r:id="rId34" w:history="1">
        <w:r w:rsidR="004D7E0A" w:rsidRPr="009F4F05">
          <w:rPr>
            <w:rStyle w:val="Hyperlink"/>
            <w:rFonts w:asciiTheme="majorHAnsi" w:hAnsiTheme="majorHAnsi" w:cstheme="majorHAnsi"/>
            <w:lang w:bidi="mt-MT"/>
          </w:rPr>
          <w:t>Oxford</w:t>
        </w:r>
        <w:r w:rsidR="004D7E0A">
          <w:rPr>
            <w:rStyle w:val="Hyperlink"/>
            <w:rFonts w:asciiTheme="majorHAnsi" w:hAnsiTheme="majorHAnsi" w:cstheme="majorHAnsi"/>
            <w:lang w:val="en-GB" w:bidi="mt-MT"/>
          </w:rPr>
          <w:t> </w:t>
        </w:r>
        <w:r w:rsidR="004D7E0A" w:rsidRPr="009F4F05">
          <w:rPr>
            <w:rStyle w:val="Hyperlink"/>
            <w:rFonts w:asciiTheme="majorHAnsi" w:hAnsiTheme="majorHAnsi" w:cstheme="majorHAnsi"/>
            <w:lang w:bidi="mt-MT"/>
          </w:rPr>
          <w:t>Learner’s Dictionaries</w:t>
        </w:r>
      </w:hyperlink>
      <w:r w:rsidRPr="009F4F05">
        <w:rPr>
          <w:rFonts w:asciiTheme="majorHAnsi" w:hAnsiTheme="majorHAnsi" w:cstheme="majorHAnsi"/>
          <w:lang w:bidi="mt-MT"/>
        </w:rPr>
        <w:t>).</w:t>
      </w:r>
    </w:p>
    <w:p w14:paraId="68EECCC7" w14:textId="77777777" w:rsidR="00BC08A4" w:rsidRPr="009F4F05" w:rsidRDefault="00BC08A4" w:rsidP="00BC08A4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L-assigurazzjoni tal-kwalità tirreferi għal “politiki, proċeduri u prattiki mfasslin biex tinkiseb, tinżamm u titjieb il-kwalità fl-edukazzjoni inklużiva”. Din tinvolvi wkoll “il-mod kif l-organizzazzjonijiet edukattivi jkunu akkontabbli għall-attivitajiet tagħhom, jaċċettaw ir-responsabilità għalihom u jaqsmu l-informazzjoni dwar ir-riżultati tagħhom b’mod miftuħ u trasparenti” (</w:t>
      </w:r>
      <w:hyperlink r:id="rId35" w:history="1">
        <w:r w:rsidRPr="009F4F05">
          <w:rPr>
            <w:rStyle w:val="Hyperlink"/>
            <w:rFonts w:asciiTheme="majorHAnsi" w:hAnsiTheme="majorHAnsi" w:cstheme="majorHAnsi"/>
            <w:lang w:bidi="mt-MT"/>
          </w:rPr>
          <w:t>Aġenzija Ewropea, 2018</w:t>
        </w:r>
      </w:hyperlink>
      <w:r w:rsidRPr="009F4F05">
        <w:rPr>
          <w:rFonts w:asciiTheme="majorHAnsi" w:hAnsiTheme="majorHAnsi" w:cstheme="majorHAnsi"/>
          <w:lang w:bidi="mt-MT"/>
        </w:rPr>
        <w:t>, p. 17).</w:t>
      </w:r>
    </w:p>
    <w:p w14:paraId="0D70E019" w14:textId="77777777" w:rsidR="00BC08A4" w:rsidRPr="009F4F05" w:rsidRDefault="00BC08A4" w:rsidP="00BC08A4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L-edukazzjoni inklużiva</w:t>
      </w:r>
      <w:r w:rsidRPr="009F4F05">
        <w:rPr>
          <w:rFonts w:asciiTheme="majorHAnsi" w:hAnsiTheme="majorHAnsi" w:cstheme="majorHAnsi"/>
          <w:lang w:bidi="mt-MT"/>
        </w:rPr>
        <w:t xml:space="preserve"> tassumi bidla reali kemm fil-livell ta’ politika kif ukoll prattiku fir-rigward tal-edukazzjoni. L-istudenti jitpoġġew fiċ-ċentru ta’ sistema li teħtieġ li tkun tista’ tirrikonoxxi, taċċetta u twieġeb għad-diversità tal-istudenti. L-edukazzjoni inklużiva għandha l-għan li twieġeb għall-prinċipji ta’ effiċjenza, ugwaljanza u ekwità, fejn id-diversità hija perċepita bħala assi. L-istudenti jeħtieġu wkoll ikunu ppreparati jinvolvu ruħhom fis-soċjetà, biex jaċċessaw ċittadinanza siewja u biex jirrikonoxxu l-valuri tad-drittijiet umani, il-libertà, it-tolleranza u n-nondiskriminazzjoni.</w:t>
      </w:r>
    </w:p>
    <w:p w14:paraId="0E3D0A45" w14:textId="77777777" w:rsidR="0085303A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Ostakli</w:t>
      </w:r>
      <w:r w:rsidRPr="009F4F05">
        <w:rPr>
          <w:rFonts w:asciiTheme="majorHAnsi" w:hAnsiTheme="majorHAnsi" w:cstheme="majorHAnsi"/>
          <w:lang w:bidi="mt-MT"/>
        </w:rPr>
        <w:t xml:space="preserve"> (għat-tagħlim): Ostaklu huwa “problema, regola jew sitwazzjoni li tipprevjeni lil xi ħadd milli jagħmel xi ħaġa, jew li tagħmel xi ħaġa impossibbli’ (</w:t>
      </w:r>
      <w:hyperlink r:id="rId36" w:history="1">
        <w:r w:rsidR="0085303A" w:rsidRPr="009F4F05">
          <w:rPr>
            <w:rStyle w:val="Hyperlink"/>
            <w:rFonts w:asciiTheme="majorHAnsi" w:hAnsiTheme="majorHAnsi" w:cstheme="majorHAnsi"/>
            <w:lang w:bidi="mt-MT"/>
          </w:rPr>
          <w:t>Oxford Learner’s Dictionaries</w:t>
        </w:r>
      </w:hyperlink>
      <w:r w:rsidRPr="009F4F05">
        <w:rPr>
          <w:rFonts w:asciiTheme="majorHAnsi" w:hAnsiTheme="majorHAnsi" w:cstheme="majorHAnsi"/>
          <w:lang w:bidi="mt-MT"/>
        </w:rPr>
        <w:t>).</w:t>
      </w:r>
    </w:p>
    <w:p w14:paraId="56BFAD4A" w14:textId="77777777" w:rsidR="0085303A" w:rsidRPr="009F4F05" w:rsidRDefault="0085303A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Diżabilità ħafna drabi hija meqjusa li hija dovuta għal “ostakli diżabilitanti”. Dawn jistgħu jiġu indirizzati permezz tad-disinn ta’ ambjenti faċilitanti u aċċessibbli.</w:t>
      </w:r>
    </w:p>
    <w:p w14:paraId="1267E0E1" w14:textId="77777777" w:rsidR="0085303A" w:rsidRPr="009F4F05" w:rsidRDefault="0085303A" w:rsidP="00591FE3">
      <w:pPr>
        <w:pStyle w:val="Agency-quotation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lastRenderedPageBreak/>
        <w:t>Fl-edukazzjoni – u waqt il-proċess ta’ tagħlim – jista’ jkun hemm diversi ostakli jew ċirkostanzi li jirrestrinġu l-parteċipazzjoni sħiħa tal-istudenti. Ħafna studenti se jkollhom ħtiġijiet differenti (fuq terminu qasir u itwal) li jistgħu jeħtieġu kunsiderazzjoni biex dawn ikunu jistgħu jipparteċipaw fl-attivitajiet kollha u jiksbu benefiċċju sħiħ mill-opportunitajiet offruti.</w:t>
      </w:r>
    </w:p>
    <w:p w14:paraId="21AB8733" w14:textId="5AE97D78" w:rsidR="00776FBF" w:rsidRPr="009F4F05" w:rsidRDefault="0085303A" w:rsidP="00591FE3">
      <w:pPr>
        <w:pStyle w:val="Agency-quotation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Il-parteċipazzjoni sħiħa u attiva tista’ tiġi affettwata minn attitudnijiet negattivi u ħsibijiet ta’ nuqqas, ostakli fiżiċi, nuqqas ta’ aċċess għal għajnuniet ta’ komunikazzjoni u informazzjoni xierqa f’formats aċċessibbli jew nuqqas ta’ kunfidenza u/jew taħriġ fil-ħiliet meħtieġa biex wieħed jieħu sehem (</w:t>
      </w:r>
      <w:hyperlink r:id="rId37" w:history="1">
        <w:r w:rsidR="004D7E0A" w:rsidRPr="009F4F05">
          <w:rPr>
            <w:rStyle w:val="Hyperlink"/>
            <w:rFonts w:asciiTheme="majorHAnsi" w:hAnsiTheme="majorHAnsi" w:cstheme="majorHAnsi"/>
            <w:lang w:bidi="mt-MT"/>
          </w:rPr>
          <w:t>Aġenzija</w:t>
        </w:r>
        <w:r w:rsidR="004D7E0A">
          <w:rPr>
            <w:rStyle w:val="Hyperlink"/>
            <w:rFonts w:asciiTheme="majorHAnsi" w:hAnsiTheme="majorHAnsi" w:cstheme="majorHAnsi"/>
            <w:lang w:val="en-GB" w:bidi="mt-MT"/>
          </w:rPr>
          <w:t> </w:t>
        </w:r>
        <w:r w:rsidR="004D7E0A" w:rsidRPr="009F4F05">
          <w:rPr>
            <w:rStyle w:val="Hyperlink"/>
            <w:rFonts w:asciiTheme="majorHAnsi" w:hAnsiTheme="majorHAnsi" w:cstheme="majorHAnsi"/>
            <w:lang w:bidi="mt-MT"/>
          </w:rPr>
          <w:t>Ewropea, ebda data</w:t>
        </w:r>
      </w:hyperlink>
      <w:r w:rsidRPr="009F4F05">
        <w:rPr>
          <w:rFonts w:asciiTheme="majorHAnsi" w:hAnsiTheme="majorHAnsi" w:cstheme="majorHAnsi"/>
          <w:lang w:bidi="mt-MT"/>
        </w:rPr>
        <w:t>).</w:t>
      </w:r>
    </w:p>
    <w:p w14:paraId="6ACF358D" w14:textId="4797E16B" w:rsidR="00B30C09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Pjan/Programm ta’ edukazzjoni individwali (IEP)</w:t>
      </w:r>
      <w:r w:rsidRPr="009F4F05">
        <w:rPr>
          <w:rFonts w:asciiTheme="majorHAnsi" w:hAnsiTheme="majorHAnsi" w:cstheme="majorHAnsi"/>
          <w:lang w:bidi="mt-MT"/>
        </w:rPr>
        <w:t>: “Pjan bil-miktub li jistabbilixxi l-livell ta’ prestazzjoni kurrenti tal-istudent flimkien ma’ għanijiet u objettivi, kif ukoll is-servizzi u l-perjodi ta’ żmien meħtieġa biex jintlaħqu dawk l-għanijiet u objettivi” (</w:t>
      </w:r>
      <w:hyperlink r:id="rId38" w:history="1">
        <w:r w:rsidR="00B30C09" w:rsidRPr="009F4F05">
          <w:rPr>
            <w:rStyle w:val="Hyperlink"/>
            <w:rFonts w:asciiTheme="majorHAnsi" w:hAnsiTheme="majorHAnsi" w:cstheme="majorHAnsi"/>
            <w:lang w:bidi="mt-MT"/>
          </w:rPr>
          <w:t>UNESCO, 2020</w:t>
        </w:r>
      </w:hyperlink>
      <w:r w:rsidRPr="009F4F05">
        <w:rPr>
          <w:rFonts w:asciiTheme="majorHAnsi" w:hAnsiTheme="majorHAnsi" w:cstheme="majorHAnsi"/>
          <w:lang w:bidi="mt-MT"/>
        </w:rPr>
        <w:t>, p. 420).</w:t>
      </w:r>
    </w:p>
    <w:p w14:paraId="2DDC75C8" w14:textId="47F8B09E" w:rsidR="00776FBF" w:rsidRPr="009F4F05" w:rsidRDefault="00B30C09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Il-ġenituri, l-istudenti u professjonisti/speċjalisti oħrajn jistgħu jkunu involuti fl-iżvilupp tal-pjanijiet ta’ edukazzjoni individwali.</w:t>
      </w:r>
    </w:p>
    <w:p w14:paraId="78B8D0AC" w14:textId="77777777" w:rsidR="00BC08A4" w:rsidRPr="009F4F05" w:rsidRDefault="00BC08A4" w:rsidP="00BC08A4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Professjonisti speċjalizzati</w:t>
      </w:r>
      <w:r w:rsidRPr="00671688">
        <w:rPr>
          <w:rFonts w:asciiTheme="majorHAnsi" w:hAnsiTheme="majorHAnsi" w:cstheme="majorHAnsi"/>
          <w:bCs/>
          <w:lang w:bidi="mt-MT"/>
        </w:rPr>
        <w:t>:</w:t>
      </w:r>
      <w:r w:rsidRPr="009F4F05">
        <w:rPr>
          <w:rFonts w:asciiTheme="majorHAnsi" w:hAnsiTheme="majorHAnsi" w:cstheme="majorHAnsi"/>
          <w:lang w:bidi="mt-MT"/>
        </w:rPr>
        <w:t xml:space="preserve"> Persunal imħarreġ speċjalment li jaħdem għall-identifikazzjoni/assessjar, l-edukazzjoni u l-indukrar effettiv tal-istudenti bi ħtiġijiet ta’ għajnuna addizzjonali. Dawn jistgħu jinkludu: koordinaturi tal-edukazzjoni speċjalizzata, edukaturi speċjalizzati (għalliema tal-edukazzjoni speċjalizzata), assistenti ta’ sostenn tat-tagħlim (assistenti tal-għalliema), psikologi edukattivi, terapisti okkupazzjonali, terapisti tat-taħdit u l-lingwa (patoloġisti tat-taħdit), assistenti tal-iskola (assistenti tal-indukrar/akkompanjaturi tal-iskola), assistenti soċjali, eċċ.</w:t>
      </w:r>
    </w:p>
    <w:p w14:paraId="172C521B" w14:textId="3C8FF63D" w:rsidR="00776FBF" w:rsidRPr="009F4F05" w:rsidRDefault="00776FBF" w:rsidP="00907466">
      <w:pPr>
        <w:pStyle w:val="Agency-body-text"/>
        <w:keepNext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t>Servizzi speċjalizzati</w:t>
      </w:r>
      <w:r w:rsidRPr="00671688">
        <w:rPr>
          <w:rFonts w:asciiTheme="majorHAnsi" w:hAnsiTheme="majorHAnsi" w:cstheme="majorHAnsi"/>
          <w:bCs/>
          <w:lang w:bidi="mt-MT"/>
        </w:rPr>
        <w:t>:</w:t>
      </w:r>
      <w:r w:rsidRPr="009F4F05">
        <w:rPr>
          <w:rFonts w:asciiTheme="majorHAnsi" w:hAnsiTheme="majorHAnsi" w:cstheme="majorHAnsi"/>
          <w:lang w:bidi="mt-MT"/>
        </w:rPr>
        <w:t xml:space="preserve"> It-terminu “servizzi” jinkludi l-forom kollha ta’ sostenn li jistgħu jgħinu l-proċess ta’ parteċipazzjoni fl-edukazzjoni għall-istudenti bi ħtiġijiet ta’ għajnuna addizzjonali: il-kurrikulu, il-proċeduri ta’ assessjar, il-forom ta’ pedagoġija, l-organizzazzjoni u l-maniġment u r-riżorsi. It-terminu “servizzi speċjalizzati” jkopri tipi differenti ta’ servizzi speċjalizzati, b’mod speċifiku:</w:t>
      </w:r>
    </w:p>
    <w:p w14:paraId="1A569F3E" w14:textId="79E65720" w:rsidR="00776FBF" w:rsidRPr="009F4F05" w:rsidRDefault="00776FBF" w:rsidP="00591FE3">
      <w:pPr>
        <w:pStyle w:val="Agency-body-text"/>
        <w:numPr>
          <w:ilvl w:val="0"/>
          <w:numId w:val="48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is-servizzi fl-iskola, li jiżguraw assistenza lill-istudenti li huma fi klassijiet mainstream, jew parzjalment barra mill-klassijiet mainstream (klassijiet, unitajiet u programmi speċjali, klassijiet ta’ inklużjoni u sostenn parallel, jiġifieri servizzi one-to-one minn persunal speċjalizzat);</w:t>
      </w:r>
    </w:p>
    <w:p w14:paraId="0827C14D" w14:textId="14A96615" w:rsidR="00776FBF" w:rsidRPr="009F4F05" w:rsidRDefault="00776FBF" w:rsidP="00591FE3">
      <w:pPr>
        <w:pStyle w:val="Agency-body-text"/>
        <w:numPr>
          <w:ilvl w:val="0"/>
          <w:numId w:val="47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servizzi esterni lill-iskejjel bil-għan li dawn jingħataw is-setgħa biex jaġixxu b’mod inklużiv (ċentri ta’ riżorsi, networks ta’ skejjel speċjali, networks ta’ skejjel mainstream u speċjali);</w:t>
      </w:r>
    </w:p>
    <w:p w14:paraId="782F6E27" w14:textId="41BDE60E" w:rsidR="00776FBF" w:rsidRPr="009F4F05" w:rsidRDefault="00776FBF" w:rsidP="00591FE3">
      <w:pPr>
        <w:pStyle w:val="Agency-body-text"/>
        <w:numPr>
          <w:ilvl w:val="0"/>
          <w:numId w:val="47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servizzi esterni lill-iskejjel permezz ta’ sostenn individwalizzat lil studenti rreġistrati f’ambjenti mainstream (fiżjoterapisti, terapisti tat-taħdit) bis-sostenn tal-awtoritajiet tal-edukazzjoni, tas-saħħa jew tal-welfare;</w:t>
      </w:r>
    </w:p>
    <w:p w14:paraId="2DED417D" w14:textId="506E1193" w:rsidR="00776FBF" w:rsidRPr="009F4F05" w:rsidRDefault="00776FBF" w:rsidP="00591FE3">
      <w:pPr>
        <w:pStyle w:val="Agency-body-text"/>
        <w:numPr>
          <w:ilvl w:val="0"/>
          <w:numId w:val="47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servizzi esterni lill-istudenti, bħal skejjel speċjali ddedikati għal studenti li jeħtieġu sostenn intensiv, taħt ir-responsabilità tal-awtoritajiet tal-edukazzjoni, tas-saħħa jew tal-welfare.</w:t>
      </w:r>
    </w:p>
    <w:p w14:paraId="79243211" w14:textId="5FA8CE14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b/>
          <w:lang w:bidi="mt-MT"/>
        </w:rPr>
        <w:lastRenderedPageBreak/>
        <w:t>Stakeholder</w:t>
      </w:r>
      <w:r w:rsidRPr="009F4F05">
        <w:rPr>
          <w:rFonts w:asciiTheme="majorHAnsi" w:hAnsiTheme="majorHAnsi" w:cstheme="majorHAnsi"/>
          <w:lang w:bidi="mt-MT"/>
        </w:rPr>
        <w:t>: Dan jirreferi għal dawk li jfasslu l-politika, il-professjonisti tal-edukazzjoni, il-mexxejja tal-iskola, l-istudenti/pari, il-familji u l-membri tal-komunità.</w:t>
      </w:r>
    </w:p>
    <w:bookmarkEnd w:id="14"/>
    <w:p w14:paraId="6AFE29C1" w14:textId="3AA2E5AE" w:rsidR="009F4F05" w:rsidRDefault="00BC08A4" w:rsidP="00591FE3">
      <w:pPr>
        <w:pStyle w:val="Agency-body-text"/>
        <w:rPr>
          <w:rFonts w:asciiTheme="majorHAnsi" w:hAnsiTheme="majorHAnsi" w:cstheme="majorHAnsi"/>
          <w:lang w:bidi="mt-MT"/>
        </w:rPr>
      </w:pPr>
      <w:r w:rsidRPr="009F4F05">
        <w:rPr>
          <w:rFonts w:asciiTheme="majorHAnsi" w:hAnsiTheme="majorHAnsi" w:cstheme="majorHAnsi"/>
          <w:b/>
          <w:lang w:bidi="mt-MT"/>
        </w:rPr>
        <w:t>Tagħlim professjonali</w:t>
      </w:r>
      <w:r w:rsidRPr="009F4F05">
        <w:rPr>
          <w:rFonts w:asciiTheme="majorHAnsi" w:hAnsiTheme="majorHAnsi" w:cstheme="majorHAnsi"/>
          <w:lang w:bidi="mt-MT"/>
        </w:rPr>
        <w:t xml:space="preserve"> jirreferi għal kull attività mwettqa mill-professjonisti tal-edukazzjoni li għandha l-għan li tistimula l-ħsieb u l-għarfien professjonali tagħhom u li ttejjeb il-prattika tagħhom, filwaqt li tiżgura li din tkun infurmata b’evidenza u aġġornata. It-tagħlim professjonali jinkludi attivitajiet li jseħħu matul il-karriera professjonali ta’ individwu.</w:t>
      </w:r>
    </w:p>
    <w:p w14:paraId="43789397" w14:textId="2A6E77FF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br w:type="page"/>
      </w:r>
    </w:p>
    <w:p w14:paraId="03C2E25F" w14:textId="321E297C" w:rsidR="00776FBF" w:rsidRPr="009F4F05" w:rsidRDefault="00D34F24" w:rsidP="00907466">
      <w:pPr>
        <w:pStyle w:val="Agency-heading-1"/>
        <w:rPr>
          <w:rFonts w:asciiTheme="majorHAnsi" w:hAnsiTheme="majorHAnsi" w:cstheme="majorHAnsi"/>
        </w:rPr>
      </w:pPr>
      <w:bookmarkStart w:id="15" w:name="_Toc127368925"/>
      <w:r w:rsidRPr="009F4F05">
        <w:rPr>
          <w:rFonts w:asciiTheme="majorHAnsi" w:hAnsiTheme="majorHAnsi" w:cstheme="majorHAnsi"/>
          <w:lang w:bidi="mt-MT"/>
        </w:rPr>
        <w:lastRenderedPageBreak/>
        <w:t>Anness 2: Il-qafas tal-għodda</w:t>
      </w:r>
      <w:bookmarkEnd w:id="15"/>
    </w:p>
    <w:p w14:paraId="66731A2C" w14:textId="398DFF47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Abbażi tal-informazzjoni mill-ħidma CROSP, l-għodda tinkludi prinċipji ta’ gwida, prijoritajiet u strateġiji ta’ politika, kif ukoll azzjonijiet ewlenin li jsostnu l-bidla tar-rwol tas-servizzi speċjalizzati. L-għodda tibni fuq riċerka li saret qabel, kif ukoll attivitajiet preċedenti tal-Aġenzija li juru fatturi u mekkaniżmi importanti wara t-trasformazzjoni tas-sistemi tal-edukazzjoni.</w:t>
      </w:r>
    </w:p>
    <w:p w14:paraId="68BFE4A5" w14:textId="3B7AD820" w:rsidR="00776FBF" w:rsidRPr="009F4F05" w:rsidRDefault="00776FBF" w:rsidP="00907466">
      <w:pPr>
        <w:pStyle w:val="Agency-heading-2"/>
        <w:rPr>
          <w:rFonts w:asciiTheme="majorHAnsi" w:hAnsiTheme="majorHAnsi" w:cstheme="majorHAnsi"/>
        </w:rPr>
      </w:pPr>
      <w:bookmarkStart w:id="16" w:name="_Toc127368926"/>
      <w:r w:rsidRPr="009F4F05">
        <w:rPr>
          <w:rFonts w:asciiTheme="majorHAnsi" w:hAnsiTheme="majorHAnsi" w:cstheme="majorHAnsi"/>
          <w:lang w:bidi="mt-MT"/>
        </w:rPr>
        <w:t>Prinċipji ta’ gwida</w:t>
      </w:r>
      <w:bookmarkEnd w:id="16"/>
    </w:p>
    <w:p w14:paraId="24B385E7" w14:textId="0F2E19E1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Il-prinċipji ta’ gwida huma prinċipji ġenerali li jirfdu l-implimentazzjoni tal-politiki u l-istrateġiji u l-kapaċità tal-istakeholders li jimplimentaw l-edukazzjoni inklużiva fuq bażi ta’ kuljum.</w:t>
      </w:r>
    </w:p>
    <w:p w14:paraId="1B19F8F4" w14:textId="16C08C79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Dawn jistgħu jitqiesu bħala </w:t>
      </w:r>
      <w:r w:rsidRPr="009F4F05">
        <w:rPr>
          <w:rFonts w:asciiTheme="majorHAnsi" w:hAnsiTheme="majorHAnsi" w:cstheme="majorHAnsi"/>
          <w:b/>
          <w:lang w:bidi="mt-MT"/>
        </w:rPr>
        <w:t>temi ġeneriċi</w:t>
      </w:r>
      <w:r w:rsidRPr="009F4F05">
        <w:rPr>
          <w:rFonts w:asciiTheme="majorHAnsi" w:hAnsiTheme="majorHAnsi" w:cstheme="majorHAnsi"/>
          <w:lang w:bidi="mt-MT"/>
        </w:rPr>
        <w:t xml:space="preserve"> marbuta mill-qrib mar-rwol li qed jinbidel tas-servizzi speċjalizzati. Dawn jipprovdu lill-istakeholders minn servizzi mainstream u speċjalizzati b’viżjoni komuni tar-rwol tas-servizzi speċjalizzati, u b’hekk isostnu l-kooperazzjoni. Huma jallinjaw ma’ u jipprovdu evidenza addizzjonali għall-</w:t>
      </w:r>
      <w:hyperlink r:id="rId39" w:history="1">
        <w:r w:rsidR="00E97E0F" w:rsidRPr="009F4F05">
          <w:rPr>
            <w:rStyle w:val="Hyperlink"/>
            <w:rFonts w:asciiTheme="majorHAnsi" w:hAnsiTheme="majorHAnsi" w:cstheme="majorHAnsi"/>
            <w:i/>
            <w:lang w:bidi="mt-MT"/>
          </w:rPr>
          <w:t>Prinċipji Ewlenin</w:t>
        </w:r>
      </w:hyperlink>
      <w:r w:rsidRPr="009F4F05">
        <w:rPr>
          <w:rFonts w:asciiTheme="majorHAnsi" w:hAnsiTheme="majorHAnsi" w:cstheme="majorHAnsi"/>
          <w:lang w:bidi="mt-MT"/>
        </w:rPr>
        <w:t xml:space="preserve"> reċenti tal-Aġenzija (Aġenzija Ewropea, 2021) li jsostnu l-implimentazzjoni tal-iżvilupp u l-prattika tal-politika inklużiva.</w:t>
      </w:r>
    </w:p>
    <w:p w14:paraId="4E707405" w14:textId="27B5BA3D" w:rsidR="00776FBF" w:rsidRPr="009F4F05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Sitt prinċipji ta’ gwida li jikkomplementaw lil xulxin b’mod reċiproku kienu identifikati waqt il-workshops tematiċi:</w:t>
      </w:r>
    </w:p>
    <w:p w14:paraId="4B1FB351" w14:textId="2B292232" w:rsidR="00776FBF" w:rsidRPr="009F4F05" w:rsidRDefault="00776FBF" w:rsidP="00907466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Prinċipju ta’ gwida 1: L-iżvilupp ta’ impenn komuni għall-edukazzjoni inklużiva</w:t>
      </w:r>
    </w:p>
    <w:p w14:paraId="1A2EF98D" w14:textId="6BB913AD" w:rsidR="00776FBF" w:rsidRPr="009F4F05" w:rsidRDefault="00776FBF" w:rsidP="00591FE3">
      <w:pPr>
        <w:pStyle w:val="Agency-body-text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L-istakeholders kollha għandhom jiżviluppaw valuri komuni u impenn kondiviż biex jipprovdu lill-istudenti kollha b’opportunitajiet ta’ tagħlim ta’ kwalità għolja fl-ambjenti mainstream. Is-servizzi speċjalizzati għall-istudenti li jeħtieġu għajnuna għandhom jibnu fuq approċċ soċjopedagoġiku, mhux wieħed mediku.</w:t>
      </w:r>
    </w:p>
    <w:p w14:paraId="172868DF" w14:textId="0204550C" w:rsidR="00776FBF" w:rsidRPr="009F4F05" w:rsidRDefault="00D567CD" w:rsidP="00907466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Prinċipju ta’ gwida 2: Il-promozzjoni tal-iskambju tal-għarfien u l-kisba ta’ kompetenzi inklużivi permezz tal-kooperazzjoni u n-networking</w:t>
      </w:r>
    </w:p>
    <w:p w14:paraId="70D8A3EE" w14:textId="6A09A24E" w:rsidR="00776FBF" w:rsidRPr="009F4F05" w:rsidRDefault="00776FBF" w:rsidP="0029385A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Dawk li jieħdu d-deċiżjonijiet u l-professjonisti tal-edukazzjoni kemm mis-setturi mainstream kif ukoll minn dawk speċjalizzati għandhom jiskambjaw l-għarfien permezz ta’ kollaborazzjoni fil-livelli edukattivi kollha, kif ukoll fil-livelli lokali/reġjonali/nazzjonali.</w:t>
      </w:r>
    </w:p>
    <w:p w14:paraId="0E1E883A" w14:textId="662DF769" w:rsidR="00D567CD" w:rsidRPr="009F4F05" w:rsidRDefault="00776FBF" w:rsidP="00907466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Prinċipju ta’ gwida 3: Il-provvista ta’ tagħlim professjonali kontinwu dwar l-inklużjoni</w:t>
      </w:r>
    </w:p>
    <w:p w14:paraId="5B1D7856" w14:textId="243B7599" w:rsidR="00776FBF" w:rsidRPr="009F4F05" w:rsidRDefault="00776FBF" w:rsidP="00591FE3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Għandhom jiġu pprovduti opportunitajiet ta’ tagħlim kontinwu lill-istaff kollu mis-servizzi speċjalizzati u mainstream, inklużi dawk bi rwoli ta’ tmexxija (jiġifieri li jimmiraw li jnisslu ħiliet u kompetenzi inklużivi).</w:t>
      </w:r>
    </w:p>
    <w:p w14:paraId="112E54F2" w14:textId="6C55A065" w:rsidR="00D567CD" w:rsidRPr="009F4F05" w:rsidRDefault="00776FBF" w:rsidP="00907466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Prinċipju ta’ gwida 4: Is-sostenn tat-tmexxija u l-maniġment ta’ skola inklużiva</w:t>
      </w:r>
    </w:p>
    <w:p w14:paraId="1A5AEAFC" w14:textId="197BC126" w:rsidR="00776FBF" w:rsidRPr="009F4F05" w:rsidRDefault="00776FBF" w:rsidP="00591FE3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Approċċ ta’ disinn universali għall-istruzzjoni u t-tagħlim għandu jaġixxi bħala riżorsa u jirfed il-ħidma tal-professjonisti bi rwoli ta’ tmexxija kemm mis-setturi mainstream kif ukoll minn dawk speċjalizzati.</w:t>
      </w:r>
    </w:p>
    <w:p w14:paraId="36C86112" w14:textId="3BAD9FBA" w:rsidR="00945A05" w:rsidRPr="009F4F05" w:rsidRDefault="00776FBF" w:rsidP="00907466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lastRenderedPageBreak/>
        <w:t>Prinċipju ta’ gwida 5: It-tħeġġiġ tal-involviment attiv tal-istakeholders</w:t>
      </w:r>
    </w:p>
    <w:p w14:paraId="5FC091E5" w14:textId="02514380" w:rsidR="00776FBF" w:rsidRPr="009F4F05" w:rsidRDefault="00776FBF" w:rsidP="00591FE3">
      <w:pPr>
        <w:pStyle w:val="Agency-body-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Il-familji, l-istudenti u stakeholders oħrajn tal-komunità għandhom jingħataw sostenn biex jipparteċipaw b’mod attiv fil-proċess tat-tagħlim u tal-istruzzjoni.</w:t>
      </w:r>
    </w:p>
    <w:p w14:paraId="54BE8D84" w14:textId="105BDD17" w:rsidR="00945A05" w:rsidRPr="009F4F05" w:rsidRDefault="00776FBF" w:rsidP="00907466">
      <w:pPr>
        <w:pStyle w:val="Agency-heading-3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Prinċipju ta’ gwida 6: Il-promozzjoni ta’ monitoraġġ u evalwazzjoni kontinwi</w:t>
      </w:r>
    </w:p>
    <w:p w14:paraId="04D710D0" w14:textId="7248643F" w:rsidR="00776FBF" w:rsidRPr="009F4F05" w:rsidRDefault="00776FBF" w:rsidP="00591FE3">
      <w:pPr>
        <w:pStyle w:val="Agency-body-text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L-istaff kollu mis-servizzi speċjalizzati u mainstream għandu jaħdem lejn approċċ fuq livell ta’ skola sħiħa li jiffoka fuq ostakli għal u l-faċilitaturi tat-tagħlim u l-istruzzjoni.</w:t>
      </w:r>
    </w:p>
    <w:p w14:paraId="49ACB748" w14:textId="71D8359F" w:rsidR="00776FBF" w:rsidRPr="009F4F05" w:rsidRDefault="00776FBF" w:rsidP="00907466">
      <w:pPr>
        <w:pStyle w:val="Agency-heading-2"/>
        <w:rPr>
          <w:rFonts w:asciiTheme="majorHAnsi" w:hAnsiTheme="majorHAnsi" w:cstheme="majorHAnsi"/>
        </w:rPr>
      </w:pPr>
      <w:bookmarkStart w:id="17" w:name="_Toc127368927"/>
      <w:r w:rsidRPr="009F4F05">
        <w:rPr>
          <w:rFonts w:asciiTheme="majorHAnsi" w:hAnsiTheme="majorHAnsi" w:cstheme="majorHAnsi"/>
          <w:lang w:bidi="mt-MT"/>
        </w:rPr>
        <w:t>Prijoritajiet u strateġiji ta’ politika</w:t>
      </w:r>
      <w:bookmarkEnd w:id="17"/>
    </w:p>
    <w:p w14:paraId="02001615" w14:textId="28D05717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Kull prinċipju ta’ gwida huwa marbut mal-prijoritajiet u l-istrateġiji ta’ politika li l-pajjiżi identifikaw bħala prattiki effettivi matul il-workshops u fid-dokumenti miktubin.</w:t>
      </w:r>
    </w:p>
    <w:p w14:paraId="585BDDB2" w14:textId="10DEECDA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Il-prijoritajiet u l-istrateġiji ta’ politika jirreferu għal għanijiet fit-tul għall-politiki li għandhom jiġu segwiti fir-rigward tal-bidla tar-rwol tas-servizzi speċjalizzati, u l-konnessjoni mal-mezzi biex dawn l-għanijiet jinkisbu.</w:t>
      </w:r>
    </w:p>
    <w:p w14:paraId="5754ED1A" w14:textId="77777777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Kull prinċipju ta’ gwida jinkludi xi prijoritajiet u strateġiji ta’ politika ewlenin li jsostnu l-bidla tar-rwol tas-servizzi speċjalizzati u jikkomplementaw ukoll lil xulxin. Il-pajjiżi jaraw dawn il-prijoritajiet u l-istrateġiji ta’ politika bħala fundamentali biex jintlaħqu l-valuri espressi fil-prinċipji ta’ gwida.</w:t>
      </w:r>
    </w:p>
    <w:p w14:paraId="7018DD74" w14:textId="77777777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Il-qafas tal-għodda jinkludi 17-il prijorità u strateġija ta’ politika.</w:t>
      </w:r>
    </w:p>
    <w:p w14:paraId="04F49146" w14:textId="5F7EC737" w:rsidR="00776FBF" w:rsidRPr="009F4F05" w:rsidRDefault="00776FBF" w:rsidP="00907466">
      <w:pPr>
        <w:pStyle w:val="Agency-heading-2"/>
        <w:rPr>
          <w:rFonts w:asciiTheme="majorHAnsi" w:hAnsiTheme="majorHAnsi" w:cstheme="majorHAnsi"/>
        </w:rPr>
      </w:pPr>
      <w:bookmarkStart w:id="18" w:name="_Toc127368928"/>
      <w:r w:rsidRPr="009F4F05">
        <w:rPr>
          <w:rFonts w:asciiTheme="majorHAnsi" w:hAnsiTheme="majorHAnsi" w:cstheme="majorHAnsi"/>
          <w:lang w:bidi="mt-MT"/>
        </w:rPr>
        <w:t>Azzjonijiet ewlenin</w:t>
      </w:r>
      <w:bookmarkEnd w:id="18"/>
    </w:p>
    <w:p w14:paraId="3575CDB9" w14:textId="1FF291F9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Kull prijorità u strateġija ta’ politika hija maqsuma f’azzjonijiet ewlenin, bħala eżempji ta’ implimentazzjoni effettiva tal-politiki u l-istrateġiji assoċjati. Dawn ikopru kwistjonijiet ta’ finanzjament, governanza, bini tal-kapaċità u assigurazzjoni ta’ kwalità li jippermettu lill-istakeholders jimplimentaw il-politiki u l-istrateġiji li jirreferu għalihom.</w:t>
      </w:r>
    </w:p>
    <w:p w14:paraId="5CAA97A9" w14:textId="77777777" w:rsidR="009C62BC" w:rsidRPr="009F4F05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Kull prijorità u strateġija ta’ politika tikkonsisti minn ftit azzjonijiet ewlenin li jikkomplementaw lil xulxin billi tikkunsidra:</w:t>
      </w:r>
    </w:p>
    <w:p w14:paraId="6F69319E" w14:textId="37D6D37A" w:rsidR="009C62BC" w:rsidRPr="009F4F05" w:rsidRDefault="003C0797" w:rsidP="00591FE3">
      <w:pPr>
        <w:pStyle w:val="Agency-body-text"/>
        <w:numPr>
          <w:ilvl w:val="0"/>
          <w:numId w:val="49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X’għandu jsir</w:t>
      </w:r>
    </w:p>
    <w:p w14:paraId="359F0490" w14:textId="33A8D7BD" w:rsidR="003C0797" w:rsidRPr="009F4F05" w:rsidRDefault="003C0797" w:rsidP="00591FE3">
      <w:pPr>
        <w:pStyle w:val="Agency-body-text"/>
        <w:numPr>
          <w:ilvl w:val="0"/>
          <w:numId w:val="49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Kif għandu jsir</w:t>
      </w:r>
    </w:p>
    <w:p w14:paraId="0361FAE4" w14:textId="70239B1F" w:rsidR="00776FBF" w:rsidRPr="009F4F05" w:rsidRDefault="003C0797" w:rsidP="00591FE3">
      <w:pPr>
        <w:pStyle w:val="Agency-body-text"/>
        <w:numPr>
          <w:ilvl w:val="0"/>
          <w:numId w:val="49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Kif tiċċekkja l-effettività.</w:t>
      </w:r>
    </w:p>
    <w:p w14:paraId="60E2B7A5" w14:textId="2102D5BF" w:rsidR="00776FBF" w:rsidRPr="009F4F05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Il-qafas tal-għodda kurrenti jikkonsisti minn:</w:t>
      </w:r>
    </w:p>
    <w:p w14:paraId="74AC2555" w14:textId="77777777" w:rsidR="00776FBF" w:rsidRPr="009F4F05" w:rsidRDefault="00776FBF" w:rsidP="00591FE3">
      <w:pPr>
        <w:pStyle w:val="Agency-body-text"/>
        <w:numPr>
          <w:ilvl w:val="0"/>
          <w:numId w:val="37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6 prinċipji ta’ gwida</w:t>
      </w:r>
    </w:p>
    <w:p w14:paraId="0B211968" w14:textId="77777777" w:rsidR="00776FBF" w:rsidRPr="009F4F05" w:rsidRDefault="00776FBF" w:rsidP="00591FE3">
      <w:pPr>
        <w:pStyle w:val="Agency-body-text"/>
        <w:numPr>
          <w:ilvl w:val="0"/>
          <w:numId w:val="37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17-il prijorità u strateġija ta’ politika</w:t>
      </w:r>
    </w:p>
    <w:p w14:paraId="0FD85113" w14:textId="77777777" w:rsidR="00776FBF" w:rsidRPr="009F4F05" w:rsidRDefault="00776FBF" w:rsidP="00591FE3">
      <w:pPr>
        <w:pStyle w:val="Agency-body-text"/>
        <w:numPr>
          <w:ilvl w:val="0"/>
          <w:numId w:val="37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51 azzjoni ewlenija</w:t>
      </w:r>
    </w:p>
    <w:p w14:paraId="680B3914" w14:textId="15863602" w:rsidR="000D1BFB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Kif turi l-Figura 1, kull prinċipju ta’ gwida huwa marbut ma’ diversi prijoritajiet u strateġiji ta’ politika kif ukoll ma’ diversi azzjonijiet ewlenin, li għandhom jitqiesu b’mod olistiku.</w:t>
      </w:r>
    </w:p>
    <w:p w14:paraId="1199A735" w14:textId="5AE9D692" w:rsidR="000D1BFB" w:rsidRPr="009F4F05" w:rsidRDefault="00FC1006" w:rsidP="00591FE3">
      <w:pPr>
        <w:pStyle w:val="Agency-body-text"/>
        <w:jc w:val="center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noProof/>
          <w:lang w:val="el-GR" w:eastAsia="el-G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4DD172" wp14:editId="1DDDF2F2">
                <wp:simplePos x="0" y="0"/>
                <wp:positionH relativeFrom="column">
                  <wp:posOffset>3953933</wp:posOffset>
                </wp:positionH>
                <wp:positionV relativeFrom="paragraph">
                  <wp:posOffset>2796963</wp:posOffset>
                </wp:positionV>
                <wp:extent cx="1439333" cy="601134"/>
                <wp:effectExtent l="0" t="0" r="0" b="0"/>
                <wp:wrapNone/>
                <wp:docPr id="17" name="Content Placehold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39333" cy="60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ma14="http://schemas.microsoft.com/office/mac/drawingml/2011/main" val="1"/>
                          </a:ext>
                          <a:ext uri="{909E8E84-426E-40dd-AFC4-6F175D3DCCD1}">
                            <a14:hiddenFill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82A89" w14:textId="0C80103B" w:rsidR="00FC1006" w:rsidRPr="00BC08A4" w:rsidRDefault="00FC1006" w:rsidP="00FC1006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0"/>
                              </w:rPr>
                            </w:pP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0"/>
                                <w:szCs w:val="18"/>
                                <w:lang w:bidi="mt-MT"/>
                              </w:rPr>
                              <w:t>Azzjoni ewlenija 2 (kif)</w:t>
                            </w:r>
                          </w:p>
                          <w:p w14:paraId="2D74BB36" w14:textId="77777777" w:rsidR="00FC1006" w:rsidRPr="00BC08A4" w:rsidRDefault="00FC1006" w:rsidP="00FC1006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0"/>
                              </w:rPr>
                            </w:pP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0"/>
                                <w:szCs w:val="18"/>
                                <w:lang w:bidi="mt-MT"/>
                              </w:rPr>
                              <w:t>(azzjoni meħuda u evalwata)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DD172" id="Content Placeholder 5" o:spid="_x0000_s1026" alt="&quot;&quot;" style="position:absolute;left:0;text-align:left;margin-left:311.35pt;margin-top:220.25pt;width:113.35pt;height:47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" filled="f" stroked="f">
                <o:lock v:ext="edit" grouping="t"/>
                <v:textbox>
                  <w:txbxContent>
                    <w:p w14:paraId="6BA82A89" w14:textId="0C80103B" w:rsidR="00FC1006" w:rsidRPr="00BC08A4" w:rsidRDefault="00FC1006" w:rsidP="00FC1006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0"/>
                        </w:rPr>
                      </w:pP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0"/>
                          <w:szCs w:val="18"/>
                          <w:lang w:bidi="mt-MT"/>
                        </w:rPr>
                        <w:t>Azzjoni ewlenija 2 (kif)</w:t>
                      </w:r>
                    </w:p>
                    <w:p w14:paraId="2D74BB36" w14:textId="77777777" w:rsidR="00FC1006" w:rsidRPr="00BC08A4" w:rsidRDefault="00FC1006" w:rsidP="00FC1006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0"/>
                        </w:rPr>
                      </w:pP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0"/>
                          <w:szCs w:val="18"/>
                          <w:lang w:bidi="mt-MT"/>
                        </w:rPr>
                        <w:t>(azzjoni meħuda u evalwata)</w:t>
                      </w:r>
                    </w:p>
                  </w:txbxContent>
                </v:textbox>
              </v:rect>
            </w:pict>
          </mc:Fallback>
        </mc:AlternateContent>
      </w:r>
      <w:r w:rsidRPr="009F4F05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1D80DE" wp14:editId="3BE20D89">
                <wp:simplePos x="0" y="0"/>
                <wp:positionH relativeFrom="column">
                  <wp:posOffset>3955415</wp:posOffset>
                </wp:positionH>
                <wp:positionV relativeFrom="paragraph">
                  <wp:posOffset>1063837</wp:posOffset>
                </wp:positionV>
                <wp:extent cx="1439333" cy="601134"/>
                <wp:effectExtent l="0" t="0" r="0" b="0"/>
                <wp:wrapNone/>
                <wp:docPr id="15" name="Content Placehold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39333" cy="60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ma14="http://schemas.microsoft.com/office/mac/drawingml/2011/main" val="1"/>
                          </a:ext>
                          <a:ext uri="{909E8E84-426E-40dd-AFC4-6F175D3DCCD1}">
                            <a14:hiddenFill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70206" w14:textId="27FB57FD" w:rsidR="00FC1006" w:rsidRPr="00BC08A4" w:rsidRDefault="00FC1006" w:rsidP="00FC1006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0"/>
                              </w:rPr>
                            </w:pP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0"/>
                                <w:szCs w:val="18"/>
                                <w:lang w:bidi="mt-MT"/>
                              </w:rPr>
                              <w:t>Azzjoni ewlenija 2 (kif)</w:t>
                            </w:r>
                          </w:p>
                          <w:p w14:paraId="6EB5840E" w14:textId="77777777" w:rsidR="00FC1006" w:rsidRPr="00BC08A4" w:rsidRDefault="00FC1006" w:rsidP="00FC1006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0"/>
                              </w:rPr>
                            </w:pP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0"/>
                                <w:szCs w:val="18"/>
                                <w:lang w:bidi="mt-MT"/>
                              </w:rPr>
                              <w:t>(azzjoni meħuda u evalwata)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D80DE" id="_x0000_s1027" alt="&quot;&quot;" style="position:absolute;left:0;text-align:left;margin-left:311.45pt;margin-top:83.75pt;width:113.35pt;height:4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" filled="f" stroked="f">
                <o:lock v:ext="edit" grouping="t"/>
                <v:textbox>
                  <w:txbxContent>
                    <w:p w14:paraId="55170206" w14:textId="27FB57FD" w:rsidR="00FC1006" w:rsidRPr="00BC08A4" w:rsidRDefault="00FC1006" w:rsidP="00FC1006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0"/>
                        </w:rPr>
                      </w:pP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0"/>
                          <w:szCs w:val="18"/>
                          <w:lang w:bidi="mt-MT"/>
                        </w:rPr>
                        <w:t>Azzjoni ewlenija 2 (kif)</w:t>
                      </w:r>
                    </w:p>
                    <w:p w14:paraId="6EB5840E" w14:textId="77777777" w:rsidR="00FC1006" w:rsidRPr="00BC08A4" w:rsidRDefault="00FC1006" w:rsidP="00FC1006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0"/>
                        </w:rPr>
                      </w:pP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0"/>
                          <w:szCs w:val="18"/>
                          <w:lang w:bidi="mt-MT"/>
                        </w:rPr>
                        <w:t>(azzjoni meħuda u evalwata)</w:t>
                      </w:r>
                    </w:p>
                  </w:txbxContent>
                </v:textbox>
              </v:rect>
            </w:pict>
          </mc:Fallback>
        </mc:AlternateContent>
      </w:r>
      <w:r w:rsidR="00EC1BAA" w:rsidRPr="009F4F05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06683C" wp14:editId="29F6F7D2">
                <wp:simplePos x="0" y="0"/>
                <wp:positionH relativeFrom="column">
                  <wp:posOffset>3953933</wp:posOffset>
                </wp:positionH>
                <wp:positionV relativeFrom="paragraph">
                  <wp:posOffset>1743499</wp:posOffset>
                </wp:positionV>
                <wp:extent cx="1439333" cy="601134"/>
                <wp:effectExtent l="0" t="0" r="0" b="0"/>
                <wp:wrapNone/>
                <wp:docPr id="14" name="Content Placehold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39333" cy="60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ma14="http://schemas.microsoft.com/office/mac/drawingml/2011/main" val="1"/>
                          </a:ext>
                          <a:ext uri="{909E8E84-426E-40dd-AFC4-6F175D3DCCD1}">
                            <a14:hiddenFill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9F6D9" w14:textId="77777777" w:rsidR="00EC1BAA" w:rsidRPr="00BC08A4" w:rsidRDefault="00EC1BAA" w:rsidP="00EC1BAA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0"/>
                              </w:rPr>
                            </w:pP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0"/>
                                <w:szCs w:val="18"/>
                                <w:lang w:bidi="mt-MT"/>
                              </w:rPr>
                              <w:t>Azzjoni ewlenija 1 (kif)</w:t>
                            </w:r>
                          </w:p>
                          <w:p w14:paraId="334FDF24" w14:textId="77777777" w:rsidR="00EC1BAA" w:rsidRPr="00BC08A4" w:rsidRDefault="00EC1BAA" w:rsidP="00EC1BAA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0"/>
                              </w:rPr>
                            </w:pP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0"/>
                                <w:szCs w:val="18"/>
                                <w:lang w:bidi="mt-MT"/>
                              </w:rPr>
                              <w:t>(azzjoni meħuda u evalwata)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6683C" id="_x0000_s1028" alt="&quot;&quot;" style="position:absolute;left:0;text-align:left;margin-left:311.35pt;margin-top:137.3pt;width:113.35pt;height:4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" filled="f" stroked="f">
                <o:lock v:ext="edit" grouping="t"/>
                <v:textbox>
                  <w:txbxContent>
                    <w:p w14:paraId="6209F6D9" w14:textId="77777777" w:rsidR="00EC1BAA" w:rsidRPr="00BC08A4" w:rsidRDefault="00EC1BAA" w:rsidP="00EC1BAA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0"/>
                        </w:rPr>
                      </w:pP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0"/>
                          <w:szCs w:val="18"/>
                          <w:lang w:bidi="mt-MT"/>
                        </w:rPr>
                        <w:t>Azzjoni ewlenija 1 (kif)</w:t>
                      </w:r>
                    </w:p>
                    <w:p w14:paraId="334FDF24" w14:textId="77777777" w:rsidR="00EC1BAA" w:rsidRPr="00BC08A4" w:rsidRDefault="00EC1BAA" w:rsidP="00EC1BAA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0"/>
                        </w:rPr>
                      </w:pP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0"/>
                          <w:szCs w:val="18"/>
                          <w:lang w:bidi="mt-MT"/>
                        </w:rPr>
                        <w:t>(azzjoni meħuda u evalwata)</w:t>
                      </w:r>
                    </w:p>
                  </w:txbxContent>
                </v:textbox>
              </v:rect>
            </w:pict>
          </mc:Fallback>
        </mc:AlternateContent>
      </w:r>
      <w:r w:rsidR="00EC1BAA" w:rsidRPr="009F4F05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D7C0DB" wp14:editId="6E61F77C">
                <wp:simplePos x="0" y="0"/>
                <wp:positionH relativeFrom="column">
                  <wp:posOffset>3955415</wp:posOffset>
                </wp:positionH>
                <wp:positionV relativeFrom="paragraph">
                  <wp:posOffset>-2752</wp:posOffset>
                </wp:positionV>
                <wp:extent cx="1439333" cy="601134"/>
                <wp:effectExtent l="0" t="0" r="0" b="0"/>
                <wp:wrapNone/>
                <wp:docPr id="42" name="Content Placeholde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39333" cy="60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ma14="http://schemas.microsoft.com/office/mac/drawingml/2011/main" val="1"/>
                          </a:ext>
                          <a:ext uri="{909E8E84-426E-40dd-AFC4-6F175D3DCCD1}">
                            <a14:hiddenFill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D59C1" w14:textId="77777777" w:rsidR="00EC1BAA" w:rsidRPr="00BC08A4" w:rsidRDefault="00EC1BAA" w:rsidP="00EC1BAA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0"/>
                              </w:rPr>
                            </w:pP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0"/>
                                <w:szCs w:val="18"/>
                                <w:lang w:bidi="mt-MT"/>
                              </w:rPr>
                              <w:t>Azzjoni ewlenija 1 (kif)</w:t>
                            </w:r>
                          </w:p>
                          <w:p w14:paraId="72790EA9" w14:textId="77777777" w:rsidR="00EC1BAA" w:rsidRPr="00BC08A4" w:rsidRDefault="00EC1BAA" w:rsidP="00EC1BAA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0"/>
                              </w:rPr>
                            </w:pP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0"/>
                                <w:szCs w:val="18"/>
                                <w:lang w:bidi="mt-MT"/>
                              </w:rPr>
                              <w:t>(azzjoni meħuda u evalwata)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7C0DB" id="_x0000_s1029" alt="&quot;&quot;" style="position:absolute;left:0;text-align:left;margin-left:311.45pt;margin-top:-.2pt;width:113.35pt;height:4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" filled="f" stroked="f">
                <o:lock v:ext="edit" grouping="t"/>
                <v:textbox>
                  <w:txbxContent>
                    <w:p w14:paraId="404D59C1" w14:textId="77777777" w:rsidR="00EC1BAA" w:rsidRPr="00BC08A4" w:rsidRDefault="00EC1BAA" w:rsidP="00EC1BAA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0"/>
                        </w:rPr>
                      </w:pP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0"/>
                          <w:szCs w:val="18"/>
                          <w:lang w:bidi="mt-MT"/>
                        </w:rPr>
                        <w:t>Azzjoni ewlenija 1 (kif)</w:t>
                      </w:r>
                    </w:p>
                    <w:p w14:paraId="72790EA9" w14:textId="77777777" w:rsidR="00EC1BAA" w:rsidRPr="00BC08A4" w:rsidRDefault="00EC1BAA" w:rsidP="00EC1BAA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0"/>
                        </w:rPr>
                      </w:pP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0"/>
                          <w:szCs w:val="18"/>
                          <w:lang w:bidi="mt-MT"/>
                        </w:rPr>
                        <w:t>(azzjoni meħuda u evalwata)</w:t>
                      </w:r>
                    </w:p>
                  </w:txbxContent>
                </v:textbox>
              </v:rect>
            </w:pict>
          </mc:Fallback>
        </mc:AlternateContent>
      </w:r>
      <w:r w:rsidR="00942D91" w:rsidRPr="009F4F05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2D0B3E" wp14:editId="2577EFEF">
                <wp:simplePos x="0" y="0"/>
                <wp:positionH relativeFrom="column">
                  <wp:posOffset>1957283</wp:posOffset>
                </wp:positionH>
                <wp:positionV relativeFrom="paragraph">
                  <wp:posOffset>2274782</wp:posOffset>
                </wp:positionV>
                <wp:extent cx="1413510" cy="584200"/>
                <wp:effectExtent l="0" t="0" r="0" b="0"/>
                <wp:wrapNone/>
                <wp:docPr id="8" name="Content Placeholde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1351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ma14="http://schemas.microsoft.com/office/mac/drawingml/2011/main" val="1"/>
                          </a:ext>
                          <a:ext uri="{909E8E84-426E-40dd-AFC4-6F175D3DCCD1}">
                            <a14:hiddenFill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5A8FE" w14:textId="667E3F7F" w:rsidR="00942D91" w:rsidRPr="00BC08A4" w:rsidRDefault="00942D91" w:rsidP="00942D91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2"/>
                                <w:lang w:bidi="mt-MT"/>
                              </w:rPr>
                              <w:t>Prijorità u strateġija ta’ politika</w:t>
                            </w:r>
                            <w:r w:rsid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2"/>
                                <w:lang w:bidi="mt-MT"/>
                              </w:rPr>
                              <w:t xml:space="preserve"> </w:t>
                            </w: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2"/>
                                <w:lang w:bidi="mt-MT"/>
                              </w:rPr>
                              <w:t>2 (xiex)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D0B3E" id="Content Placeholder 3" o:spid="_x0000_s1030" alt="&quot;&quot;" style="position:absolute;left:0;text-align:left;margin-left:154.1pt;margin-top:179.1pt;width:111.3pt;height: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" filled="f" stroked="f">
                <o:lock v:ext="edit" grouping="t"/>
                <v:textbox>
                  <w:txbxContent>
                    <w:p w14:paraId="2925A8FE" w14:textId="667E3F7F" w:rsidR="00942D91" w:rsidRPr="00BC08A4" w:rsidRDefault="00942D91" w:rsidP="00942D91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</w:pP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mt-MT"/>
                        </w:rPr>
                        <w:t>Prijorità u strateġija ta’ politika</w:t>
                      </w:r>
                      <w:r w:rsid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mt-MT"/>
                        </w:rPr>
                        <w:t xml:space="preserve"> </w:t>
                      </w: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mt-MT"/>
                        </w:rPr>
                        <w:t>2 (xiex)</w:t>
                      </w:r>
                    </w:p>
                  </w:txbxContent>
                </v:textbox>
              </v:rect>
            </w:pict>
          </mc:Fallback>
        </mc:AlternateContent>
      </w:r>
      <w:r w:rsidR="00C053AD" w:rsidRPr="009F4F05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70DB4F" wp14:editId="624BB3CB">
                <wp:simplePos x="0" y="0"/>
                <wp:positionH relativeFrom="column">
                  <wp:posOffset>1957282</wp:posOffset>
                </wp:positionH>
                <wp:positionV relativeFrom="paragraph">
                  <wp:posOffset>513715</wp:posOffset>
                </wp:positionV>
                <wp:extent cx="1413933" cy="626533"/>
                <wp:effectExtent l="0" t="0" r="0" b="0"/>
                <wp:wrapNone/>
                <wp:docPr id="44" name="Content Placeholde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13933" cy="626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ma14="http://schemas.microsoft.com/office/mac/drawingml/2011/main" val="1"/>
                          </a:ext>
                          <a:ext uri="{909E8E84-426E-40dd-AFC4-6F175D3DCCD1}">
                            <a14:hiddenFill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9C779" w14:textId="77777777" w:rsidR="00C053AD" w:rsidRPr="00BC08A4" w:rsidRDefault="00C053AD" w:rsidP="00C053AD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2"/>
                                <w:lang w:bidi="mt-MT"/>
                              </w:rPr>
                              <w:t>Prijorità u strateġija ta’ politika 1 (xiex)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70DB4F" id="_x0000_s1031" alt="&quot;&quot;" style="position:absolute;left:0;text-align:left;margin-left:154.1pt;margin-top:40.45pt;width:111.35pt;height:49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" filled="f" stroked="f">
                <o:lock v:ext="edit" grouping="t"/>
                <v:textbox>
                  <w:txbxContent>
                    <w:p w14:paraId="7EF9C779" w14:textId="77777777" w:rsidR="00C053AD" w:rsidRPr="00BC08A4" w:rsidRDefault="00C053AD" w:rsidP="00C053AD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</w:pP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mt-MT"/>
                        </w:rPr>
                        <w:t xml:space="preserve">Prijorità </w:t>
                      </w: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mt-MT"/>
                        </w:rPr>
                        <w:t>u strateġija ta’ politika 1 (xiex)</w:t>
                      </w:r>
                    </w:p>
                  </w:txbxContent>
                </v:textbox>
              </v:rect>
            </w:pict>
          </mc:Fallback>
        </mc:AlternateContent>
      </w:r>
      <w:r w:rsidR="001E2C09" w:rsidRPr="009F4F05">
        <w:rPr>
          <w:rFonts w:asciiTheme="majorHAnsi" w:hAnsiTheme="majorHAnsi" w:cstheme="majorHAnsi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1D3524" wp14:editId="5B6A9829">
                <wp:simplePos x="0" y="0"/>
                <wp:positionH relativeFrom="column">
                  <wp:posOffset>1270</wp:posOffset>
                </wp:positionH>
                <wp:positionV relativeFrom="paragraph">
                  <wp:posOffset>1292860</wp:posOffset>
                </wp:positionV>
                <wp:extent cx="1448918" cy="632709"/>
                <wp:effectExtent l="0" t="0" r="0" b="0"/>
                <wp:wrapNone/>
                <wp:docPr id="43" name="Content Placeholde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1448918" cy="632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ma14="http://schemas.microsoft.com/office/mac/drawingml/2011/main" val="1"/>
                          </a:ext>
                          <a:ext uri="{909E8E84-426E-40dd-AFC4-6F175D3DCCD1}">
                            <a14:hiddenFill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C5C2A" w14:textId="77777777" w:rsidR="001E2C09" w:rsidRPr="00BC08A4" w:rsidRDefault="001E2C09" w:rsidP="001E2C09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2"/>
                                <w:lang w:bidi="mt-MT"/>
                              </w:rPr>
                              <w:t>Prinċipju ta’ gwida 1</w:t>
                            </w:r>
                          </w:p>
                          <w:p w14:paraId="7A4883E8" w14:textId="77777777" w:rsidR="001E2C09" w:rsidRPr="00BC08A4" w:rsidRDefault="001E2C09" w:rsidP="001E2C09">
                            <w:pPr>
                              <w:tabs>
                                <w:tab w:val="left" w:pos="143"/>
                              </w:tabs>
                              <w:kinsoku w:val="0"/>
                              <w:overflowPunct w:val="0"/>
                              <w:textAlignment w:val="baseline"/>
                              <w:rPr>
                                <w:rFonts w:asciiTheme="majorHAnsi" w:eastAsia="MS PGothic" w:hAnsiTheme="majorHAnsi" w:cstheme="majorHAnsi"/>
                                <w:b/>
                                <w:bCs/>
                                <w:color w:val="00206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BC08A4"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kern w:val="24"/>
                                <w:sz w:val="22"/>
                                <w:lang w:bidi="mt-MT"/>
                              </w:rPr>
                              <w:t>(għaliex)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D3524" id="Content Placeholder 2" o:spid="_x0000_s1032" alt="&quot;&quot;" style="position:absolute;left:0;text-align:left;margin-left:.1pt;margin-top:101.8pt;width:114.1pt;height:4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" filled="f" stroked="f">
                <o:lock v:ext="edit" grouping="t"/>
                <v:textbox>
                  <w:txbxContent>
                    <w:p w14:paraId="285C5C2A" w14:textId="77777777" w:rsidR="001E2C09" w:rsidRPr="00BC08A4" w:rsidRDefault="001E2C09" w:rsidP="001E2C09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</w:pP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mt-MT"/>
                        </w:rPr>
                        <w:t xml:space="preserve">Prinċipju </w:t>
                      </w: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mt-MT"/>
                        </w:rPr>
                        <w:t>ta’ gwida 1</w:t>
                      </w:r>
                    </w:p>
                    <w:p w14:paraId="7A4883E8" w14:textId="77777777" w:rsidR="001E2C09" w:rsidRPr="00BC08A4" w:rsidRDefault="001E2C09" w:rsidP="001E2C09">
                      <w:pPr>
                        <w:tabs>
                          <w:tab w:val="left" w:pos="143"/>
                        </w:tabs>
                        <w:kinsoku w:val="0"/>
                        <w:overflowPunct w:val="0"/>
                        <w:textAlignment w:val="baseline"/>
                        <w:rPr>
                          <w:rFonts w:asciiTheme="majorHAnsi" w:eastAsia="MS PGothic" w:hAnsiTheme="majorHAnsi" w:cstheme="majorHAnsi"/>
                          <w:b/>
                          <w:bCs/>
                          <w:color w:val="002060"/>
                          <w:kern w:val="24"/>
                          <w:sz w:val="22"/>
                          <w:szCs w:val="22"/>
                        </w:rPr>
                      </w:pPr>
                      <w:r w:rsidRPr="00BC08A4">
                        <w:rPr>
                          <w:rFonts w:asciiTheme="majorHAnsi" w:hAnsiTheme="majorHAnsi" w:cstheme="majorHAnsi"/>
                          <w:b/>
                          <w:color w:val="002060"/>
                          <w:kern w:val="24"/>
                          <w:sz w:val="22"/>
                          <w:lang w:bidi="mt-MT"/>
                        </w:rPr>
                        <w:t>(għaliex)</w:t>
                      </w:r>
                    </w:p>
                  </w:txbxContent>
                </v:textbox>
              </v:rect>
            </w:pict>
          </mc:Fallback>
        </mc:AlternateContent>
      </w:r>
      <w:r w:rsidR="000D1BFB" w:rsidRPr="009F4F05">
        <w:rPr>
          <w:rFonts w:asciiTheme="majorHAnsi" w:hAnsiTheme="majorHAnsi" w:cstheme="majorHAnsi"/>
          <w:noProof/>
          <w:lang w:val="el-GR" w:eastAsia="el-GR"/>
        </w:rPr>
        <w:drawing>
          <wp:inline distT="0" distB="0" distL="0" distR="0" wp14:anchorId="6098A072" wp14:editId="45AB60FD">
            <wp:extent cx="5611495" cy="3408999"/>
            <wp:effectExtent l="0" t="0" r="0" b="0"/>
            <wp:docPr id="40" name="Picture 40" descr="Flow chart li turi kif kull prinċipju ta’ gwida (livell 1) iwassal għal prijoritajiet u strateġiji ta’ politika (livell 2), li mbagħad iwasslu għal azzjonijiet ewlenin (livell 3)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Flow chart li turi kif kull prinċipju ta’ gwida (livell 1) iwassal għal prijoritajiet u strateġiji ta’ politika (livell 2), li mbagħad iwasslu għal azzjonijiet ewlenin (livell 3)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40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97F47" w14:textId="4570561F" w:rsidR="00776FBF" w:rsidRPr="009F4F05" w:rsidRDefault="008B29C7" w:rsidP="00591FE3">
      <w:pPr>
        <w:pStyle w:val="Agency-caption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Figura </w:t>
      </w:r>
      <w:r w:rsidR="00986F3F" w:rsidRPr="009F4F05">
        <w:rPr>
          <w:rFonts w:asciiTheme="majorHAnsi" w:hAnsiTheme="majorHAnsi" w:cstheme="majorHAnsi"/>
          <w:lang w:bidi="mt-MT"/>
        </w:rPr>
        <w:fldChar w:fldCharType="begin"/>
      </w:r>
      <w:r w:rsidR="00986F3F" w:rsidRPr="009F4F05">
        <w:rPr>
          <w:rFonts w:asciiTheme="majorHAnsi" w:hAnsiTheme="majorHAnsi" w:cstheme="majorHAnsi"/>
          <w:lang w:bidi="mt-MT"/>
        </w:rPr>
        <w:instrText xml:space="preserve"> SEQ Figure \* ARABIC </w:instrText>
      </w:r>
      <w:r w:rsidR="00986F3F" w:rsidRPr="009F4F05">
        <w:rPr>
          <w:rFonts w:asciiTheme="majorHAnsi" w:hAnsiTheme="majorHAnsi" w:cstheme="majorHAnsi"/>
          <w:lang w:bidi="mt-MT"/>
        </w:rPr>
        <w:fldChar w:fldCharType="separate"/>
      </w:r>
      <w:r w:rsidRPr="009F4F05">
        <w:rPr>
          <w:rFonts w:asciiTheme="majorHAnsi" w:hAnsiTheme="majorHAnsi" w:cstheme="majorHAnsi"/>
          <w:lang w:bidi="mt-MT"/>
        </w:rPr>
        <w:t>1</w:t>
      </w:r>
      <w:r w:rsidR="00986F3F" w:rsidRPr="009F4F05">
        <w:rPr>
          <w:rFonts w:asciiTheme="majorHAnsi" w:hAnsiTheme="majorHAnsi" w:cstheme="majorHAnsi"/>
          <w:lang w:bidi="mt-MT"/>
        </w:rPr>
        <w:fldChar w:fldCharType="end"/>
      </w:r>
      <w:r w:rsidRPr="009F4F05">
        <w:rPr>
          <w:rFonts w:asciiTheme="majorHAnsi" w:hAnsiTheme="majorHAnsi" w:cstheme="majorHAnsi"/>
          <w:lang w:bidi="mt-MT"/>
        </w:rPr>
        <w:t xml:space="preserve">: </w:t>
      </w:r>
      <w:bookmarkStart w:id="19" w:name="_Ref96944085"/>
      <w:r w:rsidRPr="009F4F05">
        <w:rPr>
          <w:rFonts w:asciiTheme="majorHAnsi" w:hAnsiTheme="majorHAnsi" w:cstheme="majorHAnsi"/>
          <w:lang w:bidi="mt-MT"/>
        </w:rPr>
        <w:t>Konnessjonijiet bejn il-prinċipji ta’ gwida, il-prijoritajiet/l-istrateġiji ta’ politika u l-azzjonijiet ewlenin</w:t>
      </w:r>
      <w:bookmarkEnd w:id="19"/>
    </w:p>
    <w:p w14:paraId="28949F83" w14:textId="1C86D838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br w:type="page"/>
      </w:r>
    </w:p>
    <w:p w14:paraId="68B81A76" w14:textId="75A9CC86" w:rsidR="00776FBF" w:rsidRPr="009F4F05" w:rsidRDefault="00D34F24" w:rsidP="00907466">
      <w:pPr>
        <w:pStyle w:val="Agency-heading-1"/>
        <w:rPr>
          <w:rFonts w:asciiTheme="majorHAnsi" w:hAnsiTheme="majorHAnsi" w:cstheme="majorHAnsi"/>
        </w:rPr>
      </w:pPr>
      <w:bookmarkStart w:id="20" w:name="annex3"/>
      <w:bookmarkStart w:id="21" w:name="_Toc127368929"/>
      <w:r w:rsidRPr="009F4F05">
        <w:rPr>
          <w:rFonts w:asciiTheme="majorHAnsi" w:hAnsiTheme="majorHAnsi" w:cstheme="majorHAnsi"/>
          <w:lang w:bidi="mt-MT"/>
        </w:rPr>
        <w:lastRenderedPageBreak/>
        <w:t>Anness 3</w:t>
      </w:r>
      <w:bookmarkEnd w:id="20"/>
      <w:r w:rsidRPr="009F4F05">
        <w:rPr>
          <w:rFonts w:asciiTheme="majorHAnsi" w:hAnsiTheme="majorHAnsi" w:cstheme="majorHAnsi"/>
          <w:lang w:bidi="mt-MT"/>
        </w:rPr>
        <w:t>: Validazzjoni tal-għodda ta’ awtoevalwazzjoni fil-livell nazzjonali</w:t>
      </w:r>
      <w:bookmarkEnd w:id="21"/>
    </w:p>
    <w:p w14:paraId="084D0CC7" w14:textId="77777777" w:rsidR="009C62BC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L-għodda ta’ awtoevalwazzjoni hija dokument b’sors miftuħ. L-utenti jistgħu jittraduċuha u jaddattawha għall-kuntest nazzjonali tagħhom.</w:t>
      </w:r>
    </w:p>
    <w:p w14:paraId="3502B3D6" w14:textId="212762C7" w:rsidR="009C62BC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</w:t>
      </w:r>
      <w:r w:rsidRPr="009F4F05">
        <w:rPr>
          <w:rFonts w:asciiTheme="majorHAnsi" w:hAnsiTheme="majorHAnsi" w:cstheme="majorHAnsi"/>
          <w:b/>
          <w:lang w:bidi="mt-MT"/>
        </w:rPr>
        <w:t>ewwel pass</w:t>
      </w:r>
      <w:r w:rsidRPr="009F4F05">
        <w:rPr>
          <w:rFonts w:asciiTheme="majorHAnsi" w:hAnsiTheme="majorHAnsi" w:cstheme="majorHAnsi"/>
          <w:lang w:bidi="mt-MT"/>
        </w:rPr>
        <w:t xml:space="preserve"> fl-adattament tal-għodda huwa li jitwettaq proċess ta’ validazzjoni. Dan jinvolvi l-identifikazzjoni tal-atturi ewlenin rilevanti mill-gruppi ta’ stakeholders differenti li jirrappreżentaw perspettivi varji.</w:t>
      </w:r>
    </w:p>
    <w:p w14:paraId="4020027F" w14:textId="3007C44E" w:rsidR="00776FBF" w:rsidRPr="009F4F05" w:rsidRDefault="00776FBF" w:rsidP="00AB47C3">
      <w:pPr>
        <w:pStyle w:val="Agency-body-text"/>
        <w:keepNext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L-atturi ewlenin magħżula jistgħu jikkonsistu minn:</w:t>
      </w:r>
    </w:p>
    <w:p w14:paraId="270C9742" w14:textId="20DB3F8E" w:rsidR="00776FBF" w:rsidRPr="009F4F05" w:rsidRDefault="00B35353" w:rsidP="00591FE3">
      <w:pPr>
        <w:pStyle w:val="Agency-body-text"/>
        <w:numPr>
          <w:ilvl w:val="0"/>
          <w:numId w:val="42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dawk li jieħdu d-deċiżjonijiet fil-livelli nazzjonali, reġjonali u lokali, mis-settur tal-edukazzjoni jew setturi relatati (jiġifieri tas-saħħa u l-welfare);</w:t>
      </w:r>
    </w:p>
    <w:p w14:paraId="29137FA4" w14:textId="1621FB70" w:rsidR="00776FBF" w:rsidRPr="009F4F05" w:rsidRDefault="00B35353" w:rsidP="00591FE3">
      <w:pPr>
        <w:pStyle w:val="Agency-body-text"/>
        <w:numPr>
          <w:ilvl w:val="0"/>
          <w:numId w:val="42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il-mexxejja tal-iskola u t-tims tat-tmexxija, kif ukoll il-prattikanti mis-setturi mainstream u speċjalizzati (inkluż l-istaff ta’ sostenn u l-istaff speċjalizzat);</w:t>
      </w:r>
    </w:p>
    <w:p w14:paraId="6C14870C" w14:textId="111FDC94" w:rsidR="00776FBF" w:rsidRPr="009F4F05" w:rsidRDefault="00B35353" w:rsidP="00591FE3">
      <w:pPr>
        <w:pStyle w:val="Agency-body-text"/>
        <w:numPr>
          <w:ilvl w:val="0"/>
          <w:numId w:val="42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rappreżentanti minn organizzazzjonijiet tal-familja, taż-żgħażagħ u tal-komunità, kif ukoll uffiċjali eletti, bħal membri tal-bord tal-iskola, kunsillieri tal-belt u rappreżentanti tal-istat.</w:t>
      </w:r>
    </w:p>
    <w:p w14:paraId="6A8DDAB5" w14:textId="77777777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Il-lista t’hawn fuq hija </w:t>
      </w:r>
      <w:r w:rsidRPr="009F4F05">
        <w:rPr>
          <w:rFonts w:asciiTheme="majorHAnsi" w:hAnsiTheme="majorHAnsi" w:cstheme="majorHAnsi"/>
          <w:b/>
          <w:lang w:bidi="mt-MT"/>
        </w:rPr>
        <w:t>indikattiva</w:t>
      </w:r>
      <w:r w:rsidRPr="009F4F05">
        <w:rPr>
          <w:rFonts w:asciiTheme="majorHAnsi" w:hAnsiTheme="majorHAnsi" w:cstheme="majorHAnsi"/>
          <w:lang w:bidi="mt-MT"/>
        </w:rPr>
        <w:t>, għaliex il-gruppi tal-istakeholders jistgħu jvarjaw bejn il-pajjiżi.</w:t>
      </w:r>
    </w:p>
    <w:p w14:paraId="5F0C3BA0" w14:textId="1FE837D6" w:rsidR="00776FBF" w:rsidRPr="009F4F05" w:rsidRDefault="00776FBF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It-</w:t>
      </w:r>
      <w:r w:rsidRPr="009F4F05">
        <w:rPr>
          <w:rFonts w:asciiTheme="majorHAnsi" w:hAnsiTheme="majorHAnsi" w:cstheme="majorHAnsi"/>
          <w:b/>
          <w:lang w:bidi="mt-MT"/>
        </w:rPr>
        <w:t>tieni pass</w:t>
      </w:r>
      <w:r w:rsidRPr="009F4F05">
        <w:rPr>
          <w:rFonts w:asciiTheme="majorHAnsi" w:hAnsiTheme="majorHAnsi" w:cstheme="majorHAnsi"/>
          <w:lang w:bidi="mt-MT"/>
        </w:rPr>
        <w:t xml:space="preserve"> huwa li l-istakeholders magħżula jiġu mistiedna jivvalidaw l-għodda. Dan jista’ jkun permezz ta’ workshops, gruppi fokali u/jew intervisti ma’ individwi/gruppi biex jiġu esplorati l-adegwatezza u l-utilità kulturali.</w:t>
      </w:r>
    </w:p>
    <w:p w14:paraId="73585C36" w14:textId="2A5EE9A9" w:rsidR="00776FBF" w:rsidRPr="009F4F05" w:rsidRDefault="00776FBF" w:rsidP="00907466">
      <w:pPr>
        <w:pStyle w:val="Agency-body-text"/>
        <w:keepNext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Waqt il-proċess ta’ validazzjoni, il-parteċipanti jistgħu jiġu mitluba jwieġbu għall-mistoqsijiet li ġejjin:</w:t>
      </w:r>
    </w:p>
    <w:p w14:paraId="1FD683D2" w14:textId="1636B158" w:rsidR="00776FBF" w:rsidRPr="009F4F05" w:rsidRDefault="005F0EC6" w:rsidP="00591FE3">
      <w:pPr>
        <w:pStyle w:val="Agency-body-text"/>
        <w:numPr>
          <w:ilvl w:val="0"/>
          <w:numId w:val="44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L-iskop u l-kunċetti tal-għodda huma ċari?</w:t>
      </w:r>
    </w:p>
    <w:p w14:paraId="038BE10A" w14:textId="77777777" w:rsidR="00776FBF" w:rsidRPr="009F4F05" w:rsidRDefault="00776FBF" w:rsidP="00591FE3">
      <w:pPr>
        <w:pStyle w:val="Agency-body-text"/>
        <w:numPr>
          <w:ilvl w:val="0"/>
          <w:numId w:val="44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Kemm huwa faċli biex tuża l-għodda?</w:t>
      </w:r>
    </w:p>
    <w:p w14:paraId="65B89298" w14:textId="77777777" w:rsidR="00FE2827" w:rsidRPr="009F4F05" w:rsidRDefault="00776FBF" w:rsidP="00591FE3">
      <w:pPr>
        <w:pStyle w:val="Agency-body-text"/>
        <w:numPr>
          <w:ilvl w:val="0"/>
          <w:numId w:val="44"/>
        </w:numPr>
        <w:rPr>
          <w:rFonts w:asciiTheme="majorHAnsi" w:eastAsia="MS PGothic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Sa liema punt din hija siewja/rilevanti għalik?</w:t>
      </w:r>
    </w:p>
    <w:p w14:paraId="78B64897" w14:textId="77A73C13" w:rsidR="00776FBF" w:rsidRPr="009F4F05" w:rsidRDefault="00776FBF" w:rsidP="00591FE3">
      <w:pPr>
        <w:pStyle w:val="Agency-body-text"/>
        <w:numPr>
          <w:ilvl w:val="0"/>
          <w:numId w:val="44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Sa liema punt din tista’ ssostni diskussjonijiet dwar l-edukazzjoni inklużiva?</w:t>
      </w:r>
    </w:p>
    <w:p w14:paraId="040BBB5A" w14:textId="39CDC4DA" w:rsidR="00776FBF" w:rsidRPr="009F4F05" w:rsidRDefault="00776FBF" w:rsidP="00907466">
      <w:pPr>
        <w:pStyle w:val="Agency-body-text"/>
        <w:keepNext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It-tweġibiet għal dawn il-mistoqsijiet għandhom l-għan li jiddeterminaw l-adattazzjonijiet meħtieġa biex l-għodda ssir rilevanti għall-kuntest tal-pajjiż. Dan jista’ jinvolvi:</w:t>
      </w:r>
    </w:p>
    <w:p w14:paraId="511F0DC9" w14:textId="197146F5" w:rsidR="00776FBF" w:rsidRPr="009F4F05" w:rsidRDefault="009A29FC" w:rsidP="00591FE3">
      <w:pPr>
        <w:pStyle w:val="Agency-body-text"/>
        <w:numPr>
          <w:ilvl w:val="0"/>
          <w:numId w:val="43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li tittieħed deċiżjoni dwar jekk jużawx l-għodda sħiħa jew partijiet minnha (jiġifieri jiffokaw fuq prinċipji ta’ gwida speċifiċi u/jew mistoqsijiet speċifiċi), skont il-prijoritajiet nazzjonali;</w:t>
      </w:r>
    </w:p>
    <w:p w14:paraId="2F60CAA9" w14:textId="2AAB4779" w:rsidR="00776FBF" w:rsidRPr="009F4F05" w:rsidRDefault="004D13AB" w:rsidP="00591FE3">
      <w:pPr>
        <w:pStyle w:val="Agency-body-text"/>
        <w:numPr>
          <w:ilvl w:val="0"/>
          <w:numId w:val="43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il-provvista ta’ feedback speċifiku dwar il-karatteristiċi tal-għodda (jiġifieri, ir-reviżjoni u l-adattament tal-lingwa u l-kunċetti għall-kuntest tal-pajjiż, ir-riformulazzjoni, iż-żieda/it-tħassir ta’ mistoqsijiet, eċċ.);</w:t>
      </w:r>
    </w:p>
    <w:p w14:paraId="21B64526" w14:textId="7724C391" w:rsidR="00C16418" w:rsidRPr="009F4F05" w:rsidRDefault="00B815C3" w:rsidP="00591FE3">
      <w:pPr>
        <w:pStyle w:val="Agency-body-text"/>
        <w:numPr>
          <w:ilvl w:val="0"/>
          <w:numId w:val="41"/>
        </w:numPr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>li tittieħed deċiżjoni dwar il-proċess ta’ użu tal-għodda ta’ awtoevalwazzjoni fil-pajjiż.</w:t>
      </w:r>
      <w:r w:rsidR="00C16418" w:rsidRPr="009F4F05">
        <w:rPr>
          <w:rFonts w:asciiTheme="majorHAnsi" w:hAnsiTheme="majorHAnsi" w:cstheme="majorHAnsi"/>
          <w:lang w:bidi="mt-MT"/>
        </w:rPr>
        <w:br w:type="page"/>
      </w:r>
    </w:p>
    <w:p w14:paraId="60227608" w14:textId="5F8C5170" w:rsidR="00C16418" w:rsidRPr="009F4F05" w:rsidRDefault="00C16418" w:rsidP="00907466">
      <w:pPr>
        <w:pStyle w:val="Agency-heading-1"/>
        <w:rPr>
          <w:rFonts w:asciiTheme="majorHAnsi" w:hAnsiTheme="majorHAnsi" w:cstheme="majorHAnsi"/>
        </w:rPr>
      </w:pPr>
      <w:bookmarkStart w:id="22" w:name="_Toc127368930"/>
      <w:r w:rsidRPr="009F4F05">
        <w:rPr>
          <w:rFonts w:asciiTheme="majorHAnsi" w:hAnsiTheme="majorHAnsi" w:cstheme="majorHAnsi"/>
          <w:lang w:bidi="mt-MT"/>
        </w:rPr>
        <w:lastRenderedPageBreak/>
        <w:t>Referenzi</w:t>
      </w:r>
      <w:bookmarkEnd w:id="22"/>
    </w:p>
    <w:p w14:paraId="2B921632" w14:textId="0F667558" w:rsidR="00BC08A4" w:rsidRPr="009F4F05" w:rsidRDefault="00BC08A4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Centre for Applied Special Technology, ebda data. </w:t>
      </w:r>
      <w:r w:rsidRPr="009F4F05">
        <w:rPr>
          <w:rFonts w:asciiTheme="majorHAnsi" w:hAnsiTheme="majorHAnsi" w:cstheme="majorHAnsi"/>
          <w:i/>
          <w:lang w:bidi="mt-MT"/>
        </w:rPr>
        <w:t>About Universal Design for Learning [Dwar id-Disinn Universali għal Tagħlim]</w:t>
      </w:r>
      <w:r w:rsidRPr="00E53F40">
        <w:rPr>
          <w:rFonts w:asciiTheme="majorHAnsi" w:hAnsiTheme="majorHAnsi" w:cstheme="majorHAnsi"/>
          <w:lang w:bidi="mt-MT"/>
        </w:rPr>
        <w:t>.</w:t>
      </w:r>
      <w:r w:rsidRPr="009F4F05">
        <w:rPr>
          <w:rFonts w:asciiTheme="majorHAnsi" w:hAnsiTheme="majorHAnsi" w:cstheme="majorHAnsi"/>
          <w:lang w:bidi="mt-MT"/>
        </w:rPr>
        <w:t xml:space="preserve"> </w:t>
      </w:r>
      <w:r w:rsidR="009C7FCB">
        <w:rPr>
          <w:rFonts w:asciiTheme="majorHAnsi" w:hAnsiTheme="majorHAnsi" w:cstheme="majorHAnsi"/>
          <w:lang w:bidi="mt-MT"/>
        </w:rPr>
        <w:br/>
      </w:r>
      <w:hyperlink r:id="rId41" w:history="1">
        <w:r w:rsidR="00EC261E" w:rsidRPr="00EC261E">
          <w:rPr>
            <w:rStyle w:val="Hyperlink"/>
            <w:rFonts w:asciiTheme="majorHAnsi" w:hAnsiTheme="majorHAnsi" w:cstheme="majorHAnsi"/>
            <w:lang w:bidi="mt-MT"/>
          </w:rPr>
          <w:t>www.cast.org/impact/universal-design-for-learning-udl</w:t>
        </w:r>
      </w:hyperlink>
      <w:r w:rsidRPr="009F4F05">
        <w:rPr>
          <w:rFonts w:asciiTheme="majorHAnsi" w:hAnsiTheme="majorHAnsi" w:cstheme="majorHAnsi"/>
          <w:lang w:bidi="mt-MT"/>
        </w:rPr>
        <w:t xml:space="preserve"> (Aċċessat l-aħħar f’Settembru 2022)</w:t>
      </w:r>
    </w:p>
    <w:p w14:paraId="1E6A3DBB" w14:textId="1DD4DFC3" w:rsidR="00BC08A4" w:rsidRPr="009F4F05" w:rsidRDefault="00BC08A4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Great Schools Partnership, 2014. ‘Professional learning community’ [“Komunità għal tagħlim professjonali”], </w:t>
      </w:r>
      <w:r w:rsidRPr="009F4F05">
        <w:rPr>
          <w:rFonts w:asciiTheme="majorHAnsi" w:hAnsiTheme="majorHAnsi" w:cstheme="majorHAnsi"/>
          <w:i/>
          <w:lang w:bidi="mt-MT"/>
        </w:rPr>
        <w:t>Glossary of Education Reform</w:t>
      </w:r>
      <w:r w:rsidRPr="009F4F05">
        <w:rPr>
          <w:rFonts w:asciiTheme="majorHAnsi" w:hAnsiTheme="majorHAnsi" w:cstheme="majorHAnsi"/>
          <w:lang w:bidi="mt-MT"/>
        </w:rPr>
        <w:t xml:space="preserve">. </w:t>
      </w:r>
      <w:r w:rsidR="009C7FCB">
        <w:rPr>
          <w:rFonts w:asciiTheme="majorHAnsi" w:hAnsiTheme="majorHAnsi" w:cstheme="majorHAnsi"/>
          <w:lang w:bidi="mt-MT"/>
        </w:rPr>
        <w:br/>
      </w:r>
      <w:hyperlink r:id="rId42" w:history="1">
        <w:r w:rsidR="009C7FCB" w:rsidRPr="009C7FCB">
          <w:rPr>
            <w:rStyle w:val="Hyperlink"/>
            <w:rFonts w:asciiTheme="majorHAnsi" w:hAnsiTheme="majorHAnsi" w:cstheme="majorHAnsi"/>
            <w:lang w:bidi="mt-MT"/>
          </w:rPr>
          <w:t>www.edglossary.org/professional-learning-community</w:t>
        </w:r>
      </w:hyperlink>
      <w:r w:rsidRPr="009F4F05">
        <w:rPr>
          <w:rFonts w:asciiTheme="majorHAnsi" w:hAnsiTheme="majorHAnsi" w:cstheme="majorHAnsi"/>
          <w:lang w:bidi="mt-MT"/>
        </w:rPr>
        <w:t xml:space="preserve"> (Aċċessat l-aħħar f’Settembru 2022)</w:t>
      </w:r>
    </w:p>
    <w:p w14:paraId="6CCEDFEF" w14:textId="77777777" w:rsidR="00BC08A4" w:rsidRPr="009F4F05" w:rsidRDefault="00BC08A4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L-Aġenzija Ewropea għall-Ħtiġijiet Speċjali u l-Edukazzjoni Inklużiva, 2015. </w:t>
      </w:r>
      <w:r w:rsidRPr="009F4F05">
        <w:rPr>
          <w:rFonts w:asciiTheme="majorHAnsi" w:hAnsiTheme="majorHAnsi" w:cstheme="majorHAnsi"/>
          <w:i/>
          <w:lang w:bidi="mt-MT"/>
        </w:rPr>
        <w:t>Raising the Achievement of All Learners in Inclusive Education. Project Conceptual Framework and Terminology</w:t>
      </w:r>
      <w:r w:rsidRPr="009F4F05">
        <w:rPr>
          <w:rFonts w:asciiTheme="majorHAnsi" w:hAnsiTheme="majorHAnsi" w:cstheme="majorHAnsi"/>
          <w:lang w:bidi="mt-MT"/>
        </w:rPr>
        <w:t xml:space="preserve"> </w:t>
      </w:r>
      <w:r w:rsidRPr="009F4F05">
        <w:rPr>
          <w:rFonts w:asciiTheme="majorHAnsi" w:hAnsiTheme="majorHAnsi" w:cstheme="majorHAnsi"/>
          <w:i/>
          <w:lang w:bidi="mt-MT"/>
        </w:rPr>
        <w:t>[Ngħollu l-Livell ta’ Suċċess għall-Istudenti Kollha fl-Edukazzjoni Inklużiva. Il-Qafas Kunċettwali u t-Terminoloġija tal-Proġett]</w:t>
      </w:r>
      <w:r w:rsidRPr="00E53F40">
        <w:rPr>
          <w:rFonts w:asciiTheme="majorHAnsi" w:hAnsiTheme="majorHAnsi" w:cstheme="majorHAnsi"/>
          <w:lang w:bidi="mt-MT"/>
        </w:rPr>
        <w:t>.</w:t>
      </w:r>
      <w:r w:rsidRPr="009F4F05">
        <w:rPr>
          <w:rFonts w:asciiTheme="majorHAnsi" w:hAnsiTheme="majorHAnsi" w:cstheme="majorHAnsi"/>
          <w:lang w:bidi="mt-MT"/>
        </w:rPr>
        <w:t xml:space="preserve"> (V. Donnelly, P. Skoglund u H. Weber, edituri). Odense, id-Danimarka. </w:t>
      </w:r>
      <w:hyperlink r:id="rId43" w:history="1">
        <w:r w:rsidRPr="009F4F05">
          <w:rPr>
            <w:rStyle w:val="Hyperlink"/>
            <w:rFonts w:asciiTheme="majorHAnsi" w:hAnsiTheme="majorHAnsi" w:cstheme="majorHAnsi"/>
            <w:lang w:bidi="mt-MT"/>
          </w:rPr>
          <w:t>www.european-agency.org/sites/default/files/Raising Achievement Conceptual Framework.pdf</w:t>
        </w:r>
      </w:hyperlink>
      <w:r w:rsidRPr="009F4F05">
        <w:rPr>
          <w:rFonts w:asciiTheme="majorHAnsi" w:hAnsiTheme="majorHAnsi" w:cstheme="majorHAnsi"/>
          <w:lang w:bidi="mt-MT"/>
        </w:rPr>
        <w:t xml:space="preserve"> (Aċċessat l-aħħar f’Settembru 2022)</w:t>
      </w:r>
    </w:p>
    <w:p w14:paraId="5771CC15" w14:textId="1CF6D305" w:rsidR="00BC08A4" w:rsidRPr="009F4F05" w:rsidRDefault="00BC08A4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L-Aġenzija Ewropea għall-Ħtiġijiet Speċjali u l-Edukazzjoni Inklużiva, 2018. </w:t>
      </w:r>
      <w:r w:rsidRPr="009F4F05">
        <w:rPr>
          <w:rFonts w:asciiTheme="majorHAnsi" w:hAnsiTheme="majorHAnsi" w:cstheme="majorHAnsi"/>
          <w:i/>
          <w:lang w:bidi="mt-MT"/>
        </w:rPr>
        <w:t>Analysis Framework for Mapping Inclusive Education Policies [Qafas ta’ analiżi għall-immappjar tal-politiki tal-edukazzjoni inklużiva]</w:t>
      </w:r>
      <w:r w:rsidRPr="00E53F40">
        <w:rPr>
          <w:rFonts w:asciiTheme="majorHAnsi" w:hAnsiTheme="majorHAnsi" w:cstheme="majorHAnsi"/>
          <w:lang w:bidi="mt-MT"/>
        </w:rPr>
        <w:t>.</w:t>
      </w:r>
      <w:r w:rsidRPr="009F4F05">
        <w:rPr>
          <w:rFonts w:asciiTheme="majorHAnsi" w:hAnsiTheme="majorHAnsi" w:cstheme="majorHAnsi"/>
          <w:lang w:bidi="mt-MT"/>
        </w:rPr>
        <w:t xml:space="preserve"> (V. Soriano, A. Watkins, M. Kyriazopoulou, V. Donnelly, A. Kefallinou, S. Ebersold u G. Squires, edituri). Odense, id-Danimarka. </w:t>
      </w:r>
      <w:r w:rsidR="009C7FCB">
        <w:rPr>
          <w:rFonts w:asciiTheme="majorHAnsi" w:hAnsiTheme="majorHAnsi" w:cstheme="majorHAnsi"/>
          <w:lang w:bidi="mt-MT"/>
        </w:rPr>
        <w:br/>
      </w:r>
      <w:hyperlink r:id="rId44" w:history="1">
        <w:r w:rsidR="009C7FCB" w:rsidRPr="009C7FCB">
          <w:rPr>
            <w:rStyle w:val="Hyperlink"/>
            <w:rFonts w:asciiTheme="majorHAnsi" w:hAnsiTheme="majorHAnsi" w:cstheme="majorHAnsi"/>
            <w:lang w:bidi="mt-MT"/>
          </w:rPr>
          <w:t>www.european-agency.org/resources/publications/analysis-framework-mapping-inclusive-education-policies</w:t>
        </w:r>
      </w:hyperlink>
      <w:r w:rsidRPr="009F4F05">
        <w:rPr>
          <w:rFonts w:asciiTheme="majorHAnsi" w:hAnsiTheme="majorHAnsi" w:cstheme="majorHAnsi"/>
          <w:lang w:bidi="mt-MT"/>
        </w:rPr>
        <w:t xml:space="preserve"> (Aċċessat l-aħħar f’Settembru 2022)</w:t>
      </w:r>
    </w:p>
    <w:p w14:paraId="43AF3000" w14:textId="77777777" w:rsidR="00BC08A4" w:rsidRPr="009F4F05" w:rsidRDefault="00BC08A4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L-Aġenzija Ewropea għall-Ħtiġijiet Speċjali u l-Edukazzjoni Inklużiva, 2021. </w:t>
      </w:r>
      <w:r w:rsidRPr="009F4F05">
        <w:rPr>
          <w:rFonts w:asciiTheme="majorHAnsi" w:hAnsiTheme="majorHAnsi" w:cstheme="majorHAnsi"/>
          <w:i/>
          <w:lang w:bidi="mt-MT"/>
        </w:rPr>
        <w:t>Prinċipji Ewlenin - Sostenn għall-iżvilupp u l-implimentazzjoni tal-politika għall-edukazzjoni inklużiva.</w:t>
      </w:r>
      <w:r w:rsidRPr="009F4F05">
        <w:rPr>
          <w:rFonts w:asciiTheme="majorHAnsi" w:hAnsiTheme="majorHAnsi" w:cstheme="majorHAnsi"/>
          <w:lang w:bidi="mt-MT"/>
        </w:rPr>
        <w:t xml:space="preserve"> (V. J. Donnelly u A. Watkins, edituri). Odense, id-Danimarka. </w:t>
      </w:r>
      <w:r w:rsidRPr="009F4F05">
        <w:rPr>
          <w:rFonts w:asciiTheme="majorHAnsi" w:hAnsiTheme="majorHAnsi" w:cstheme="majorHAnsi"/>
          <w:lang w:bidi="mt-MT"/>
        </w:rPr>
        <w:br/>
      </w:r>
      <w:hyperlink r:id="rId45" w:history="1">
        <w:r w:rsidRPr="009F4F05">
          <w:rPr>
            <w:rStyle w:val="Hyperlink"/>
            <w:rFonts w:asciiTheme="majorHAnsi" w:hAnsiTheme="majorHAnsi" w:cstheme="majorHAnsi"/>
            <w:lang w:bidi="mt-MT"/>
          </w:rPr>
          <w:t>www.european-agency.org/resources/publications/key-principles-supporting-policy-development-implementation</w:t>
        </w:r>
      </w:hyperlink>
      <w:r w:rsidRPr="009F4F05">
        <w:rPr>
          <w:rFonts w:asciiTheme="majorHAnsi" w:hAnsiTheme="majorHAnsi" w:cstheme="majorHAnsi"/>
          <w:lang w:bidi="mt-MT"/>
        </w:rPr>
        <w:t xml:space="preserve"> (Aċċessat l-aħħar f’Settembru 2022)</w:t>
      </w:r>
    </w:p>
    <w:p w14:paraId="32D138D5" w14:textId="2FCBE149" w:rsidR="00BC08A4" w:rsidRPr="009F4F05" w:rsidRDefault="00BC08A4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L-Aġenzija Ewropea għall-Ħtiġijiet Speċjali u l-Edukazzjoni Inklużiva, 2022. </w:t>
      </w:r>
      <w:r w:rsidRPr="009F4F05">
        <w:rPr>
          <w:rFonts w:asciiTheme="majorHAnsi" w:hAnsiTheme="majorHAnsi" w:cstheme="majorHAnsi"/>
          <w:i/>
          <w:lang w:bidi="mt-MT"/>
        </w:rPr>
        <w:t>Changing Role of Specialist Provision in Supporting Inclusive Education:</w:t>
      </w:r>
      <w:r>
        <w:rPr>
          <w:rFonts w:asciiTheme="majorHAnsi" w:hAnsiTheme="majorHAnsi" w:cstheme="majorHAnsi"/>
          <w:i/>
          <w:lang w:bidi="mt-MT"/>
        </w:rPr>
        <w:t xml:space="preserve"> </w:t>
      </w:r>
      <w:r w:rsidRPr="009F4F05">
        <w:rPr>
          <w:rFonts w:asciiTheme="majorHAnsi" w:hAnsiTheme="majorHAnsi" w:cstheme="majorHAnsi"/>
          <w:i/>
          <w:lang w:bidi="mt-MT"/>
        </w:rPr>
        <w:t>Final Synthesis Report [Il-Bidla fir-Rwol tas-Servizzi Speċjalizzati għall-Edukazzjoni Inklużiva: Rapport Sommarju Finali]</w:t>
      </w:r>
      <w:r w:rsidRPr="009F4F05">
        <w:rPr>
          <w:rFonts w:asciiTheme="majorHAnsi" w:hAnsiTheme="majorHAnsi" w:cstheme="majorHAnsi"/>
          <w:lang w:bidi="mt-MT"/>
        </w:rPr>
        <w:t>. (M. Kyriazopoulou, A. Kefallinou, S. Ebersold, P. Skoglund, E. Rebollo Píriz u M. Lučić Wichmann, edituri). Odense, id-Danimarka</w:t>
      </w:r>
    </w:p>
    <w:p w14:paraId="1F7E0C23" w14:textId="71142070" w:rsidR="00BC08A4" w:rsidRPr="009F4F05" w:rsidRDefault="00BC08A4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L-Aġenzija Ewropea għall-Ħtiġijiet Speċjali u l-Edukazzjoni Inklużiva, ebda data. </w:t>
      </w:r>
      <w:r w:rsidRPr="009F4F05">
        <w:rPr>
          <w:rFonts w:asciiTheme="majorHAnsi" w:hAnsiTheme="majorHAnsi" w:cstheme="majorHAnsi"/>
          <w:i/>
          <w:lang w:bidi="mt-MT"/>
        </w:rPr>
        <w:t>Increasing Inclusive Capability [Inżidu l-Kapaċità Inklużiva]</w:t>
      </w:r>
      <w:r w:rsidRPr="00E53F40">
        <w:rPr>
          <w:rFonts w:asciiTheme="majorHAnsi" w:hAnsiTheme="majorHAnsi" w:cstheme="majorHAnsi"/>
          <w:lang w:bidi="mt-MT"/>
        </w:rPr>
        <w:t xml:space="preserve">. </w:t>
      </w:r>
      <w:r w:rsidR="00C00F32">
        <w:rPr>
          <w:rFonts w:asciiTheme="majorHAnsi" w:hAnsiTheme="majorHAnsi" w:cstheme="majorHAnsi"/>
          <w:lang w:bidi="mt-MT"/>
        </w:rPr>
        <w:br/>
      </w:r>
      <w:hyperlink r:id="rId46" w:history="1">
        <w:r w:rsidR="009C7FCB" w:rsidRPr="009C7FCB">
          <w:rPr>
            <w:rStyle w:val="Hyperlink"/>
            <w:rFonts w:asciiTheme="majorHAnsi" w:hAnsiTheme="majorHAnsi" w:cstheme="majorHAnsi"/>
            <w:lang w:bidi="mt-MT"/>
          </w:rPr>
          <w:t>www.european-agency.org/projects/organisation-provision-support-inclusive-education/increasing-inclusive-capability/what-restricts-participation-and-learning-all-children-and-young-people-and-what-action-can-be</w:t>
        </w:r>
      </w:hyperlink>
      <w:r w:rsidRPr="009F4F05">
        <w:rPr>
          <w:rFonts w:asciiTheme="majorHAnsi" w:hAnsiTheme="majorHAnsi" w:cstheme="majorHAnsi"/>
          <w:lang w:bidi="mt-MT"/>
        </w:rPr>
        <w:t xml:space="preserve"> (Aċċessat l-aħħar f’Settembru 2022)</w:t>
      </w:r>
    </w:p>
    <w:p w14:paraId="41A45C81" w14:textId="77777777" w:rsidR="00BC08A4" w:rsidRPr="009F4F05" w:rsidRDefault="00BC08A4" w:rsidP="00591FE3">
      <w:pPr>
        <w:pStyle w:val="Agency-body-text"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t xml:space="preserve">Oxford Learner’s Dictionaries. </w:t>
      </w:r>
      <w:hyperlink r:id="rId47" w:history="1">
        <w:r w:rsidRPr="009F4F05">
          <w:rPr>
            <w:rStyle w:val="Hyperlink"/>
            <w:rFonts w:asciiTheme="majorHAnsi" w:hAnsiTheme="majorHAnsi" w:cstheme="majorHAnsi"/>
            <w:lang w:bidi="mt-MT"/>
          </w:rPr>
          <w:t>www.oxfordlearnersdictionaries.com</w:t>
        </w:r>
      </w:hyperlink>
      <w:r w:rsidRPr="009F4F05">
        <w:rPr>
          <w:rFonts w:asciiTheme="majorHAnsi" w:hAnsiTheme="majorHAnsi" w:cstheme="majorHAnsi"/>
          <w:lang w:bidi="mt-MT"/>
        </w:rPr>
        <w:t xml:space="preserve"> (Aċċessat l-aħħar f’Settembru 2022)</w:t>
      </w:r>
    </w:p>
    <w:p w14:paraId="597D86C5" w14:textId="5B5BCDCB" w:rsidR="00BC08A4" w:rsidRPr="009F4F05" w:rsidRDefault="00BC08A4" w:rsidP="00671688">
      <w:pPr>
        <w:pStyle w:val="Agency-body-text"/>
        <w:keepLines/>
        <w:rPr>
          <w:rFonts w:asciiTheme="majorHAnsi" w:hAnsiTheme="majorHAnsi" w:cstheme="majorHAnsi"/>
        </w:rPr>
      </w:pPr>
      <w:r w:rsidRPr="009F4F05">
        <w:rPr>
          <w:rFonts w:asciiTheme="majorHAnsi" w:hAnsiTheme="majorHAnsi" w:cstheme="majorHAnsi"/>
          <w:lang w:bidi="mt-MT"/>
        </w:rPr>
        <w:lastRenderedPageBreak/>
        <w:t xml:space="preserve">UNESCO, 2020. </w:t>
      </w:r>
      <w:r w:rsidRPr="009F4F05">
        <w:rPr>
          <w:rFonts w:asciiTheme="majorHAnsi" w:hAnsiTheme="majorHAnsi" w:cstheme="majorHAnsi"/>
          <w:i/>
          <w:lang w:bidi="mt-MT"/>
        </w:rPr>
        <w:t>Global Education Monitoring Report 2020: Inclusion and education: All means all [Rapport tal-2020 dwar il-monitoraġġ tal-edukazzjoni globali: Inklużjoni u edukazzjoni: Kollox ifisser kollha]</w:t>
      </w:r>
      <w:r w:rsidRPr="00E53F40">
        <w:rPr>
          <w:rFonts w:asciiTheme="majorHAnsi" w:hAnsiTheme="majorHAnsi" w:cstheme="majorHAnsi"/>
          <w:lang w:bidi="mt-MT"/>
        </w:rPr>
        <w:t>.</w:t>
      </w:r>
      <w:r w:rsidRPr="009F4F05">
        <w:rPr>
          <w:rFonts w:asciiTheme="majorHAnsi" w:hAnsiTheme="majorHAnsi" w:cstheme="majorHAnsi"/>
          <w:lang w:bidi="mt-MT"/>
        </w:rPr>
        <w:t xml:space="preserve"> Pariġi: UNESCO. </w:t>
      </w:r>
      <w:r w:rsidR="00C00F32">
        <w:rPr>
          <w:rFonts w:asciiTheme="majorHAnsi" w:hAnsiTheme="majorHAnsi" w:cstheme="majorHAnsi"/>
          <w:lang w:bidi="mt-MT"/>
        </w:rPr>
        <w:br/>
      </w:r>
      <w:hyperlink r:id="rId48" w:history="1">
        <w:r w:rsidRPr="009F4F05">
          <w:rPr>
            <w:rStyle w:val="Hyperlink"/>
            <w:rFonts w:asciiTheme="majorHAnsi" w:hAnsiTheme="majorHAnsi" w:cstheme="majorHAnsi"/>
            <w:lang w:bidi="mt-MT"/>
          </w:rPr>
          <w:t>en.unesco.org/gem-report/report/2020/inclusion</w:t>
        </w:r>
      </w:hyperlink>
      <w:r w:rsidRPr="009F4F05">
        <w:rPr>
          <w:rFonts w:asciiTheme="majorHAnsi" w:hAnsiTheme="majorHAnsi" w:cstheme="majorHAnsi"/>
          <w:lang w:bidi="mt-MT"/>
        </w:rPr>
        <w:t xml:space="preserve"> (Aċċessat l-aħħar f’Settembru 2022)</w:t>
      </w:r>
    </w:p>
    <w:sectPr w:rsidR="00BC08A4" w:rsidRPr="009F4F05" w:rsidSect="00776FBF">
      <w:headerReference w:type="even" r:id="rId49"/>
      <w:headerReference w:type="default" r:id="rId50"/>
      <w:pgSz w:w="11899" w:h="16838"/>
      <w:pgMar w:top="1134" w:right="1531" w:bottom="1276" w:left="1531" w:header="709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3D7AA" w14:textId="77777777" w:rsidR="00885264" w:rsidRDefault="00885264">
      <w:r>
        <w:separator/>
      </w:r>
    </w:p>
  </w:endnote>
  <w:endnote w:type="continuationSeparator" w:id="0">
    <w:p w14:paraId="40310806" w14:textId="77777777" w:rsidR="00885264" w:rsidRDefault="00885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54840" w14:textId="5A78B049" w:rsidR="009E6E4D" w:rsidRPr="009F4F05" w:rsidRDefault="009E6E4D" w:rsidP="005D5C15">
    <w:pPr>
      <w:framePr w:wrap="around" w:vAnchor="text" w:hAnchor="margin" w:xAlign="outside" w:y="1"/>
      <w:jc w:val="right"/>
      <w:rPr>
        <w:rFonts w:asciiTheme="majorHAnsi" w:hAnsiTheme="majorHAnsi" w:cstheme="majorHAnsi"/>
        <w:szCs w:val="24"/>
      </w:rPr>
    </w:pPr>
    <w:r w:rsidRPr="009F4F05">
      <w:rPr>
        <w:rFonts w:asciiTheme="majorHAnsi" w:hAnsiTheme="majorHAnsi" w:cstheme="majorHAnsi"/>
        <w:lang w:bidi="mt-MT"/>
      </w:rPr>
      <w:fldChar w:fldCharType="begin"/>
    </w:r>
    <w:r w:rsidRPr="009F4F05">
      <w:rPr>
        <w:rFonts w:asciiTheme="majorHAnsi" w:hAnsiTheme="majorHAnsi" w:cstheme="majorHAnsi"/>
        <w:lang w:bidi="mt-MT"/>
      </w:rPr>
      <w:instrText xml:space="preserve">PAGE  </w:instrText>
    </w:r>
    <w:r w:rsidRPr="009F4F05">
      <w:rPr>
        <w:rFonts w:asciiTheme="majorHAnsi" w:hAnsiTheme="majorHAnsi" w:cstheme="majorHAnsi"/>
        <w:lang w:bidi="mt-MT"/>
      </w:rPr>
      <w:fldChar w:fldCharType="separate"/>
    </w:r>
    <w:r w:rsidR="00E53F40">
      <w:rPr>
        <w:rFonts w:asciiTheme="majorHAnsi" w:hAnsiTheme="majorHAnsi" w:cstheme="majorHAnsi"/>
        <w:noProof/>
        <w:lang w:bidi="mt-MT"/>
      </w:rPr>
      <w:t>28</w:t>
    </w:r>
    <w:r w:rsidRPr="009F4F05">
      <w:rPr>
        <w:rFonts w:asciiTheme="majorHAnsi" w:hAnsiTheme="majorHAnsi" w:cstheme="majorHAnsi"/>
        <w:lang w:bidi="mt-MT"/>
      </w:rPr>
      <w:fldChar w:fldCharType="end"/>
    </w:r>
  </w:p>
  <w:p w14:paraId="42B1793F" w14:textId="1D15D3F6" w:rsidR="009E6E4D" w:rsidRPr="009F4F05" w:rsidRDefault="00DD7FBB" w:rsidP="00310724">
    <w:pPr>
      <w:pStyle w:val="Agency-footer"/>
      <w:jc w:val="right"/>
      <w:rPr>
        <w:rFonts w:asciiTheme="majorHAnsi" w:hAnsiTheme="majorHAnsi" w:cstheme="majorHAnsi"/>
      </w:rPr>
    </w:pPr>
    <w:r w:rsidRPr="009F4F05">
      <w:rPr>
        <w:rFonts w:asciiTheme="majorHAnsi" w:hAnsiTheme="majorHAnsi" w:cstheme="majorHAnsi"/>
        <w:lang w:bidi="mt-MT"/>
      </w:rPr>
      <w:t>Il-Bidla fir-Rwol tas-Servizzi Speċjalizzati għall-Edukazzjoni Inklużiva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EFADD" w14:textId="4D7730BA" w:rsidR="009E6E4D" w:rsidRPr="009F4F05" w:rsidRDefault="009E6E4D" w:rsidP="004A2584">
    <w:pPr>
      <w:framePr w:wrap="around" w:vAnchor="text" w:hAnchor="margin" w:xAlign="outside" w:y="1"/>
      <w:jc w:val="right"/>
      <w:rPr>
        <w:rFonts w:asciiTheme="majorHAnsi" w:hAnsiTheme="majorHAnsi" w:cstheme="majorHAnsi"/>
      </w:rPr>
    </w:pPr>
    <w:r w:rsidRPr="009F4F05">
      <w:rPr>
        <w:rFonts w:asciiTheme="majorHAnsi" w:hAnsiTheme="majorHAnsi" w:cstheme="majorHAnsi"/>
        <w:lang w:bidi="mt-MT"/>
      </w:rPr>
      <w:fldChar w:fldCharType="begin"/>
    </w:r>
    <w:r w:rsidRPr="009F4F05">
      <w:rPr>
        <w:rFonts w:asciiTheme="majorHAnsi" w:hAnsiTheme="majorHAnsi" w:cstheme="majorHAnsi"/>
        <w:lang w:bidi="mt-MT"/>
      </w:rPr>
      <w:instrText xml:space="preserve">PAGE  </w:instrText>
    </w:r>
    <w:r w:rsidRPr="009F4F05">
      <w:rPr>
        <w:rFonts w:asciiTheme="majorHAnsi" w:hAnsiTheme="majorHAnsi" w:cstheme="majorHAnsi"/>
        <w:lang w:bidi="mt-MT"/>
      </w:rPr>
      <w:fldChar w:fldCharType="separate"/>
    </w:r>
    <w:r w:rsidR="00E53F40">
      <w:rPr>
        <w:rFonts w:asciiTheme="majorHAnsi" w:hAnsiTheme="majorHAnsi" w:cstheme="majorHAnsi"/>
        <w:noProof/>
        <w:lang w:bidi="mt-MT"/>
      </w:rPr>
      <w:t>7</w:t>
    </w:r>
    <w:r w:rsidRPr="009F4F05">
      <w:rPr>
        <w:rFonts w:asciiTheme="majorHAnsi" w:hAnsiTheme="majorHAnsi" w:cstheme="majorHAnsi"/>
        <w:lang w:bidi="mt-MT"/>
      </w:rPr>
      <w:fldChar w:fldCharType="end"/>
    </w:r>
  </w:p>
  <w:p w14:paraId="2D3AD717" w14:textId="4E68271D" w:rsidR="009E6E4D" w:rsidRPr="009F4F05" w:rsidRDefault="00DD7FBB" w:rsidP="00EA53FF">
    <w:pPr>
      <w:pStyle w:val="Agency-footer"/>
      <w:rPr>
        <w:rFonts w:asciiTheme="majorHAnsi" w:hAnsiTheme="majorHAnsi" w:cstheme="majorHAnsi"/>
      </w:rPr>
    </w:pPr>
    <w:r w:rsidRPr="009F4F05">
      <w:rPr>
        <w:rFonts w:asciiTheme="majorHAnsi" w:hAnsiTheme="majorHAnsi" w:cstheme="majorHAnsi"/>
        <w:lang w:bidi="mt-MT"/>
      </w:rPr>
      <w:t>Għodda ta’ Awtoevalwazzjoni tal-Politika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B35DA" w14:textId="66C641F2" w:rsidR="00776FBF" w:rsidRPr="00BC08A4" w:rsidRDefault="00776FBF" w:rsidP="006C28CE">
    <w:pPr>
      <w:framePr w:wrap="none" w:vAnchor="text" w:hAnchor="margin" w:xAlign="right" w:y="1"/>
      <w:jc w:val="right"/>
      <w:rPr>
        <w:rFonts w:asciiTheme="majorHAnsi" w:hAnsiTheme="majorHAnsi" w:cstheme="majorHAnsi"/>
      </w:rPr>
    </w:pPr>
    <w:r w:rsidRPr="00BC08A4">
      <w:rPr>
        <w:rFonts w:asciiTheme="majorHAnsi" w:hAnsiTheme="majorHAnsi" w:cstheme="majorHAnsi"/>
        <w:lang w:bidi="mt-MT"/>
      </w:rPr>
      <w:fldChar w:fldCharType="begin"/>
    </w:r>
    <w:r w:rsidRPr="00BC08A4">
      <w:rPr>
        <w:rFonts w:asciiTheme="majorHAnsi" w:hAnsiTheme="majorHAnsi" w:cstheme="majorHAnsi"/>
        <w:lang w:bidi="mt-MT"/>
      </w:rPr>
      <w:instrText xml:space="preserve">PAGE  </w:instrText>
    </w:r>
    <w:r w:rsidRPr="00BC08A4">
      <w:rPr>
        <w:rFonts w:asciiTheme="majorHAnsi" w:hAnsiTheme="majorHAnsi" w:cstheme="majorHAnsi"/>
        <w:lang w:bidi="mt-MT"/>
      </w:rPr>
      <w:fldChar w:fldCharType="separate"/>
    </w:r>
    <w:r w:rsidR="00E53F40">
      <w:rPr>
        <w:rFonts w:asciiTheme="majorHAnsi" w:hAnsiTheme="majorHAnsi" w:cstheme="majorHAnsi"/>
        <w:noProof/>
        <w:lang w:bidi="mt-MT"/>
      </w:rPr>
      <w:t>27</w:t>
    </w:r>
    <w:r w:rsidRPr="00BC08A4">
      <w:rPr>
        <w:rFonts w:asciiTheme="majorHAnsi" w:hAnsiTheme="majorHAnsi" w:cstheme="majorHAnsi"/>
        <w:lang w:bidi="mt-MT"/>
      </w:rPr>
      <w:fldChar w:fldCharType="end"/>
    </w:r>
  </w:p>
  <w:p w14:paraId="482DCD87" w14:textId="0CB16518" w:rsidR="00776FBF" w:rsidRPr="00BC08A4" w:rsidRDefault="00E572CC" w:rsidP="006C28CE">
    <w:pPr>
      <w:pStyle w:val="Agency-footer"/>
      <w:ind w:right="360"/>
      <w:rPr>
        <w:rFonts w:asciiTheme="majorHAnsi" w:hAnsiTheme="majorHAnsi" w:cstheme="majorHAnsi"/>
      </w:rPr>
    </w:pPr>
    <w:r w:rsidRPr="00BC08A4">
      <w:rPr>
        <w:rFonts w:asciiTheme="majorHAnsi" w:hAnsiTheme="majorHAnsi" w:cstheme="majorHAnsi"/>
        <w:lang w:bidi="mt-MT"/>
      </w:rPr>
      <w:t>Għodda ta’ Awtoevalwazzjoni tal-Politika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4BBF2" w14:textId="77777777" w:rsidR="00776FBF" w:rsidRDefault="00776F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DEBA1" w14:textId="77777777" w:rsidR="00885264" w:rsidRDefault="00885264">
      <w:r>
        <w:separator/>
      </w:r>
    </w:p>
  </w:footnote>
  <w:footnote w:type="continuationSeparator" w:id="0">
    <w:p w14:paraId="0C75907A" w14:textId="77777777" w:rsidR="00885264" w:rsidRDefault="00885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9AF25" w14:textId="77777777" w:rsidR="009E6E4D" w:rsidRDefault="009E6E4D" w:rsidP="00EA53FF">
    <w:pPr>
      <w:jc w:val="center"/>
    </w:pPr>
    <w:r>
      <w:rPr>
        <w:noProof/>
        <w:lang w:val="el-GR" w:eastAsia="el-GR"/>
      </w:rPr>
      <w:drawing>
        <wp:inline distT="0" distB="0" distL="0" distR="0" wp14:anchorId="792E614D" wp14:editId="0357BDAA">
          <wp:extent cx="5672455" cy="474345"/>
          <wp:effectExtent l="0" t="0" r="0" b="8255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60FB93" w14:textId="77777777" w:rsidR="009E6E4D" w:rsidRDefault="009E6E4D" w:rsidP="00EA53FF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D8BE" w14:textId="77777777" w:rsidR="009E6E4D" w:rsidRDefault="009E6E4D" w:rsidP="00EA53FF">
    <w:pPr>
      <w:jc w:val="center"/>
    </w:pPr>
    <w:r>
      <w:rPr>
        <w:noProof/>
        <w:lang w:val="el-GR" w:eastAsia="el-GR"/>
      </w:rPr>
      <w:drawing>
        <wp:inline distT="0" distB="0" distL="0" distR="0" wp14:anchorId="5813CB71" wp14:editId="0A70A018">
          <wp:extent cx="5611495" cy="451485"/>
          <wp:effectExtent l="0" t="0" r="1905" b="5715"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85DDAC" w14:textId="77777777" w:rsidR="009E6E4D" w:rsidRDefault="009E6E4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8106" w14:textId="77777777" w:rsidR="00776FBF" w:rsidRDefault="00776FB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0BFD9E72" wp14:editId="57BAB9CE">
          <wp:extent cx="5672455" cy="474345"/>
          <wp:effectExtent l="0" t="0" r="0" b="8255"/>
          <wp:docPr id="19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245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D5A901" w14:textId="77777777" w:rsidR="00776FBF" w:rsidRDefault="00776FBF" w:rsidP="00EA53FF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7398" w14:textId="0994137A" w:rsidR="00776FBF" w:rsidRDefault="00776FBF" w:rsidP="00EA53FF">
    <w:pPr>
      <w:jc w:val="center"/>
    </w:pPr>
    <w:r w:rsidRPr="00EF7AE3">
      <w:rPr>
        <w:b/>
        <w:noProof/>
        <w:lang w:val="el-GR" w:eastAsia="el-GR"/>
      </w:rPr>
      <w:drawing>
        <wp:inline distT="0" distB="0" distL="0" distR="0" wp14:anchorId="10BBF562" wp14:editId="4565111A">
          <wp:extent cx="9163050" cy="464820"/>
          <wp:effectExtent l="0" t="0" r="6350" b="5080"/>
          <wp:docPr id="20" name="Pictur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050" cy="464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99661C" w14:textId="77777777" w:rsidR="00776FBF" w:rsidRDefault="00776FBF" w:rsidP="00EA53FF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4927E" w14:textId="49ED471D" w:rsidR="00776FBF" w:rsidRDefault="00776FBF">
    <w:r>
      <w:rPr>
        <w:noProof/>
        <w:lang w:val="el-GR" w:eastAsia="el-GR"/>
      </w:rPr>
      <w:drawing>
        <wp:inline distT="0" distB="0" distL="0" distR="0" wp14:anchorId="2ECDFA4E" wp14:editId="2C05F70E">
          <wp:extent cx="9163050" cy="464820"/>
          <wp:effectExtent l="0" t="0" r="6350" b="5080"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050" cy="464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14D6A0" w14:textId="77777777" w:rsidR="00776FBF" w:rsidRDefault="00776FBF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20C02" w14:textId="77777777" w:rsidR="00776FBF" w:rsidRDefault="00776FBF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829B5" w14:textId="36AA46F6" w:rsidR="00776FBF" w:rsidRDefault="00776FBF" w:rsidP="00EA53FF">
    <w:pPr>
      <w:jc w:val="center"/>
    </w:pPr>
    <w:r>
      <w:rPr>
        <w:noProof/>
        <w:lang w:val="el-GR" w:eastAsia="el-GR"/>
      </w:rPr>
      <w:drawing>
        <wp:inline distT="0" distB="0" distL="0" distR="0" wp14:anchorId="0A9FFAB7" wp14:editId="75D3D024">
          <wp:extent cx="5611495" cy="469247"/>
          <wp:effectExtent l="0" t="0" r="0" b="1270"/>
          <wp:docPr id="16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1495" cy="469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D4C69E" w14:textId="77777777" w:rsidR="00776FBF" w:rsidRDefault="00776FBF" w:rsidP="00EA53FF">
    <w:pPr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AFF9A" w14:textId="1A551A9C" w:rsidR="00776FBF" w:rsidRDefault="00776FBF">
    <w:r>
      <w:rPr>
        <w:noProof/>
        <w:lang w:val="el-GR" w:eastAsia="el-GR"/>
      </w:rPr>
      <w:drawing>
        <wp:inline distT="0" distB="0" distL="0" distR="0" wp14:anchorId="4DEA8DB7" wp14:editId="722B7D71">
          <wp:extent cx="5611495" cy="451485"/>
          <wp:effectExtent l="0" t="0" r="1905" b="5715"/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1495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FCA5EA" w14:textId="77777777" w:rsidR="00776FBF" w:rsidRDefault="00776FB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CCCFE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BF8F9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DE48D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9DE2C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A3210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A1CE7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DE4FF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C676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5C68F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1AE33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6164B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48DEE9A0"/>
    <w:lvl w:ilvl="0" w:tplc="52CE3022">
      <w:numFmt w:val="none"/>
      <w:lvlText w:val=""/>
      <w:lvlJc w:val="left"/>
      <w:pPr>
        <w:tabs>
          <w:tab w:val="num" w:pos="360"/>
        </w:tabs>
      </w:pPr>
    </w:lvl>
    <w:lvl w:ilvl="1" w:tplc="D2A457E8">
      <w:numFmt w:val="decimal"/>
      <w:lvlText w:val=""/>
      <w:lvlJc w:val="left"/>
    </w:lvl>
    <w:lvl w:ilvl="2" w:tplc="CD78F62E">
      <w:numFmt w:val="decimal"/>
      <w:lvlText w:val=""/>
      <w:lvlJc w:val="left"/>
    </w:lvl>
    <w:lvl w:ilvl="3" w:tplc="E1DC45C6">
      <w:numFmt w:val="decimal"/>
      <w:lvlText w:val=""/>
      <w:lvlJc w:val="left"/>
    </w:lvl>
    <w:lvl w:ilvl="4" w:tplc="3CFAB560">
      <w:numFmt w:val="decimal"/>
      <w:lvlText w:val=""/>
      <w:lvlJc w:val="left"/>
    </w:lvl>
    <w:lvl w:ilvl="5" w:tplc="B69613DA">
      <w:numFmt w:val="decimal"/>
      <w:lvlText w:val=""/>
      <w:lvlJc w:val="left"/>
    </w:lvl>
    <w:lvl w:ilvl="6" w:tplc="E3A23ADE">
      <w:numFmt w:val="decimal"/>
      <w:lvlText w:val=""/>
      <w:lvlJc w:val="left"/>
    </w:lvl>
    <w:lvl w:ilvl="7" w:tplc="C70C9F5A">
      <w:numFmt w:val="decimal"/>
      <w:lvlText w:val=""/>
      <w:lvlJc w:val="left"/>
    </w:lvl>
    <w:lvl w:ilvl="8" w:tplc="BA585CCA">
      <w:numFmt w:val="decimal"/>
      <w:lvlText w:val=""/>
      <w:lvlJc w:val="left"/>
    </w:lvl>
  </w:abstractNum>
  <w:abstractNum w:abstractNumId="12" w15:restartNumberingAfterBreak="0">
    <w:nsid w:val="00000002"/>
    <w:multiLevelType w:val="hybridMultilevel"/>
    <w:tmpl w:val="1E46D10C"/>
    <w:lvl w:ilvl="0" w:tplc="3904B738">
      <w:numFmt w:val="none"/>
      <w:lvlText w:val=""/>
      <w:lvlJc w:val="left"/>
      <w:pPr>
        <w:tabs>
          <w:tab w:val="num" w:pos="360"/>
        </w:tabs>
      </w:pPr>
    </w:lvl>
    <w:lvl w:ilvl="1" w:tplc="606809A0">
      <w:numFmt w:val="decimal"/>
      <w:lvlText w:val=""/>
      <w:lvlJc w:val="left"/>
    </w:lvl>
    <w:lvl w:ilvl="2" w:tplc="7B48196A">
      <w:numFmt w:val="decimal"/>
      <w:lvlText w:val=""/>
      <w:lvlJc w:val="left"/>
    </w:lvl>
    <w:lvl w:ilvl="3" w:tplc="6D282C4C">
      <w:numFmt w:val="decimal"/>
      <w:lvlText w:val=""/>
      <w:lvlJc w:val="left"/>
    </w:lvl>
    <w:lvl w:ilvl="4" w:tplc="A7EC872A">
      <w:numFmt w:val="decimal"/>
      <w:lvlText w:val=""/>
      <w:lvlJc w:val="left"/>
    </w:lvl>
    <w:lvl w:ilvl="5" w:tplc="FAE0F860">
      <w:numFmt w:val="decimal"/>
      <w:lvlText w:val=""/>
      <w:lvlJc w:val="left"/>
    </w:lvl>
    <w:lvl w:ilvl="6" w:tplc="0166F06A">
      <w:numFmt w:val="decimal"/>
      <w:lvlText w:val=""/>
      <w:lvlJc w:val="left"/>
    </w:lvl>
    <w:lvl w:ilvl="7" w:tplc="CFBE5A58">
      <w:numFmt w:val="decimal"/>
      <w:lvlText w:val=""/>
      <w:lvlJc w:val="left"/>
    </w:lvl>
    <w:lvl w:ilvl="8" w:tplc="414ED576">
      <w:numFmt w:val="decimal"/>
      <w:lvlText w:val=""/>
      <w:lvlJc w:val="left"/>
    </w:lvl>
  </w:abstractNum>
  <w:abstractNum w:abstractNumId="13" w15:restartNumberingAfterBreak="0">
    <w:nsid w:val="00000003"/>
    <w:multiLevelType w:val="hybridMultilevel"/>
    <w:tmpl w:val="BFE42EF8"/>
    <w:lvl w:ilvl="0" w:tplc="4BAA3F44">
      <w:numFmt w:val="none"/>
      <w:lvlText w:val=""/>
      <w:lvlJc w:val="left"/>
      <w:pPr>
        <w:tabs>
          <w:tab w:val="num" w:pos="360"/>
        </w:tabs>
      </w:pPr>
    </w:lvl>
    <w:lvl w:ilvl="1" w:tplc="A72CB7E2">
      <w:numFmt w:val="decimal"/>
      <w:lvlText w:val=""/>
      <w:lvlJc w:val="left"/>
    </w:lvl>
    <w:lvl w:ilvl="2" w:tplc="120462BE">
      <w:numFmt w:val="decimal"/>
      <w:lvlText w:val=""/>
      <w:lvlJc w:val="left"/>
    </w:lvl>
    <w:lvl w:ilvl="3" w:tplc="9332624E">
      <w:numFmt w:val="decimal"/>
      <w:lvlText w:val=""/>
      <w:lvlJc w:val="left"/>
    </w:lvl>
    <w:lvl w:ilvl="4" w:tplc="DEA630DE">
      <w:numFmt w:val="decimal"/>
      <w:lvlText w:val=""/>
      <w:lvlJc w:val="left"/>
    </w:lvl>
    <w:lvl w:ilvl="5" w:tplc="04DE30FC">
      <w:numFmt w:val="decimal"/>
      <w:lvlText w:val=""/>
      <w:lvlJc w:val="left"/>
    </w:lvl>
    <w:lvl w:ilvl="6" w:tplc="AC6C5436">
      <w:numFmt w:val="decimal"/>
      <w:lvlText w:val=""/>
      <w:lvlJc w:val="left"/>
    </w:lvl>
    <w:lvl w:ilvl="7" w:tplc="FAE00506">
      <w:numFmt w:val="decimal"/>
      <w:lvlText w:val=""/>
      <w:lvlJc w:val="left"/>
    </w:lvl>
    <w:lvl w:ilvl="8" w:tplc="EF366ED4">
      <w:numFmt w:val="decimal"/>
      <w:lvlText w:val=""/>
      <w:lvlJc w:val="left"/>
    </w:lvl>
  </w:abstractNum>
  <w:abstractNum w:abstractNumId="14" w15:restartNumberingAfterBreak="0">
    <w:nsid w:val="047E1000"/>
    <w:multiLevelType w:val="hybridMultilevel"/>
    <w:tmpl w:val="5D724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5960CA6"/>
    <w:multiLevelType w:val="hybridMultilevel"/>
    <w:tmpl w:val="D55A9CAC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0752F9"/>
    <w:multiLevelType w:val="hybridMultilevel"/>
    <w:tmpl w:val="D2524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882E26"/>
    <w:multiLevelType w:val="hybridMultilevel"/>
    <w:tmpl w:val="6CC64A9A"/>
    <w:lvl w:ilvl="0" w:tplc="C6F2BCFA">
      <w:start w:val="1"/>
      <w:numFmt w:val="bullet"/>
      <w:lvlText w:val=""/>
      <w:lvlJc w:val="left"/>
      <w:pPr>
        <w:tabs>
          <w:tab w:val="num" w:pos="1353"/>
        </w:tabs>
        <w:ind w:left="1353" w:hanging="135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8" w15:restartNumberingAfterBreak="0">
    <w:nsid w:val="135965BC"/>
    <w:multiLevelType w:val="hybridMultilevel"/>
    <w:tmpl w:val="4036A574"/>
    <w:lvl w:ilvl="0" w:tplc="93CECDEC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2F673C"/>
    <w:multiLevelType w:val="hybridMultilevel"/>
    <w:tmpl w:val="74485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4E704E"/>
    <w:multiLevelType w:val="hybridMultilevel"/>
    <w:tmpl w:val="6452F7C2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A463F9"/>
    <w:multiLevelType w:val="hybridMultilevel"/>
    <w:tmpl w:val="DB26E0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EE271A2"/>
    <w:multiLevelType w:val="hybridMultilevel"/>
    <w:tmpl w:val="68A885B0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w w:val="0"/>
      </w:rPr>
    </w:lvl>
    <w:lvl w:ilvl="2" w:tplc="CC2482AE">
      <w:start w:val="1"/>
      <w:numFmt w:val="decimal"/>
      <w:lvlText w:val="%3b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566E3C"/>
    <w:multiLevelType w:val="hybridMultilevel"/>
    <w:tmpl w:val="9042A082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AD2567"/>
    <w:multiLevelType w:val="hybridMultilevel"/>
    <w:tmpl w:val="199CD556"/>
    <w:lvl w:ilvl="0" w:tplc="8E6A00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8575B87"/>
    <w:multiLevelType w:val="hybridMultilevel"/>
    <w:tmpl w:val="BF3CED12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E216AA"/>
    <w:multiLevelType w:val="hybridMultilevel"/>
    <w:tmpl w:val="37A2BD18"/>
    <w:lvl w:ilvl="0" w:tplc="5FBC0304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27" w15:restartNumberingAfterBreak="0">
    <w:nsid w:val="2ED3019C"/>
    <w:multiLevelType w:val="hybridMultilevel"/>
    <w:tmpl w:val="F35CBCDA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243C92"/>
    <w:multiLevelType w:val="hybridMultilevel"/>
    <w:tmpl w:val="D398F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D70454"/>
    <w:multiLevelType w:val="hybridMultilevel"/>
    <w:tmpl w:val="7C00AA48"/>
    <w:lvl w:ilvl="0" w:tplc="32C4D708"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F92118"/>
    <w:multiLevelType w:val="hybridMultilevel"/>
    <w:tmpl w:val="8E44373A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C54600"/>
    <w:multiLevelType w:val="hybridMultilevel"/>
    <w:tmpl w:val="3F003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C54DEB"/>
    <w:multiLevelType w:val="hybridMultilevel"/>
    <w:tmpl w:val="C952E606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D93EBF"/>
    <w:multiLevelType w:val="hybridMultilevel"/>
    <w:tmpl w:val="F2E60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CF2252"/>
    <w:multiLevelType w:val="hybridMultilevel"/>
    <w:tmpl w:val="BD10C0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A802EC"/>
    <w:multiLevelType w:val="hybridMultilevel"/>
    <w:tmpl w:val="95B017DA"/>
    <w:lvl w:ilvl="0" w:tplc="5FBC0304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36" w15:restartNumberingAfterBreak="0">
    <w:nsid w:val="4D975F6F"/>
    <w:multiLevelType w:val="hybridMultilevel"/>
    <w:tmpl w:val="05AE4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213F45"/>
    <w:multiLevelType w:val="hybridMultilevel"/>
    <w:tmpl w:val="EF18181A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1D6EDF"/>
    <w:multiLevelType w:val="hybridMultilevel"/>
    <w:tmpl w:val="3E5231EA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DB4C5C"/>
    <w:multiLevelType w:val="hybridMultilevel"/>
    <w:tmpl w:val="6F0A4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01720"/>
    <w:multiLevelType w:val="multilevel"/>
    <w:tmpl w:val="BD10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145F88"/>
    <w:multiLevelType w:val="hybridMultilevel"/>
    <w:tmpl w:val="5DFAC524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w w:val="0"/>
      </w:rPr>
    </w:lvl>
    <w:lvl w:ilvl="2" w:tplc="CC2482AE">
      <w:start w:val="1"/>
      <w:numFmt w:val="decimal"/>
      <w:lvlText w:val="%3b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484484"/>
    <w:multiLevelType w:val="hybridMultilevel"/>
    <w:tmpl w:val="653AB940"/>
    <w:lvl w:ilvl="0" w:tplc="5FBC0304">
      <w:start w:val="1"/>
      <w:numFmt w:val="bullet"/>
      <w:lvlText w:val=""/>
      <w:lvlJc w:val="left"/>
      <w:pPr>
        <w:tabs>
          <w:tab w:val="num" w:pos="720"/>
        </w:tabs>
        <w:ind w:left="71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43" w15:restartNumberingAfterBreak="0">
    <w:nsid w:val="6FF673FE"/>
    <w:multiLevelType w:val="hybridMultilevel"/>
    <w:tmpl w:val="59FA4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3638EC"/>
    <w:multiLevelType w:val="hybridMultilevel"/>
    <w:tmpl w:val="33F0D0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45E0A77"/>
    <w:multiLevelType w:val="hybridMultilevel"/>
    <w:tmpl w:val="5A307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654240"/>
    <w:multiLevelType w:val="hybridMultilevel"/>
    <w:tmpl w:val="AE58D7D6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300710"/>
    <w:multiLevelType w:val="hybridMultilevel"/>
    <w:tmpl w:val="4D367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136A20"/>
    <w:multiLevelType w:val="hybridMultilevel"/>
    <w:tmpl w:val="406CE010"/>
    <w:lvl w:ilvl="0" w:tplc="334E6D8C">
      <w:start w:val="1"/>
      <w:numFmt w:val="bullet"/>
      <w:lvlText w:val="-"/>
      <w:lvlJc w:val="left"/>
      <w:pPr>
        <w:tabs>
          <w:tab w:val="num" w:pos="357"/>
        </w:tabs>
        <w:ind w:left="0" w:firstLine="0"/>
      </w:pPr>
      <w:rPr>
        <w:rFonts w:ascii="Arial" w:eastAsia="Times New Roman" w:hAnsi="Aria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6016936">
    <w:abstractNumId w:val="34"/>
  </w:num>
  <w:num w:numId="2" w16cid:durableId="1489664627">
    <w:abstractNumId w:val="40"/>
  </w:num>
  <w:num w:numId="3" w16cid:durableId="708141906">
    <w:abstractNumId w:val="15"/>
  </w:num>
  <w:num w:numId="4" w16cid:durableId="990642225">
    <w:abstractNumId w:val="46"/>
  </w:num>
  <w:num w:numId="5" w16cid:durableId="683557358">
    <w:abstractNumId w:val="11"/>
  </w:num>
  <w:num w:numId="6" w16cid:durableId="1749157969">
    <w:abstractNumId w:val="12"/>
  </w:num>
  <w:num w:numId="7" w16cid:durableId="466550794">
    <w:abstractNumId w:val="13"/>
  </w:num>
  <w:num w:numId="8" w16cid:durableId="721832521">
    <w:abstractNumId w:val="41"/>
  </w:num>
  <w:num w:numId="9" w16cid:durableId="132868241">
    <w:abstractNumId w:val="38"/>
  </w:num>
  <w:num w:numId="10" w16cid:durableId="1685593293">
    <w:abstractNumId w:val="23"/>
  </w:num>
  <w:num w:numId="11" w16cid:durableId="1879316470">
    <w:abstractNumId w:val="20"/>
  </w:num>
  <w:num w:numId="12" w16cid:durableId="1752391544">
    <w:abstractNumId w:val="35"/>
  </w:num>
  <w:num w:numId="13" w16cid:durableId="1925186279">
    <w:abstractNumId w:val="26"/>
  </w:num>
  <w:num w:numId="14" w16cid:durableId="1019967035">
    <w:abstractNumId w:val="42"/>
  </w:num>
  <w:num w:numId="15" w16cid:durableId="1707488148">
    <w:abstractNumId w:val="17"/>
  </w:num>
  <w:num w:numId="16" w16cid:durableId="1961952660">
    <w:abstractNumId w:val="44"/>
  </w:num>
  <w:num w:numId="17" w16cid:durableId="1543905025">
    <w:abstractNumId w:val="21"/>
  </w:num>
  <w:num w:numId="18" w16cid:durableId="1850097797">
    <w:abstractNumId w:val="27"/>
  </w:num>
  <w:num w:numId="19" w16cid:durableId="1556895181">
    <w:abstractNumId w:val="32"/>
  </w:num>
  <w:num w:numId="20" w16cid:durableId="1225948557">
    <w:abstractNumId w:val="30"/>
  </w:num>
  <w:num w:numId="21" w16cid:durableId="1359506212">
    <w:abstractNumId w:val="22"/>
  </w:num>
  <w:num w:numId="22" w16cid:durableId="1414276413">
    <w:abstractNumId w:val="37"/>
  </w:num>
  <w:num w:numId="23" w16cid:durableId="734277939">
    <w:abstractNumId w:val="48"/>
  </w:num>
  <w:num w:numId="24" w16cid:durableId="1286278741">
    <w:abstractNumId w:val="25"/>
  </w:num>
  <w:num w:numId="25" w16cid:durableId="997609868">
    <w:abstractNumId w:val="0"/>
  </w:num>
  <w:num w:numId="26" w16cid:durableId="898587639">
    <w:abstractNumId w:val="10"/>
  </w:num>
  <w:num w:numId="27" w16cid:durableId="795879958">
    <w:abstractNumId w:val="8"/>
  </w:num>
  <w:num w:numId="28" w16cid:durableId="700205311">
    <w:abstractNumId w:val="7"/>
  </w:num>
  <w:num w:numId="29" w16cid:durableId="94716792">
    <w:abstractNumId w:val="6"/>
  </w:num>
  <w:num w:numId="30" w16cid:durableId="1101533899">
    <w:abstractNumId w:val="5"/>
  </w:num>
  <w:num w:numId="31" w16cid:durableId="706376560">
    <w:abstractNumId w:val="9"/>
  </w:num>
  <w:num w:numId="32" w16cid:durableId="768043070">
    <w:abstractNumId w:val="4"/>
  </w:num>
  <w:num w:numId="33" w16cid:durableId="1578709178">
    <w:abstractNumId w:val="3"/>
  </w:num>
  <w:num w:numId="34" w16cid:durableId="1937202710">
    <w:abstractNumId w:val="2"/>
  </w:num>
  <w:num w:numId="35" w16cid:durableId="1883513362">
    <w:abstractNumId w:val="1"/>
  </w:num>
  <w:num w:numId="36" w16cid:durableId="1631864005">
    <w:abstractNumId w:val="19"/>
  </w:num>
  <w:num w:numId="37" w16cid:durableId="641934624">
    <w:abstractNumId w:val="36"/>
  </w:num>
  <w:num w:numId="38" w16cid:durableId="2114277569">
    <w:abstractNumId w:val="16"/>
  </w:num>
  <w:num w:numId="39" w16cid:durableId="1933932787">
    <w:abstractNumId w:val="29"/>
  </w:num>
  <w:num w:numId="40" w16cid:durableId="237709957">
    <w:abstractNumId w:val="18"/>
  </w:num>
  <w:num w:numId="41" w16cid:durableId="387068515">
    <w:abstractNumId w:val="45"/>
  </w:num>
  <w:num w:numId="42" w16cid:durableId="1253932660">
    <w:abstractNumId w:val="47"/>
  </w:num>
  <w:num w:numId="43" w16cid:durableId="369187578">
    <w:abstractNumId w:val="39"/>
  </w:num>
  <w:num w:numId="44" w16cid:durableId="1800026896">
    <w:abstractNumId w:val="43"/>
  </w:num>
  <w:num w:numId="45" w16cid:durableId="505705226">
    <w:abstractNumId w:val="31"/>
  </w:num>
  <w:num w:numId="46" w16cid:durableId="424425507">
    <w:abstractNumId w:val="24"/>
  </w:num>
  <w:num w:numId="47" w16cid:durableId="25839057">
    <w:abstractNumId w:val="33"/>
  </w:num>
  <w:num w:numId="48" w16cid:durableId="1912423345">
    <w:abstractNumId w:val="14"/>
  </w:num>
  <w:num w:numId="49" w16cid:durableId="409793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FBF"/>
    <w:rsid w:val="000017DB"/>
    <w:rsid w:val="000034CB"/>
    <w:rsid w:val="000045E5"/>
    <w:rsid w:val="000051EC"/>
    <w:rsid w:val="00006C80"/>
    <w:rsid w:val="0001513F"/>
    <w:rsid w:val="000152BE"/>
    <w:rsid w:val="00020583"/>
    <w:rsid w:val="00034EDC"/>
    <w:rsid w:val="000352C0"/>
    <w:rsid w:val="000353D5"/>
    <w:rsid w:val="00040142"/>
    <w:rsid w:val="000402C4"/>
    <w:rsid w:val="00046370"/>
    <w:rsid w:val="000478DB"/>
    <w:rsid w:val="0005087A"/>
    <w:rsid w:val="0006085F"/>
    <w:rsid w:val="00063AA7"/>
    <w:rsid w:val="00064A4B"/>
    <w:rsid w:val="00066F3B"/>
    <w:rsid w:val="00077E1F"/>
    <w:rsid w:val="00080BFB"/>
    <w:rsid w:val="00083933"/>
    <w:rsid w:val="00096A3D"/>
    <w:rsid w:val="000A5EE7"/>
    <w:rsid w:val="000A7FAE"/>
    <w:rsid w:val="000B0500"/>
    <w:rsid w:val="000B1F72"/>
    <w:rsid w:val="000B35DF"/>
    <w:rsid w:val="000B4F5A"/>
    <w:rsid w:val="000C64AD"/>
    <w:rsid w:val="000C765B"/>
    <w:rsid w:val="000D1BFB"/>
    <w:rsid w:val="000E08E0"/>
    <w:rsid w:val="000E0B48"/>
    <w:rsid w:val="000E1AAE"/>
    <w:rsid w:val="000E2F2A"/>
    <w:rsid w:val="000E4E8A"/>
    <w:rsid w:val="000F21AC"/>
    <w:rsid w:val="000F7CC5"/>
    <w:rsid w:val="00101CFD"/>
    <w:rsid w:val="001031C2"/>
    <w:rsid w:val="001038D4"/>
    <w:rsid w:val="00105B69"/>
    <w:rsid w:val="00111E52"/>
    <w:rsid w:val="00125AEB"/>
    <w:rsid w:val="0012684E"/>
    <w:rsid w:val="00132650"/>
    <w:rsid w:val="00137A44"/>
    <w:rsid w:val="001415AF"/>
    <w:rsid w:val="00142C72"/>
    <w:rsid w:val="001437F1"/>
    <w:rsid w:val="001515D5"/>
    <w:rsid w:val="001564BE"/>
    <w:rsid w:val="00160C89"/>
    <w:rsid w:val="00164612"/>
    <w:rsid w:val="00165FE3"/>
    <w:rsid w:val="00174A0C"/>
    <w:rsid w:val="0017526F"/>
    <w:rsid w:val="001839E0"/>
    <w:rsid w:val="00185901"/>
    <w:rsid w:val="001859D8"/>
    <w:rsid w:val="00187C9A"/>
    <w:rsid w:val="00192B96"/>
    <w:rsid w:val="001A3B70"/>
    <w:rsid w:val="001A545F"/>
    <w:rsid w:val="001B21C6"/>
    <w:rsid w:val="001B425D"/>
    <w:rsid w:val="001B4828"/>
    <w:rsid w:val="001C47A6"/>
    <w:rsid w:val="001C6F84"/>
    <w:rsid w:val="001D3CC9"/>
    <w:rsid w:val="001D5BE0"/>
    <w:rsid w:val="001D6D2D"/>
    <w:rsid w:val="001E18B8"/>
    <w:rsid w:val="001E2C09"/>
    <w:rsid w:val="001E60A8"/>
    <w:rsid w:val="001E6CBF"/>
    <w:rsid w:val="001F1296"/>
    <w:rsid w:val="001F2576"/>
    <w:rsid w:val="001F32B6"/>
    <w:rsid w:val="002012F7"/>
    <w:rsid w:val="002027C7"/>
    <w:rsid w:val="00202F49"/>
    <w:rsid w:val="00203F24"/>
    <w:rsid w:val="002133A0"/>
    <w:rsid w:val="00214945"/>
    <w:rsid w:val="002224DC"/>
    <w:rsid w:val="0022276E"/>
    <w:rsid w:val="00222E65"/>
    <w:rsid w:val="00227EEE"/>
    <w:rsid w:val="00233CBC"/>
    <w:rsid w:val="00241692"/>
    <w:rsid w:val="0024208D"/>
    <w:rsid w:val="002450F6"/>
    <w:rsid w:val="00251206"/>
    <w:rsid w:val="00252720"/>
    <w:rsid w:val="00254157"/>
    <w:rsid w:val="00254870"/>
    <w:rsid w:val="00263BB8"/>
    <w:rsid w:val="00264617"/>
    <w:rsid w:val="0027286E"/>
    <w:rsid w:val="00274549"/>
    <w:rsid w:val="00277E1B"/>
    <w:rsid w:val="0028372F"/>
    <w:rsid w:val="00285752"/>
    <w:rsid w:val="00285D4C"/>
    <w:rsid w:val="0029385A"/>
    <w:rsid w:val="002A66E0"/>
    <w:rsid w:val="002B037F"/>
    <w:rsid w:val="002B24D1"/>
    <w:rsid w:val="002B618D"/>
    <w:rsid w:val="002B72AA"/>
    <w:rsid w:val="002C344A"/>
    <w:rsid w:val="002C75C3"/>
    <w:rsid w:val="002D53C5"/>
    <w:rsid w:val="002D55E4"/>
    <w:rsid w:val="002E3141"/>
    <w:rsid w:val="002E3662"/>
    <w:rsid w:val="002E429F"/>
    <w:rsid w:val="002E5B99"/>
    <w:rsid w:val="002E5F0A"/>
    <w:rsid w:val="002F1991"/>
    <w:rsid w:val="002F78E3"/>
    <w:rsid w:val="003041B7"/>
    <w:rsid w:val="0030489A"/>
    <w:rsid w:val="00310724"/>
    <w:rsid w:val="00311908"/>
    <w:rsid w:val="00317C60"/>
    <w:rsid w:val="003216B2"/>
    <w:rsid w:val="00324864"/>
    <w:rsid w:val="00334945"/>
    <w:rsid w:val="00334CCE"/>
    <w:rsid w:val="003365BF"/>
    <w:rsid w:val="00336BC4"/>
    <w:rsid w:val="00345563"/>
    <w:rsid w:val="00350D63"/>
    <w:rsid w:val="00351B55"/>
    <w:rsid w:val="00351D16"/>
    <w:rsid w:val="00352DEC"/>
    <w:rsid w:val="00355EBA"/>
    <w:rsid w:val="00357686"/>
    <w:rsid w:val="0036297A"/>
    <w:rsid w:val="003652DB"/>
    <w:rsid w:val="003658EF"/>
    <w:rsid w:val="00366B89"/>
    <w:rsid w:val="00372E08"/>
    <w:rsid w:val="00373A6C"/>
    <w:rsid w:val="00375FD6"/>
    <w:rsid w:val="00380519"/>
    <w:rsid w:val="0038423D"/>
    <w:rsid w:val="00385847"/>
    <w:rsid w:val="00394763"/>
    <w:rsid w:val="003A0F85"/>
    <w:rsid w:val="003A1FA0"/>
    <w:rsid w:val="003A359A"/>
    <w:rsid w:val="003A44AC"/>
    <w:rsid w:val="003B7FD6"/>
    <w:rsid w:val="003C0797"/>
    <w:rsid w:val="003C5896"/>
    <w:rsid w:val="003C6224"/>
    <w:rsid w:val="003D0747"/>
    <w:rsid w:val="003D28FD"/>
    <w:rsid w:val="003D4B50"/>
    <w:rsid w:val="003E03F2"/>
    <w:rsid w:val="003E06FB"/>
    <w:rsid w:val="003E1AC9"/>
    <w:rsid w:val="00403ADE"/>
    <w:rsid w:val="004057F6"/>
    <w:rsid w:val="00411DC9"/>
    <w:rsid w:val="00424A95"/>
    <w:rsid w:val="004264FF"/>
    <w:rsid w:val="0042665A"/>
    <w:rsid w:val="00427850"/>
    <w:rsid w:val="004308A3"/>
    <w:rsid w:val="0043296C"/>
    <w:rsid w:val="00433233"/>
    <w:rsid w:val="00444F29"/>
    <w:rsid w:val="00446F78"/>
    <w:rsid w:val="00455F42"/>
    <w:rsid w:val="00457BA9"/>
    <w:rsid w:val="00475D6E"/>
    <w:rsid w:val="00480F6E"/>
    <w:rsid w:val="0048297A"/>
    <w:rsid w:val="00485AA7"/>
    <w:rsid w:val="00487997"/>
    <w:rsid w:val="00491F23"/>
    <w:rsid w:val="004968F0"/>
    <w:rsid w:val="004975D8"/>
    <w:rsid w:val="004979FD"/>
    <w:rsid w:val="00497D1F"/>
    <w:rsid w:val="004A2584"/>
    <w:rsid w:val="004A6652"/>
    <w:rsid w:val="004B2578"/>
    <w:rsid w:val="004B2C76"/>
    <w:rsid w:val="004C177C"/>
    <w:rsid w:val="004C1AD1"/>
    <w:rsid w:val="004C46F3"/>
    <w:rsid w:val="004C66A9"/>
    <w:rsid w:val="004D13AB"/>
    <w:rsid w:val="004D2F58"/>
    <w:rsid w:val="004D7E0A"/>
    <w:rsid w:val="004F0CE5"/>
    <w:rsid w:val="004F3D9E"/>
    <w:rsid w:val="00505892"/>
    <w:rsid w:val="00510735"/>
    <w:rsid w:val="0051463D"/>
    <w:rsid w:val="00517B46"/>
    <w:rsid w:val="0052156A"/>
    <w:rsid w:val="005319B5"/>
    <w:rsid w:val="00534D20"/>
    <w:rsid w:val="00543895"/>
    <w:rsid w:val="00543E0F"/>
    <w:rsid w:val="00555E51"/>
    <w:rsid w:val="0055786D"/>
    <w:rsid w:val="00564356"/>
    <w:rsid w:val="00575480"/>
    <w:rsid w:val="005770C4"/>
    <w:rsid w:val="00580C57"/>
    <w:rsid w:val="0058109A"/>
    <w:rsid w:val="00581BFC"/>
    <w:rsid w:val="00582AC6"/>
    <w:rsid w:val="0058542F"/>
    <w:rsid w:val="00585D73"/>
    <w:rsid w:val="005877D0"/>
    <w:rsid w:val="00591FE3"/>
    <w:rsid w:val="0059704F"/>
    <w:rsid w:val="005A193A"/>
    <w:rsid w:val="005A5106"/>
    <w:rsid w:val="005A526E"/>
    <w:rsid w:val="005A79E9"/>
    <w:rsid w:val="005A7D73"/>
    <w:rsid w:val="005C1C45"/>
    <w:rsid w:val="005C5E5B"/>
    <w:rsid w:val="005D0CDE"/>
    <w:rsid w:val="005D5C15"/>
    <w:rsid w:val="005E08D6"/>
    <w:rsid w:val="005E4D69"/>
    <w:rsid w:val="005E5132"/>
    <w:rsid w:val="005E5618"/>
    <w:rsid w:val="005F0EC6"/>
    <w:rsid w:val="005F4B0F"/>
    <w:rsid w:val="00604D51"/>
    <w:rsid w:val="00621A55"/>
    <w:rsid w:val="006250EF"/>
    <w:rsid w:val="00630271"/>
    <w:rsid w:val="006334B8"/>
    <w:rsid w:val="00635C0D"/>
    <w:rsid w:val="00643BD6"/>
    <w:rsid w:val="006452A1"/>
    <w:rsid w:val="00647407"/>
    <w:rsid w:val="00650CC2"/>
    <w:rsid w:val="00651FD2"/>
    <w:rsid w:val="00653129"/>
    <w:rsid w:val="006534D2"/>
    <w:rsid w:val="0065368C"/>
    <w:rsid w:val="006630CA"/>
    <w:rsid w:val="00667788"/>
    <w:rsid w:val="00671077"/>
    <w:rsid w:val="00671688"/>
    <w:rsid w:val="00676426"/>
    <w:rsid w:val="00677695"/>
    <w:rsid w:val="00687253"/>
    <w:rsid w:val="00690E4E"/>
    <w:rsid w:val="006916D1"/>
    <w:rsid w:val="00691CF4"/>
    <w:rsid w:val="00694693"/>
    <w:rsid w:val="00695CD9"/>
    <w:rsid w:val="00697BC1"/>
    <w:rsid w:val="006A24EE"/>
    <w:rsid w:val="006A335C"/>
    <w:rsid w:val="006C4BE6"/>
    <w:rsid w:val="006D2B1D"/>
    <w:rsid w:val="006D333A"/>
    <w:rsid w:val="006E3609"/>
    <w:rsid w:val="006E7573"/>
    <w:rsid w:val="006E7CC1"/>
    <w:rsid w:val="006F749F"/>
    <w:rsid w:val="00703ACD"/>
    <w:rsid w:val="00705A86"/>
    <w:rsid w:val="0071464E"/>
    <w:rsid w:val="00714AC8"/>
    <w:rsid w:val="00716150"/>
    <w:rsid w:val="0072620E"/>
    <w:rsid w:val="00726D05"/>
    <w:rsid w:val="0073499D"/>
    <w:rsid w:val="007405CA"/>
    <w:rsid w:val="0074315C"/>
    <w:rsid w:val="00745ACA"/>
    <w:rsid w:val="0074639B"/>
    <w:rsid w:val="007469E0"/>
    <w:rsid w:val="00751D27"/>
    <w:rsid w:val="00752A70"/>
    <w:rsid w:val="0075588E"/>
    <w:rsid w:val="007576DF"/>
    <w:rsid w:val="0076222A"/>
    <w:rsid w:val="00765477"/>
    <w:rsid w:val="00765778"/>
    <w:rsid w:val="0076780E"/>
    <w:rsid w:val="007702C5"/>
    <w:rsid w:val="007730D5"/>
    <w:rsid w:val="00776FBF"/>
    <w:rsid w:val="00785B32"/>
    <w:rsid w:val="00786E42"/>
    <w:rsid w:val="007879BF"/>
    <w:rsid w:val="0079260D"/>
    <w:rsid w:val="007973AC"/>
    <w:rsid w:val="007A4244"/>
    <w:rsid w:val="007A448D"/>
    <w:rsid w:val="007A4520"/>
    <w:rsid w:val="007C1472"/>
    <w:rsid w:val="007D2C8B"/>
    <w:rsid w:val="007D315D"/>
    <w:rsid w:val="007D5993"/>
    <w:rsid w:val="007E052A"/>
    <w:rsid w:val="007F0304"/>
    <w:rsid w:val="007F1D22"/>
    <w:rsid w:val="007F52C0"/>
    <w:rsid w:val="008109B9"/>
    <w:rsid w:val="008126B7"/>
    <w:rsid w:val="00812D5C"/>
    <w:rsid w:val="00814646"/>
    <w:rsid w:val="008159FC"/>
    <w:rsid w:val="00821A51"/>
    <w:rsid w:val="00825545"/>
    <w:rsid w:val="00825E6D"/>
    <w:rsid w:val="00830DAE"/>
    <w:rsid w:val="0083159B"/>
    <w:rsid w:val="008326AB"/>
    <w:rsid w:val="00836924"/>
    <w:rsid w:val="008403B2"/>
    <w:rsid w:val="008448DF"/>
    <w:rsid w:val="00851254"/>
    <w:rsid w:val="0085235E"/>
    <w:rsid w:val="0085303A"/>
    <w:rsid w:val="00853963"/>
    <w:rsid w:val="00857EEF"/>
    <w:rsid w:val="00864818"/>
    <w:rsid w:val="00865D1B"/>
    <w:rsid w:val="008669CF"/>
    <w:rsid w:val="00867005"/>
    <w:rsid w:val="0086768F"/>
    <w:rsid w:val="0087477E"/>
    <w:rsid w:val="00885264"/>
    <w:rsid w:val="00886875"/>
    <w:rsid w:val="0089408B"/>
    <w:rsid w:val="0089455A"/>
    <w:rsid w:val="008A2889"/>
    <w:rsid w:val="008B24CF"/>
    <w:rsid w:val="008B29C7"/>
    <w:rsid w:val="008B36F5"/>
    <w:rsid w:val="008B53E0"/>
    <w:rsid w:val="008B564A"/>
    <w:rsid w:val="008C0901"/>
    <w:rsid w:val="008C3AE8"/>
    <w:rsid w:val="008C5ECE"/>
    <w:rsid w:val="008C72FA"/>
    <w:rsid w:val="008D176E"/>
    <w:rsid w:val="008D1A95"/>
    <w:rsid w:val="008D33CE"/>
    <w:rsid w:val="008D3602"/>
    <w:rsid w:val="008D4BC1"/>
    <w:rsid w:val="008E0596"/>
    <w:rsid w:val="008E05A8"/>
    <w:rsid w:val="008E4726"/>
    <w:rsid w:val="008F004A"/>
    <w:rsid w:val="008F04DB"/>
    <w:rsid w:val="008F05DA"/>
    <w:rsid w:val="008F0733"/>
    <w:rsid w:val="008F7178"/>
    <w:rsid w:val="008F777A"/>
    <w:rsid w:val="0090027B"/>
    <w:rsid w:val="009028C8"/>
    <w:rsid w:val="00902E6A"/>
    <w:rsid w:val="00907466"/>
    <w:rsid w:val="00907954"/>
    <w:rsid w:val="0091090A"/>
    <w:rsid w:val="00916467"/>
    <w:rsid w:val="0092193F"/>
    <w:rsid w:val="009266EA"/>
    <w:rsid w:val="00932E4F"/>
    <w:rsid w:val="00937204"/>
    <w:rsid w:val="00937D4D"/>
    <w:rsid w:val="00942D91"/>
    <w:rsid w:val="00945A05"/>
    <w:rsid w:val="0094715A"/>
    <w:rsid w:val="0094795C"/>
    <w:rsid w:val="009539AA"/>
    <w:rsid w:val="009700E1"/>
    <w:rsid w:val="00972B60"/>
    <w:rsid w:val="00972FC8"/>
    <w:rsid w:val="00976592"/>
    <w:rsid w:val="009779DE"/>
    <w:rsid w:val="00980F3C"/>
    <w:rsid w:val="00986F3F"/>
    <w:rsid w:val="00993A74"/>
    <w:rsid w:val="009943DF"/>
    <w:rsid w:val="009A01C1"/>
    <w:rsid w:val="009A07B3"/>
    <w:rsid w:val="009A21A0"/>
    <w:rsid w:val="009A2223"/>
    <w:rsid w:val="009A29FC"/>
    <w:rsid w:val="009A4E5E"/>
    <w:rsid w:val="009B2900"/>
    <w:rsid w:val="009B5A48"/>
    <w:rsid w:val="009B6F3D"/>
    <w:rsid w:val="009C17C6"/>
    <w:rsid w:val="009C268C"/>
    <w:rsid w:val="009C5A82"/>
    <w:rsid w:val="009C62BC"/>
    <w:rsid w:val="009C7FCB"/>
    <w:rsid w:val="009D01DE"/>
    <w:rsid w:val="009D3B6D"/>
    <w:rsid w:val="009D5E4C"/>
    <w:rsid w:val="009E0264"/>
    <w:rsid w:val="009E0CB9"/>
    <w:rsid w:val="009E0FF3"/>
    <w:rsid w:val="009E6E4D"/>
    <w:rsid w:val="009F0A4A"/>
    <w:rsid w:val="009F4F05"/>
    <w:rsid w:val="009F622B"/>
    <w:rsid w:val="00A0258E"/>
    <w:rsid w:val="00A02B29"/>
    <w:rsid w:val="00A03B63"/>
    <w:rsid w:val="00A03C75"/>
    <w:rsid w:val="00A05325"/>
    <w:rsid w:val="00A16BA8"/>
    <w:rsid w:val="00A2019A"/>
    <w:rsid w:val="00A22FC1"/>
    <w:rsid w:val="00A2487B"/>
    <w:rsid w:val="00A313B7"/>
    <w:rsid w:val="00A31A02"/>
    <w:rsid w:val="00A33022"/>
    <w:rsid w:val="00A365B0"/>
    <w:rsid w:val="00A4520C"/>
    <w:rsid w:val="00A469F5"/>
    <w:rsid w:val="00A50260"/>
    <w:rsid w:val="00A51C2E"/>
    <w:rsid w:val="00A56E1C"/>
    <w:rsid w:val="00A5731E"/>
    <w:rsid w:val="00A60AB8"/>
    <w:rsid w:val="00A65E39"/>
    <w:rsid w:val="00A65E86"/>
    <w:rsid w:val="00A666AC"/>
    <w:rsid w:val="00A67553"/>
    <w:rsid w:val="00A7619C"/>
    <w:rsid w:val="00A767E9"/>
    <w:rsid w:val="00A8402E"/>
    <w:rsid w:val="00A948CE"/>
    <w:rsid w:val="00A95FE2"/>
    <w:rsid w:val="00A97EAB"/>
    <w:rsid w:val="00AA371B"/>
    <w:rsid w:val="00AB04BC"/>
    <w:rsid w:val="00AB47C3"/>
    <w:rsid w:val="00AB7154"/>
    <w:rsid w:val="00AB7F0D"/>
    <w:rsid w:val="00AC0A3B"/>
    <w:rsid w:val="00AC0E47"/>
    <w:rsid w:val="00AC1A71"/>
    <w:rsid w:val="00AC3142"/>
    <w:rsid w:val="00AC5318"/>
    <w:rsid w:val="00AC7DFB"/>
    <w:rsid w:val="00AD5581"/>
    <w:rsid w:val="00AD7433"/>
    <w:rsid w:val="00AE0DDC"/>
    <w:rsid w:val="00AE1692"/>
    <w:rsid w:val="00AE1E09"/>
    <w:rsid w:val="00AE274A"/>
    <w:rsid w:val="00AE5746"/>
    <w:rsid w:val="00AE6FFA"/>
    <w:rsid w:val="00AF3687"/>
    <w:rsid w:val="00B167D7"/>
    <w:rsid w:val="00B169D2"/>
    <w:rsid w:val="00B17421"/>
    <w:rsid w:val="00B20164"/>
    <w:rsid w:val="00B23A4C"/>
    <w:rsid w:val="00B24C4A"/>
    <w:rsid w:val="00B2693F"/>
    <w:rsid w:val="00B30A9D"/>
    <w:rsid w:val="00B30C09"/>
    <w:rsid w:val="00B318D5"/>
    <w:rsid w:val="00B35353"/>
    <w:rsid w:val="00B474F4"/>
    <w:rsid w:val="00B47998"/>
    <w:rsid w:val="00B5358C"/>
    <w:rsid w:val="00B53A4D"/>
    <w:rsid w:val="00B54CF1"/>
    <w:rsid w:val="00B61792"/>
    <w:rsid w:val="00B640A2"/>
    <w:rsid w:val="00B65272"/>
    <w:rsid w:val="00B71F5F"/>
    <w:rsid w:val="00B738D4"/>
    <w:rsid w:val="00B75442"/>
    <w:rsid w:val="00B778BC"/>
    <w:rsid w:val="00B815C3"/>
    <w:rsid w:val="00B82D29"/>
    <w:rsid w:val="00B84EAB"/>
    <w:rsid w:val="00B85FB0"/>
    <w:rsid w:val="00B87D06"/>
    <w:rsid w:val="00B92015"/>
    <w:rsid w:val="00B922CC"/>
    <w:rsid w:val="00B9303D"/>
    <w:rsid w:val="00B94B07"/>
    <w:rsid w:val="00B96828"/>
    <w:rsid w:val="00BA7F4E"/>
    <w:rsid w:val="00BB097D"/>
    <w:rsid w:val="00BB1A53"/>
    <w:rsid w:val="00BB2468"/>
    <w:rsid w:val="00BB5C56"/>
    <w:rsid w:val="00BB6A9B"/>
    <w:rsid w:val="00BB6CB4"/>
    <w:rsid w:val="00BC00DE"/>
    <w:rsid w:val="00BC08A4"/>
    <w:rsid w:val="00BC4A3F"/>
    <w:rsid w:val="00BD101B"/>
    <w:rsid w:val="00BE2372"/>
    <w:rsid w:val="00BE6039"/>
    <w:rsid w:val="00BE7172"/>
    <w:rsid w:val="00BF13BA"/>
    <w:rsid w:val="00BF4777"/>
    <w:rsid w:val="00C00F32"/>
    <w:rsid w:val="00C01509"/>
    <w:rsid w:val="00C053AD"/>
    <w:rsid w:val="00C0685B"/>
    <w:rsid w:val="00C07550"/>
    <w:rsid w:val="00C159B7"/>
    <w:rsid w:val="00C16418"/>
    <w:rsid w:val="00C24EC6"/>
    <w:rsid w:val="00C30073"/>
    <w:rsid w:val="00C35FE3"/>
    <w:rsid w:val="00C3684F"/>
    <w:rsid w:val="00C42EF0"/>
    <w:rsid w:val="00C439D3"/>
    <w:rsid w:val="00C445B1"/>
    <w:rsid w:val="00C446D8"/>
    <w:rsid w:val="00C45F87"/>
    <w:rsid w:val="00C47FD6"/>
    <w:rsid w:val="00C50DA2"/>
    <w:rsid w:val="00C51243"/>
    <w:rsid w:val="00C5328C"/>
    <w:rsid w:val="00C75176"/>
    <w:rsid w:val="00C80F00"/>
    <w:rsid w:val="00C81195"/>
    <w:rsid w:val="00C84C67"/>
    <w:rsid w:val="00C87218"/>
    <w:rsid w:val="00C925F1"/>
    <w:rsid w:val="00C930EB"/>
    <w:rsid w:val="00C94196"/>
    <w:rsid w:val="00C964F3"/>
    <w:rsid w:val="00CA315A"/>
    <w:rsid w:val="00CA6BB5"/>
    <w:rsid w:val="00CB2B51"/>
    <w:rsid w:val="00CC6A62"/>
    <w:rsid w:val="00CC6AE3"/>
    <w:rsid w:val="00CD275B"/>
    <w:rsid w:val="00CD2EAE"/>
    <w:rsid w:val="00CD2F15"/>
    <w:rsid w:val="00CE05D7"/>
    <w:rsid w:val="00CE1A01"/>
    <w:rsid w:val="00CE7872"/>
    <w:rsid w:val="00CF1140"/>
    <w:rsid w:val="00CF3CCB"/>
    <w:rsid w:val="00CF5278"/>
    <w:rsid w:val="00CF5CB6"/>
    <w:rsid w:val="00D00365"/>
    <w:rsid w:val="00D0360D"/>
    <w:rsid w:val="00D040F7"/>
    <w:rsid w:val="00D07135"/>
    <w:rsid w:val="00D15A56"/>
    <w:rsid w:val="00D1763F"/>
    <w:rsid w:val="00D178A8"/>
    <w:rsid w:val="00D21E23"/>
    <w:rsid w:val="00D22260"/>
    <w:rsid w:val="00D232FA"/>
    <w:rsid w:val="00D25C1B"/>
    <w:rsid w:val="00D31607"/>
    <w:rsid w:val="00D34F24"/>
    <w:rsid w:val="00D37E0B"/>
    <w:rsid w:val="00D421D6"/>
    <w:rsid w:val="00D50F65"/>
    <w:rsid w:val="00D5488A"/>
    <w:rsid w:val="00D55718"/>
    <w:rsid w:val="00D567CD"/>
    <w:rsid w:val="00D6013B"/>
    <w:rsid w:val="00D64116"/>
    <w:rsid w:val="00D66CE5"/>
    <w:rsid w:val="00D705E9"/>
    <w:rsid w:val="00D713FD"/>
    <w:rsid w:val="00D80503"/>
    <w:rsid w:val="00DA2A79"/>
    <w:rsid w:val="00DB2C0F"/>
    <w:rsid w:val="00DB7AB3"/>
    <w:rsid w:val="00DC1032"/>
    <w:rsid w:val="00DC239F"/>
    <w:rsid w:val="00DC5DCD"/>
    <w:rsid w:val="00DC7598"/>
    <w:rsid w:val="00DD2911"/>
    <w:rsid w:val="00DD2D0D"/>
    <w:rsid w:val="00DD7FBB"/>
    <w:rsid w:val="00DE5F7C"/>
    <w:rsid w:val="00DE64E5"/>
    <w:rsid w:val="00DF209F"/>
    <w:rsid w:val="00DF2DBD"/>
    <w:rsid w:val="00DF3E9D"/>
    <w:rsid w:val="00DF50CC"/>
    <w:rsid w:val="00E008D1"/>
    <w:rsid w:val="00E06331"/>
    <w:rsid w:val="00E20E95"/>
    <w:rsid w:val="00E210E5"/>
    <w:rsid w:val="00E24AB8"/>
    <w:rsid w:val="00E255B4"/>
    <w:rsid w:val="00E274F3"/>
    <w:rsid w:val="00E331B2"/>
    <w:rsid w:val="00E33880"/>
    <w:rsid w:val="00E33DB7"/>
    <w:rsid w:val="00E44346"/>
    <w:rsid w:val="00E45F7B"/>
    <w:rsid w:val="00E5250E"/>
    <w:rsid w:val="00E53F40"/>
    <w:rsid w:val="00E56220"/>
    <w:rsid w:val="00E572CC"/>
    <w:rsid w:val="00E5783E"/>
    <w:rsid w:val="00E641F7"/>
    <w:rsid w:val="00E7159D"/>
    <w:rsid w:val="00E7181D"/>
    <w:rsid w:val="00E90934"/>
    <w:rsid w:val="00E93FEE"/>
    <w:rsid w:val="00E94437"/>
    <w:rsid w:val="00E967BF"/>
    <w:rsid w:val="00E97E0F"/>
    <w:rsid w:val="00EA11D3"/>
    <w:rsid w:val="00EA196F"/>
    <w:rsid w:val="00EA53FF"/>
    <w:rsid w:val="00EA67E4"/>
    <w:rsid w:val="00EA7B68"/>
    <w:rsid w:val="00EB0D2B"/>
    <w:rsid w:val="00EB7C2C"/>
    <w:rsid w:val="00EC08FE"/>
    <w:rsid w:val="00EC1BAA"/>
    <w:rsid w:val="00EC261E"/>
    <w:rsid w:val="00EC7BA2"/>
    <w:rsid w:val="00ED265D"/>
    <w:rsid w:val="00ED3F85"/>
    <w:rsid w:val="00ED7617"/>
    <w:rsid w:val="00EE25E8"/>
    <w:rsid w:val="00EE2C04"/>
    <w:rsid w:val="00EE341F"/>
    <w:rsid w:val="00EE4742"/>
    <w:rsid w:val="00EE53B9"/>
    <w:rsid w:val="00EE73BA"/>
    <w:rsid w:val="00EF0CD3"/>
    <w:rsid w:val="00EF6C39"/>
    <w:rsid w:val="00EF75CD"/>
    <w:rsid w:val="00EF7CD1"/>
    <w:rsid w:val="00F02BFC"/>
    <w:rsid w:val="00F05DA7"/>
    <w:rsid w:val="00F0759F"/>
    <w:rsid w:val="00F07728"/>
    <w:rsid w:val="00F20AE4"/>
    <w:rsid w:val="00F30963"/>
    <w:rsid w:val="00F31E85"/>
    <w:rsid w:val="00F32D5B"/>
    <w:rsid w:val="00F365F8"/>
    <w:rsid w:val="00F51EFA"/>
    <w:rsid w:val="00F55231"/>
    <w:rsid w:val="00F57880"/>
    <w:rsid w:val="00F624CF"/>
    <w:rsid w:val="00F6313F"/>
    <w:rsid w:val="00F84141"/>
    <w:rsid w:val="00F84A22"/>
    <w:rsid w:val="00F84DA7"/>
    <w:rsid w:val="00F85298"/>
    <w:rsid w:val="00F8563B"/>
    <w:rsid w:val="00F87C7F"/>
    <w:rsid w:val="00FA40A2"/>
    <w:rsid w:val="00FA4189"/>
    <w:rsid w:val="00FA4633"/>
    <w:rsid w:val="00FA4E72"/>
    <w:rsid w:val="00FA71B0"/>
    <w:rsid w:val="00FA7229"/>
    <w:rsid w:val="00FB34D8"/>
    <w:rsid w:val="00FB50C7"/>
    <w:rsid w:val="00FC0845"/>
    <w:rsid w:val="00FC08C3"/>
    <w:rsid w:val="00FC1006"/>
    <w:rsid w:val="00FC178F"/>
    <w:rsid w:val="00FD2C82"/>
    <w:rsid w:val="00FD3394"/>
    <w:rsid w:val="00FE018E"/>
    <w:rsid w:val="00FE2827"/>
    <w:rsid w:val="00FE698A"/>
    <w:rsid w:val="00FE69CE"/>
    <w:rsid w:val="00FF4220"/>
    <w:rsid w:val="00FF52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84FB807"/>
  <w15:docId w15:val="{CAA73284-971D-8B40-A2CB-5778D1CAE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mt-M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0F6E"/>
    <w:rPr>
      <w:sz w:val="24"/>
    </w:rPr>
  </w:style>
  <w:style w:type="paragraph" w:styleId="Heading1">
    <w:name w:val="heading 1"/>
    <w:basedOn w:val="Normal"/>
    <w:next w:val="Normal"/>
    <w:qFormat/>
    <w:rsid w:val="00263BB8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D8211A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D8211A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A55552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58EF"/>
    <w:pPr>
      <w:tabs>
        <w:tab w:val="center" w:pos="4320"/>
        <w:tab w:val="right" w:pos="8640"/>
      </w:tabs>
    </w:pPr>
  </w:style>
  <w:style w:type="paragraph" w:customStyle="1" w:styleId="Agency-title">
    <w:name w:val="Agency-title"/>
    <w:basedOn w:val="Heading1"/>
    <w:next w:val="Agency-body-text"/>
    <w:qFormat/>
    <w:rsid w:val="00517B46"/>
    <w:pPr>
      <w:spacing w:before="3600" w:after="360"/>
      <w:jc w:val="center"/>
    </w:pPr>
    <w:rPr>
      <w:rFonts w:asciiTheme="majorHAnsi" w:hAnsiTheme="majorHAnsi"/>
      <w:caps/>
      <w:sz w:val="72"/>
    </w:rPr>
  </w:style>
  <w:style w:type="character" w:customStyle="1" w:styleId="HeaderChar">
    <w:name w:val="Header Char"/>
    <w:link w:val="Header"/>
    <w:rsid w:val="003658EF"/>
    <w:rPr>
      <w:sz w:val="24"/>
      <w:lang w:val="en-GB"/>
    </w:rPr>
  </w:style>
  <w:style w:type="paragraph" w:styleId="TOC1">
    <w:name w:val="toc 1"/>
    <w:basedOn w:val="Normal"/>
    <w:next w:val="Normal"/>
    <w:uiPriority w:val="39"/>
    <w:qFormat/>
    <w:rsid w:val="000051EC"/>
    <w:pPr>
      <w:spacing w:before="120"/>
    </w:pPr>
    <w:rPr>
      <w:rFonts w:ascii="Calibri" w:hAnsi="Calibri"/>
      <w:b/>
      <w:caps/>
      <w:szCs w:val="24"/>
    </w:rPr>
  </w:style>
  <w:style w:type="paragraph" w:styleId="TOC2">
    <w:name w:val="toc 2"/>
    <w:basedOn w:val="Normal"/>
    <w:next w:val="Normal"/>
    <w:uiPriority w:val="39"/>
    <w:qFormat/>
    <w:rsid w:val="00FD3394"/>
    <w:pPr>
      <w:spacing w:before="120" w:after="120"/>
    </w:pPr>
    <w:rPr>
      <w:rFonts w:ascii="Calibri" w:hAnsi="Calibri"/>
    </w:rPr>
  </w:style>
  <w:style w:type="paragraph" w:styleId="TOC3">
    <w:name w:val="toc 3"/>
    <w:basedOn w:val="Normal"/>
    <w:next w:val="Normal"/>
    <w:uiPriority w:val="39"/>
    <w:qFormat/>
    <w:rsid w:val="00FD3394"/>
    <w:pPr>
      <w:ind w:left="238"/>
    </w:pPr>
    <w:rPr>
      <w:rFonts w:ascii="Calibri" w:hAnsi="Calibri"/>
      <w:i/>
    </w:rPr>
  </w:style>
  <w:style w:type="paragraph" w:styleId="TOC4">
    <w:name w:val="toc 4"/>
    <w:basedOn w:val="Normal"/>
    <w:next w:val="Normal"/>
    <w:autoRedefine/>
    <w:semiHidden/>
    <w:rsid w:val="000F3BA2"/>
    <w:pPr>
      <w:ind w:left="480"/>
    </w:pPr>
    <w:rPr>
      <w:sz w:val="20"/>
    </w:rPr>
  </w:style>
  <w:style w:type="paragraph" w:styleId="TOC5">
    <w:name w:val="toc 5"/>
    <w:basedOn w:val="Normal"/>
    <w:next w:val="Normal"/>
    <w:autoRedefine/>
    <w:semiHidden/>
    <w:rsid w:val="000F3BA2"/>
    <w:pPr>
      <w:ind w:left="720"/>
    </w:pPr>
    <w:rPr>
      <w:sz w:val="20"/>
    </w:rPr>
  </w:style>
  <w:style w:type="paragraph" w:styleId="TOC6">
    <w:name w:val="toc 6"/>
    <w:basedOn w:val="Normal"/>
    <w:next w:val="Normal"/>
    <w:autoRedefine/>
    <w:semiHidden/>
    <w:rsid w:val="000F3BA2"/>
    <w:pPr>
      <w:ind w:left="960"/>
    </w:pPr>
    <w:rPr>
      <w:sz w:val="20"/>
    </w:rPr>
  </w:style>
  <w:style w:type="paragraph" w:styleId="TOC7">
    <w:name w:val="toc 7"/>
    <w:basedOn w:val="Normal"/>
    <w:next w:val="Normal"/>
    <w:autoRedefine/>
    <w:semiHidden/>
    <w:rsid w:val="000F3BA2"/>
    <w:pPr>
      <w:ind w:left="1200"/>
    </w:pPr>
    <w:rPr>
      <w:sz w:val="20"/>
    </w:rPr>
  </w:style>
  <w:style w:type="paragraph" w:styleId="TOC8">
    <w:name w:val="toc 8"/>
    <w:basedOn w:val="Normal"/>
    <w:next w:val="Normal"/>
    <w:autoRedefine/>
    <w:semiHidden/>
    <w:rsid w:val="000F3BA2"/>
    <w:pPr>
      <w:ind w:left="1440"/>
    </w:pPr>
    <w:rPr>
      <w:sz w:val="20"/>
    </w:rPr>
  </w:style>
  <w:style w:type="paragraph" w:styleId="TOC9">
    <w:name w:val="toc 9"/>
    <w:basedOn w:val="Normal"/>
    <w:next w:val="Normal"/>
    <w:autoRedefine/>
    <w:semiHidden/>
    <w:rsid w:val="000F3BA2"/>
    <w:pPr>
      <w:ind w:left="1680"/>
    </w:pPr>
    <w:rPr>
      <w:sz w:val="20"/>
    </w:rPr>
  </w:style>
  <w:style w:type="character" w:customStyle="1" w:styleId="Heading4Char">
    <w:name w:val="Heading 4 Char"/>
    <w:link w:val="Heading4"/>
    <w:rsid w:val="00A55552"/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Agency-heading-1">
    <w:name w:val="Agency-heading-1"/>
    <w:basedOn w:val="Normal"/>
    <w:next w:val="Agency-body-text"/>
    <w:qFormat/>
    <w:rsid w:val="00263BB8"/>
    <w:pPr>
      <w:keepNext/>
      <w:pBdr>
        <w:bottom w:val="single" w:sz="4" w:space="1" w:color="auto"/>
      </w:pBdr>
      <w:spacing w:before="400" w:after="400"/>
      <w:outlineLvl w:val="1"/>
    </w:pPr>
    <w:rPr>
      <w:rFonts w:ascii="Calibri" w:hAnsi="Calibri"/>
      <w:b/>
      <w:bCs/>
      <w:caps/>
      <w:color w:val="000000" w:themeColor="text1"/>
      <w:sz w:val="40"/>
      <w:szCs w:val="40"/>
    </w:rPr>
  </w:style>
  <w:style w:type="paragraph" w:customStyle="1" w:styleId="Agency-heading-2">
    <w:name w:val="Agency-heading-2"/>
    <w:basedOn w:val="Normal"/>
    <w:next w:val="Agency-body-text"/>
    <w:qFormat/>
    <w:rsid w:val="00534D20"/>
    <w:pPr>
      <w:keepNext/>
      <w:pBdr>
        <w:bottom w:val="single" w:sz="8" w:space="1" w:color="auto"/>
      </w:pBdr>
      <w:spacing w:before="320" w:after="240"/>
      <w:outlineLvl w:val="2"/>
    </w:pPr>
    <w:rPr>
      <w:rFonts w:ascii="Calibri" w:hAnsi="Calibri"/>
      <w:b/>
      <w:color w:val="000000"/>
      <w:sz w:val="32"/>
      <w:szCs w:val="28"/>
    </w:rPr>
  </w:style>
  <w:style w:type="paragraph" w:customStyle="1" w:styleId="Agency-heading-3">
    <w:name w:val="Agency-heading-3"/>
    <w:basedOn w:val="Normal"/>
    <w:next w:val="Agency-body-text"/>
    <w:qFormat/>
    <w:rsid w:val="00534D20"/>
    <w:pPr>
      <w:keepNext/>
      <w:spacing w:before="240" w:after="120"/>
      <w:outlineLvl w:val="3"/>
    </w:pPr>
    <w:rPr>
      <w:rFonts w:ascii="Calibri" w:hAnsi="Calibri"/>
      <w:b/>
      <w:color w:val="000000" w:themeColor="text1"/>
      <w:szCs w:val="26"/>
    </w:rPr>
  </w:style>
  <w:style w:type="paragraph" w:customStyle="1" w:styleId="Agency-heading-4">
    <w:name w:val="Agency-heading-4"/>
    <w:basedOn w:val="Normal"/>
    <w:next w:val="Agency-body-text"/>
    <w:qFormat/>
    <w:rsid w:val="00534D20"/>
    <w:pPr>
      <w:keepNext/>
      <w:spacing w:before="240" w:after="120"/>
      <w:outlineLvl w:val="4"/>
    </w:pPr>
    <w:rPr>
      <w:rFonts w:ascii="Calibri" w:hAnsi="Calibri"/>
      <w:bCs/>
      <w:i/>
      <w:szCs w:val="28"/>
    </w:rPr>
  </w:style>
  <w:style w:type="paragraph" w:customStyle="1" w:styleId="Agency-caption">
    <w:name w:val="Agency-caption"/>
    <w:basedOn w:val="Normal"/>
    <w:next w:val="Agency-body-text"/>
    <w:qFormat/>
    <w:rsid w:val="003D4B50"/>
    <w:pPr>
      <w:spacing w:before="240" w:after="240"/>
    </w:pPr>
    <w:rPr>
      <w:rFonts w:ascii="Calibri" w:hAnsi="Calibri"/>
      <w:b/>
      <w:bCs/>
      <w:sz w:val="22"/>
      <w:szCs w:val="18"/>
    </w:rPr>
  </w:style>
  <w:style w:type="paragraph" w:customStyle="1" w:styleId="Agency-footer">
    <w:name w:val="Agency-footer"/>
    <w:basedOn w:val="Normal"/>
    <w:qFormat/>
    <w:rsid w:val="00137A44"/>
    <w:rPr>
      <w:rFonts w:ascii="Calibri" w:hAnsi="Calibri"/>
      <w:color w:val="000000" w:themeColor="text1"/>
      <w:sz w:val="22"/>
    </w:rPr>
  </w:style>
  <w:style w:type="paragraph" w:customStyle="1" w:styleId="Agency-footnote">
    <w:name w:val="Agency-footnote"/>
    <w:basedOn w:val="Normal"/>
    <w:qFormat/>
    <w:rsid w:val="005C1C45"/>
    <w:pPr>
      <w:spacing w:before="120" w:after="120"/>
    </w:pPr>
    <w:rPr>
      <w:rFonts w:ascii="Calibri" w:hAnsi="Calibri"/>
      <w:color w:val="000000"/>
      <w:sz w:val="20"/>
      <w:szCs w:val="24"/>
    </w:rPr>
  </w:style>
  <w:style w:type="paragraph" w:customStyle="1" w:styleId="Agency-body-text">
    <w:name w:val="Agency-body-text"/>
    <w:basedOn w:val="Normal"/>
    <w:link w:val="Agency-body-textChar"/>
    <w:qFormat/>
    <w:rsid w:val="002F78E3"/>
    <w:pPr>
      <w:spacing w:before="120" w:after="120"/>
    </w:pPr>
    <w:rPr>
      <w:rFonts w:ascii="Calibri" w:hAnsi="Calibri"/>
      <w:color w:val="000000" w:themeColor="text1"/>
    </w:rPr>
  </w:style>
  <w:style w:type="character" w:styleId="FootnoteReference">
    <w:name w:val="footnote reference"/>
    <w:rsid w:val="00A8402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3159B"/>
    <w:rPr>
      <w:color w:val="0000FF" w:themeColor="hyperlink"/>
      <w:u w:val="single"/>
    </w:rPr>
  </w:style>
  <w:style w:type="paragraph" w:customStyle="1" w:styleId="Agency-quotation">
    <w:name w:val="Agency-quotation"/>
    <w:basedOn w:val="Normal"/>
    <w:next w:val="Normal"/>
    <w:qFormat/>
    <w:rsid w:val="000478DB"/>
    <w:pPr>
      <w:spacing w:before="240" w:after="240"/>
      <w:ind w:left="567" w:right="567"/>
    </w:pPr>
    <w:rPr>
      <w:rFonts w:ascii="Calibri" w:hAnsi="Calibri"/>
      <w:color w:val="000000" w:themeColor="text1"/>
      <w:szCs w:val="24"/>
    </w:rPr>
  </w:style>
  <w:style w:type="paragraph" w:styleId="BalloonText">
    <w:name w:val="Balloon Text"/>
    <w:basedOn w:val="Normal"/>
    <w:link w:val="BalloonTextChar"/>
    <w:unhideWhenUsed/>
    <w:rsid w:val="00E0633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06331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E063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06331"/>
    <w:rPr>
      <w:sz w:val="24"/>
    </w:rPr>
  </w:style>
  <w:style w:type="character" w:customStyle="1" w:styleId="UnresolvedMention1">
    <w:name w:val="Unresolved Mention1"/>
    <w:basedOn w:val="DefaultParagraphFont"/>
    <w:uiPriority w:val="99"/>
    <w:rsid w:val="002E42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705A8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76FBF"/>
    <w:rPr>
      <w:szCs w:val="24"/>
      <w:lang w:val="fr-FR" w:eastAsia="fr-FR"/>
    </w:rPr>
  </w:style>
  <w:style w:type="character" w:customStyle="1" w:styleId="FootnoteTextChar">
    <w:name w:val="Footnote Text Char"/>
    <w:basedOn w:val="DefaultParagraphFont"/>
    <w:link w:val="FootnoteText"/>
    <w:rsid w:val="00776FBF"/>
    <w:rPr>
      <w:sz w:val="24"/>
      <w:szCs w:val="24"/>
      <w:lang w:val="fr-FR" w:eastAsia="fr-FR"/>
    </w:rPr>
  </w:style>
  <w:style w:type="character" w:customStyle="1" w:styleId="Agency-body-textChar">
    <w:name w:val="Agency-body-text Char"/>
    <w:basedOn w:val="DefaultParagraphFont"/>
    <w:link w:val="Agency-body-text"/>
    <w:rsid w:val="00776FBF"/>
    <w:rPr>
      <w:rFonts w:ascii="Calibri" w:hAnsi="Calibri"/>
      <w:color w:val="000000" w:themeColor="text1"/>
      <w:sz w:val="24"/>
    </w:rPr>
  </w:style>
  <w:style w:type="character" w:styleId="CommentReference">
    <w:name w:val="annotation reference"/>
    <w:basedOn w:val="DefaultParagraphFont"/>
    <w:semiHidden/>
    <w:unhideWhenUsed/>
    <w:rsid w:val="00776FB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76FBF"/>
    <w:rPr>
      <w:rFonts w:asciiTheme="minorHAnsi" w:eastAsiaTheme="minorHAnsi" w:hAnsiTheme="minorHAnsi" w:cstheme="minorBidi"/>
      <w:sz w:val="20"/>
      <w:lang w:val="fr-FR"/>
    </w:rPr>
  </w:style>
  <w:style w:type="character" w:customStyle="1" w:styleId="CommentTextChar">
    <w:name w:val="Comment Text Char"/>
    <w:basedOn w:val="DefaultParagraphFont"/>
    <w:link w:val="CommentText"/>
    <w:rsid w:val="00776FBF"/>
    <w:rPr>
      <w:rFonts w:asciiTheme="minorHAnsi" w:eastAsiaTheme="minorHAnsi" w:hAnsiTheme="minorHAnsi" w:cstheme="minorBidi"/>
      <w:lang w:val="fr-FR"/>
    </w:rPr>
  </w:style>
  <w:style w:type="paragraph" w:styleId="ListParagraph">
    <w:name w:val="List Paragraph"/>
    <w:aliases w:val="Dot pt,No Spacing1,List Paragraph Char Char Char,Indicator Text,Numbered Para 1,List Paragraph1,Bullet Points,MAIN CONTENT,OBC Bullet,List Paragraph11,List Paragraph12,F5 List Paragraph,Colorful List - Accent 11,Normal numbered"/>
    <w:basedOn w:val="Normal"/>
    <w:link w:val="ListParagraphChar"/>
    <w:uiPriority w:val="34"/>
    <w:qFormat/>
    <w:rsid w:val="00776FBF"/>
    <w:pPr>
      <w:ind w:left="720"/>
      <w:contextualSpacing/>
    </w:pPr>
    <w:rPr>
      <w:rFonts w:asciiTheme="minorHAnsi" w:eastAsiaTheme="minorHAnsi" w:hAnsiTheme="minorHAnsi" w:cstheme="minorBidi"/>
      <w:szCs w:val="24"/>
      <w:lang w:val="fr-FR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1 Char,Bullet Points Char,MAIN CONTENT Char,OBC Bullet Char,List Paragraph11 Char,List Paragraph12 Char"/>
    <w:basedOn w:val="DefaultParagraphFont"/>
    <w:link w:val="ListParagraph"/>
    <w:uiPriority w:val="34"/>
    <w:locked/>
    <w:rsid w:val="00776FBF"/>
    <w:rPr>
      <w:rFonts w:asciiTheme="minorHAnsi" w:eastAsiaTheme="minorHAnsi" w:hAnsiTheme="minorHAnsi" w:cstheme="minorBidi"/>
      <w:sz w:val="24"/>
      <w:szCs w:val="24"/>
      <w:lang w:val="fr-FR"/>
    </w:rPr>
  </w:style>
  <w:style w:type="paragraph" w:styleId="Revision">
    <w:name w:val="Revision"/>
    <w:hidden/>
    <w:semiHidden/>
    <w:rsid w:val="00776FBF"/>
    <w:rPr>
      <w:sz w:val="24"/>
      <w:szCs w:val="24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76FBF"/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CommentSubjectChar">
    <w:name w:val="Comment Subject Char"/>
    <w:basedOn w:val="CommentTextChar"/>
    <w:link w:val="CommentSubject"/>
    <w:semiHidden/>
    <w:rsid w:val="00776FBF"/>
    <w:rPr>
      <w:rFonts w:asciiTheme="minorHAnsi" w:eastAsiaTheme="minorHAnsi" w:hAnsiTheme="minorHAnsi" w:cstheme="minorBidi"/>
      <w:b/>
      <w:bCs/>
      <w:lang w:val="fr-FR" w:eastAsia="fr-FR"/>
    </w:rPr>
  </w:style>
  <w:style w:type="table" w:styleId="TableGrid">
    <w:name w:val="Table Grid"/>
    <w:basedOn w:val="TableNormal"/>
    <w:rsid w:val="00776F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ield">
    <w:name w:val="field"/>
    <w:basedOn w:val="DefaultParagraphFont"/>
    <w:rsid w:val="00776FBF"/>
  </w:style>
  <w:style w:type="paragraph" w:styleId="NormalWeb">
    <w:name w:val="Normal (Web)"/>
    <w:basedOn w:val="Normal"/>
    <w:uiPriority w:val="99"/>
    <w:semiHidden/>
    <w:unhideWhenUsed/>
    <w:rsid w:val="00776FBF"/>
    <w:pPr>
      <w:spacing w:before="100" w:beforeAutospacing="1" w:after="100" w:afterAutospacing="1"/>
    </w:pPr>
    <w:rPr>
      <w:szCs w:val="24"/>
      <w:lang w:val="fr-FR" w:eastAsia="en-GB"/>
    </w:rPr>
  </w:style>
  <w:style w:type="character" w:customStyle="1" w:styleId="topic-highlight">
    <w:name w:val="topic-highlight"/>
    <w:basedOn w:val="DefaultParagraphFont"/>
    <w:rsid w:val="00776FBF"/>
  </w:style>
  <w:style w:type="paragraph" w:styleId="Caption">
    <w:name w:val="caption"/>
    <w:basedOn w:val="Normal"/>
    <w:next w:val="Normal"/>
    <w:unhideWhenUsed/>
    <w:qFormat/>
    <w:rsid w:val="008B29C7"/>
    <w:pPr>
      <w:spacing w:after="200"/>
    </w:pPr>
    <w:rPr>
      <w:i/>
      <w:iCs/>
      <w:color w:val="1F497D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81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creativecommons.org/licenses/by-nc-sa/4.0/" TargetMode="External"/><Relationship Id="rId26" Type="http://schemas.openxmlformats.org/officeDocument/2006/relationships/footer" Target="footer3.xml"/><Relationship Id="rId39" Type="http://schemas.openxmlformats.org/officeDocument/2006/relationships/hyperlink" Target="https://www.european-agency.org/resources/publications/key-principles-supporting-policy-development-implementation" TargetMode="External"/><Relationship Id="rId21" Type="http://schemas.openxmlformats.org/officeDocument/2006/relationships/hyperlink" Target="mailto:brussels.office@european-agency.org" TargetMode="External"/><Relationship Id="rId34" Type="http://schemas.openxmlformats.org/officeDocument/2006/relationships/hyperlink" Target="https://www.oxfordlearnersdictionaries.com/" TargetMode="External"/><Relationship Id="rId42" Type="http://schemas.openxmlformats.org/officeDocument/2006/relationships/hyperlink" Target="http://www.edglossary.org/professional-learning-community" TargetMode="External"/><Relationship Id="rId47" Type="http://schemas.openxmlformats.org/officeDocument/2006/relationships/hyperlink" Target="https://www.oxfordlearnersdictionaries.com/" TargetMode="External"/><Relationship Id="rId50" Type="http://schemas.openxmlformats.org/officeDocument/2006/relationships/header" Target="header8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european-agency.org/open-access-policy" TargetMode="External"/><Relationship Id="rId29" Type="http://schemas.openxmlformats.org/officeDocument/2006/relationships/hyperlink" Target="https://www.european-agency.org/resources/glossary" TargetMode="Externa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hyperlink" Target="https://www.edglossary.org/action-research/" TargetMode="External"/><Relationship Id="rId37" Type="http://schemas.openxmlformats.org/officeDocument/2006/relationships/hyperlink" Target="https://www.european-agency.org/projects/organisation-provision-support-inclusive-education/increasing-inclusive-capability/what-restricts-participation-and-learning-all-children-and-young-people-and-what-action-can-be" TargetMode="External"/><Relationship Id="rId40" Type="http://schemas.openxmlformats.org/officeDocument/2006/relationships/image" Target="media/image7.emf"/><Relationship Id="rId45" Type="http://schemas.openxmlformats.org/officeDocument/2006/relationships/hyperlink" Target="http://www.european-agency.org/resources/publications/key-principles-supporting-policy-development-implementatio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header" Target="header3.xml"/><Relationship Id="rId28" Type="http://schemas.openxmlformats.org/officeDocument/2006/relationships/footer" Target="footer4.xml"/><Relationship Id="rId36" Type="http://schemas.openxmlformats.org/officeDocument/2006/relationships/hyperlink" Target="https://www.oxfordlearnersdictionaries.com/" TargetMode="External"/><Relationship Id="rId49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hyperlink" Target="http://www.european-agency.org/" TargetMode="External"/><Relationship Id="rId31" Type="http://schemas.openxmlformats.org/officeDocument/2006/relationships/hyperlink" Target="https://www.european-agency.org/sites/default/files/Raising%20Achievement%20Conceptual%20Framework.pdf" TargetMode="External"/><Relationship Id="rId44" Type="http://schemas.openxmlformats.org/officeDocument/2006/relationships/hyperlink" Target="http://www.european-agency.org/resources/publications/analysis-framework-mapping-inclusive-education-policies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european-agency.org/activities/CROSP" TargetMode="External"/><Relationship Id="rId27" Type="http://schemas.openxmlformats.org/officeDocument/2006/relationships/header" Target="header6.xml"/><Relationship Id="rId30" Type="http://schemas.openxmlformats.org/officeDocument/2006/relationships/hyperlink" Target="http://www.udlcenter.org/aboutudl" TargetMode="External"/><Relationship Id="rId35" Type="http://schemas.openxmlformats.org/officeDocument/2006/relationships/hyperlink" Target="https://www.european-agency.org/sites/default/files/analysis_framework_for_mapping_inclusive_education_policies.pdf" TargetMode="External"/><Relationship Id="rId43" Type="http://schemas.openxmlformats.org/officeDocument/2006/relationships/hyperlink" Target="https://www.european-agency.org/sites/default/files/Raising%20Achievement%20Conceptual%20Framework.pdf" TargetMode="External"/><Relationship Id="rId48" Type="http://schemas.openxmlformats.org/officeDocument/2006/relationships/hyperlink" Target="https://en.unesco.org/gem-report/report/2020/inclusion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4.jpg"/><Relationship Id="rId25" Type="http://schemas.openxmlformats.org/officeDocument/2006/relationships/header" Target="header5.xml"/><Relationship Id="rId33" Type="http://schemas.openxmlformats.org/officeDocument/2006/relationships/hyperlink" Target="https://www.edglossary.org/professional-learning-community/" TargetMode="External"/><Relationship Id="rId38" Type="http://schemas.openxmlformats.org/officeDocument/2006/relationships/hyperlink" Target="https://unesdoc.unesco.org/ark:/48223/pf0000373718" TargetMode="External"/><Relationship Id="rId46" Type="http://schemas.openxmlformats.org/officeDocument/2006/relationships/hyperlink" Target="http://www.european-agency.org/projects/organisation-provision-support-inclusive-education/increasing-inclusive-capability/what-restricts-participation-and-learning-all-children-and-young-people-and-what-action-can-be" TargetMode="External"/><Relationship Id="rId20" Type="http://schemas.openxmlformats.org/officeDocument/2006/relationships/hyperlink" Target="mailto:secretariat@european-agency.org" TargetMode="External"/><Relationship Id="rId41" Type="http://schemas.openxmlformats.org/officeDocument/2006/relationships/hyperlink" Target="http://www.cast.org/impact/universal-design-for-learning-ud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0FA3C505124F428AA5436AA6C91735" ma:contentTypeVersion="20" ma:contentTypeDescription="Create a new document." ma:contentTypeScope="" ma:versionID="86ec01a51c5d2b6a116ea24e4503f20f">
  <xsd:schema xmlns:xsd="http://www.w3.org/2001/XMLSchema" xmlns:xs="http://www.w3.org/2001/XMLSchema" xmlns:p="http://schemas.microsoft.com/office/2006/metadata/properties" xmlns:ns1="http://schemas.microsoft.com/sharepoint/v3" xmlns:ns2="324635bc-db01-4d24-9bfc-ec988f3f2b32" xmlns:ns3="36495768-243d-416f-ad4c-019de35dd9b3" xmlns:ns4="http://schemas.microsoft.com/sharepoint/v4" xmlns:ns5="0eb656aa-4e79-4e95-9076-bc119a23e0cc" targetNamespace="http://schemas.microsoft.com/office/2006/metadata/properties" ma:root="true" ma:fieldsID="879b164dbb55769e7c5607ea9d888a22" ns1:_="" ns2:_="" ns3:_="" ns4:_="" ns5:_="">
    <xsd:import namespace="http://schemas.microsoft.com/sharepoint/v3"/>
    <xsd:import namespace="324635bc-db01-4d24-9bfc-ec988f3f2b32"/>
    <xsd:import namespace="36495768-243d-416f-ad4c-019de35dd9b3"/>
    <xsd:import namespace="http://schemas.microsoft.com/sharepoint/v4"/>
    <xsd:import namespace="0eb656aa-4e79-4e95-9076-bc119a23e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4:IconOverlay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5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4635bc-db01-4d24-9bfc-ec988f3f2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ab4d203-2ca9-4f3c-8b20-88208da53c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95768-243d-416f-ad4c-019de35dd9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656aa-4e79-4e95-9076-bc119a23e0cc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6ac2bbbd-521e-4a69-a1c1-737e526f0656}" ma:internalName="TaxCatchAll" ma:showField="CatchAllData" ma:web="36495768-243d-416f-ad4c-019de35dd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0eb656aa-4e79-4e95-9076-bc119a23e0cc" xsi:nil="true"/>
    <lcf76f155ced4ddcb4097134ff3c332f xmlns="324635bc-db01-4d24-9bfc-ec988f3f2b32">
      <Terms xmlns="http://schemas.microsoft.com/office/infopath/2007/PartnerControls"/>
    </lcf76f155ced4ddcb4097134ff3c332f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D05927F9-6C4D-469E-A61F-72E5154426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A3C268-DFA2-42FF-A8A7-C19F4DC8A4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9C03D7-12AD-4563-9CB6-4D21FDC1D9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4635bc-db01-4d24-9bfc-ec988f3f2b32"/>
    <ds:schemaRef ds:uri="36495768-243d-416f-ad4c-019de35dd9b3"/>
    <ds:schemaRef ds:uri="http://schemas.microsoft.com/sharepoint/v4"/>
    <ds:schemaRef ds:uri="0eb656aa-4e79-4e95-9076-bc119a23e0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1200CC-28DE-437A-A7B3-5391E70862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eb656aa-4e79-4e95-9076-bc119a23e0cc"/>
    <ds:schemaRef ds:uri="324635bc-db01-4d24-9bfc-ec988f3f2b32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30</Pages>
  <Words>7056</Words>
  <Characters>40224</Characters>
  <Application>Microsoft Office Word</Application>
  <DocSecurity>0</DocSecurity>
  <Lines>335</Lines>
  <Paragraphs>94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Changing Role of Specialist Provision in Supporting Inclusive Education: Policy Self-Review Tool</vt:lpstr>
      <vt:lpstr>Changing Role of Specialist Provision in Supporting Inclusive Education: Policy Self-Review Tool</vt:lpstr>
    </vt:vector>
  </TitlesOfParts>
  <Manager/>
  <Company>European Agency for Special Needs and Inclusive Education</Company>
  <LinksUpToDate>false</LinksUpToDate>
  <CharactersWithSpaces>47186</CharactersWithSpaces>
  <SharedDoc>false</SharedDoc>
  <HyperlinkBase/>
  <HLinks>
    <vt:vector size="12" baseType="variant">
      <vt:variant>
        <vt:i4>3276915</vt:i4>
      </vt:variant>
      <vt:variant>
        <vt:i4>2927</vt:i4>
      </vt:variant>
      <vt:variant>
        <vt:i4>1026</vt:i4>
      </vt:variant>
      <vt:variant>
        <vt:i4>1</vt:i4>
      </vt:variant>
      <vt:variant>
        <vt:lpwstr>Logo A4 header</vt:lpwstr>
      </vt:variant>
      <vt:variant>
        <vt:lpwstr/>
      </vt:variant>
      <vt:variant>
        <vt:i4>3276915</vt:i4>
      </vt:variant>
      <vt:variant>
        <vt:i4>2930</vt:i4>
      </vt:variant>
      <vt:variant>
        <vt:i4>1025</vt:i4>
      </vt:variant>
      <vt:variant>
        <vt:i4>1</vt:i4>
      </vt:variant>
      <vt:variant>
        <vt:lpwstr>Logo A4 header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Il-Bidla fir-Rwol tas-Servizzi Speċjalizzati għall-Edukazzjoni Inklużiva: Għodda ta’ Awtoevalwazzjoni tal-Politika</dc:title>
  <dc:subject>Changing Role of Specialist Provision in Supporting Inclusive Education (CROSP)</dc:subject>
  <dc:creator>European Agency for Special Needs and Inclusive Education</dc:creator>
  <cp:keywords>EASNIE</cp:keywords>
  <dc:description/>
  <cp:lastModifiedBy>Rachel Mepsted</cp:lastModifiedBy>
  <cp:revision>18</cp:revision>
  <cp:lastPrinted>2009-05-04T16:34:00Z</cp:lastPrinted>
  <dcterms:created xsi:type="dcterms:W3CDTF">2023-02-15T14:02:00Z</dcterms:created>
  <dcterms:modified xsi:type="dcterms:W3CDTF">2023-03-02T14:11:00Z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0x010100ED0FA3C505124F428AA5436AA6C91735</vt:lpwstr>
  </property>
  <property fmtid="{D5CDD505-2E9C-101B-9397-08002B2CF9AE}" pid="3" name="Order">
    <vt:i4>100</vt:i4>
  </property>
  <property fmtid="{D5CDD505-2E9C-101B-9397-08002B2CF9AE}" pid="4" name="MediaServiceImageTags">
    <vt:lpwstr/>
  </property>
</Properties>
</file>