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4E8A30" w14:textId="7DABB741" w:rsidR="00534D20" w:rsidRPr="009138ED" w:rsidRDefault="00AE1692" w:rsidP="00C85D4E">
      <w:pPr>
        <w:pStyle w:val="Agency-title"/>
        <w:keepNext w:val="0"/>
        <w:spacing w:before="2520"/>
        <w:rPr>
          <w:rFonts w:cstheme="majorHAnsi"/>
          <w:sz w:val="58"/>
          <w:szCs w:val="58"/>
        </w:rPr>
      </w:pPr>
      <w:r w:rsidRPr="009138ED">
        <w:rPr>
          <w:rFonts w:cstheme="majorHAnsi"/>
          <w:sz w:val="58"/>
          <w:szCs w:val="58"/>
          <w:lang w:bidi="bg-BG"/>
        </w:rPr>
        <w:t>Промяна на ролята на специалните образователни услуги в подкрепа на приобщаващото образование</w:t>
      </w:r>
    </w:p>
    <w:p w14:paraId="35EF330C" w14:textId="6DEC2449" w:rsidR="002E5B99" w:rsidRPr="00E31802" w:rsidRDefault="00AE1692" w:rsidP="00591FE3">
      <w:pPr>
        <w:spacing w:before="900" w:after="120"/>
        <w:jc w:val="center"/>
        <w:rPr>
          <w:rFonts w:asciiTheme="majorHAnsi" w:hAnsiTheme="majorHAnsi" w:cstheme="majorHAnsi"/>
        </w:rPr>
      </w:pPr>
      <w:r w:rsidRPr="00E31802">
        <w:rPr>
          <w:rFonts w:asciiTheme="majorHAnsi" w:hAnsiTheme="majorHAnsi" w:cstheme="majorHAnsi"/>
          <w:b/>
          <w:sz w:val="44"/>
          <w:lang w:bidi="bg-BG"/>
        </w:rPr>
        <w:t>Инструмент за самооценка на политиката</w:t>
      </w:r>
    </w:p>
    <w:p w14:paraId="1BBD00FA" w14:textId="2C3338D2" w:rsidR="00A4520C" w:rsidRPr="00E31802" w:rsidRDefault="00BF13BA" w:rsidP="009138ED">
      <w:pPr>
        <w:pStyle w:val="Agency-body-text"/>
        <w:spacing w:before="6000" w:after="0"/>
        <w:jc w:val="center"/>
        <w:rPr>
          <w:rFonts w:asciiTheme="majorHAnsi" w:hAnsiTheme="majorHAnsi" w:cstheme="majorHAnsi"/>
          <w:b/>
          <w:bCs/>
          <w:sz w:val="28"/>
          <w:szCs w:val="28"/>
        </w:rPr>
      </w:pPr>
      <w:r w:rsidRPr="00E31802">
        <w:rPr>
          <w:rFonts w:asciiTheme="majorHAnsi" w:hAnsiTheme="majorHAnsi" w:cstheme="majorHAnsi"/>
          <w:b/>
          <w:sz w:val="28"/>
          <w:lang w:bidi="bg-BG"/>
        </w:rPr>
        <w:t>Европейска агенция за специални образователни потребности и приобщаващо образование</w:t>
      </w:r>
      <w:r w:rsidR="009E6E4D" w:rsidRPr="00E31802">
        <w:rPr>
          <w:rFonts w:asciiTheme="majorHAnsi" w:hAnsiTheme="majorHAnsi" w:cstheme="majorHAnsi"/>
          <w:lang w:bidi="bg-BG"/>
        </w:rPr>
        <w:br w:type="page"/>
      </w:r>
    </w:p>
    <w:p w14:paraId="3CDB30E4" w14:textId="4950679B" w:rsidR="008F777A" w:rsidRPr="00E31802" w:rsidRDefault="00993A74" w:rsidP="00591FE3">
      <w:pPr>
        <w:spacing w:before="360" w:after="360"/>
        <w:rPr>
          <w:rFonts w:asciiTheme="majorHAnsi" w:hAnsiTheme="majorHAnsi" w:cstheme="majorHAnsi"/>
          <w:color w:val="000000" w:themeColor="text1"/>
          <w:sz w:val="20"/>
        </w:rPr>
        <w:sectPr w:rsidR="008F777A" w:rsidRPr="00E31802" w:rsidSect="00AE0DDC">
          <w:headerReference w:type="even" r:id="rId11"/>
          <w:headerReference w:type="default" r:id="rId12"/>
          <w:footerReference w:type="even" r:id="rId13"/>
          <w:footerReference w:type="default" r:id="rId14"/>
          <w:type w:val="continuous"/>
          <w:pgSz w:w="11899" w:h="16838"/>
          <w:pgMar w:top="1134" w:right="1531" w:bottom="1276" w:left="1531" w:header="709" w:footer="828" w:gutter="0"/>
          <w:cols w:space="708"/>
          <w:titlePg/>
          <w:docGrid w:linePitch="360"/>
        </w:sectPr>
      </w:pPr>
      <w:r w:rsidRPr="00E31802">
        <w:rPr>
          <w:rFonts w:asciiTheme="majorHAnsi" w:hAnsiTheme="majorHAnsi" w:cstheme="majorHAnsi"/>
          <w:sz w:val="20"/>
          <w:lang w:bidi="bg-BG"/>
        </w:rPr>
        <w:lastRenderedPageBreak/>
        <w:t>Европейската агенция за специални образователни потребности и приобщаващо образование (Агенцията) е независима и самоуправляваща се организация. Агенцията се финансира от министерствата на образованието на държавите членки и от Европейската комисия с оперативни безвъзмездни средства в рамките на образователната програма на Европейския съюз (ЕС).</w:t>
      </w:r>
    </w:p>
    <w:p w14:paraId="3FEF6BE7" w14:textId="466A89EC" w:rsidR="00AE0DDC" w:rsidRPr="00E31802" w:rsidRDefault="00FC770C" w:rsidP="00591FE3">
      <w:pPr>
        <w:pStyle w:val="Agency-body-text"/>
        <w:spacing w:before="360" w:after="360"/>
        <w:rPr>
          <w:rFonts w:asciiTheme="majorHAnsi" w:hAnsiTheme="majorHAnsi" w:cstheme="majorHAnsi"/>
          <w:sz w:val="20"/>
        </w:rPr>
      </w:pPr>
      <w:r w:rsidRPr="009138ED">
        <w:rPr>
          <w:rFonts w:asciiTheme="majorHAnsi" w:hAnsiTheme="majorHAnsi" w:cstheme="majorHAnsi"/>
          <w:noProof/>
          <w:lang w:bidi="bg-BG"/>
        </w:rPr>
        <w:drawing>
          <wp:inline distT="0" distB="0" distL="0" distR="0" wp14:anchorId="6B3D1ACC" wp14:editId="0947EE9D">
            <wp:extent cx="1602000" cy="330945"/>
            <wp:effectExtent l="0" t="0" r="0" b="0"/>
            <wp:docPr id="56" name="Picture 56" descr="Лого: Емблемата на Европейския съюз и текста: Съфинансирано от Европейския съюз">
              <a:extLst xmlns:a="http://schemas.openxmlformats.org/drawingml/2006/main">
                <a:ext uri="{FF2B5EF4-FFF2-40B4-BE49-F238E27FC236}">
                  <a16:creationId xmlns:a16="http://schemas.microsoft.com/office/drawing/2014/main" id="{E4869B56-8124-AC4F-9203-9DAD884F236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" descr="Лого: Емблемата на Европейския съюз и текста: Съфинансирано от Европейския съюз">
                      <a:extLst>
                        <a:ext uri="{FF2B5EF4-FFF2-40B4-BE49-F238E27FC236}">
                          <a16:creationId xmlns:a16="http://schemas.microsoft.com/office/drawing/2014/main" id="{E4869B56-8124-AC4F-9203-9DAD884F236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02000" cy="33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777A" w:rsidRPr="00E31802">
        <w:rPr>
          <w:rFonts w:asciiTheme="majorHAnsi" w:hAnsiTheme="majorHAnsi" w:cstheme="majorHAnsi"/>
          <w:sz w:val="20"/>
          <w:lang w:bidi="bg-BG"/>
        </w:rPr>
        <w:br w:type="column"/>
      </w:r>
      <w:r w:rsidR="006E7573" w:rsidRPr="00E31802">
        <w:rPr>
          <w:rFonts w:asciiTheme="majorHAnsi" w:hAnsiTheme="majorHAnsi" w:cstheme="majorHAnsi"/>
          <w:sz w:val="20"/>
          <w:lang w:bidi="bg-BG"/>
        </w:rPr>
        <w:t>Финансиран от Европейския съюз Изразените становища и мнения обаче принадлежат единствено на автора(ите) и не отразяват непременно тези на Европейския съюз или на Европейската комисия. Нито Европейският съюз, нито Европейската комисия могат да носят отговорност за тях.</w:t>
      </w:r>
    </w:p>
    <w:p w14:paraId="5F0B44EC" w14:textId="77777777" w:rsidR="008F777A" w:rsidRPr="00E31802" w:rsidRDefault="008F777A" w:rsidP="00591FE3">
      <w:pPr>
        <w:spacing w:before="360" w:after="360"/>
        <w:ind w:left="2693"/>
        <w:rPr>
          <w:rFonts w:asciiTheme="majorHAnsi" w:hAnsiTheme="majorHAnsi" w:cstheme="majorHAnsi"/>
          <w:sz w:val="20"/>
        </w:rPr>
        <w:sectPr w:rsidR="008F777A" w:rsidRPr="00E31802" w:rsidSect="006E7573">
          <w:type w:val="continuous"/>
          <w:pgSz w:w="11899" w:h="16838"/>
          <w:pgMar w:top="1134" w:right="1531" w:bottom="1276" w:left="1531" w:header="709" w:footer="828" w:gutter="0"/>
          <w:cols w:num="2" w:space="709" w:equalWidth="0">
            <w:col w:w="2121" w:space="567"/>
            <w:col w:w="6149"/>
          </w:cols>
          <w:titlePg/>
          <w:docGrid w:linePitch="360"/>
        </w:sectPr>
      </w:pPr>
    </w:p>
    <w:p w14:paraId="4E6000ED" w14:textId="77777777" w:rsidR="00311908" w:rsidRPr="00E31802" w:rsidRDefault="00A4520C" w:rsidP="00591FE3">
      <w:pPr>
        <w:pStyle w:val="Agency-body-text"/>
        <w:spacing w:after="240"/>
        <w:rPr>
          <w:rFonts w:asciiTheme="majorHAnsi" w:hAnsiTheme="majorHAnsi" w:cstheme="majorHAnsi"/>
          <w:sz w:val="22"/>
          <w:szCs w:val="22"/>
        </w:rPr>
      </w:pPr>
      <w:r w:rsidRPr="00E31802">
        <w:rPr>
          <w:rFonts w:asciiTheme="majorHAnsi" w:hAnsiTheme="majorHAnsi" w:cstheme="majorHAnsi"/>
          <w:sz w:val="22"/>
          <w:szCs w:val="18"/>
          <w:lang w:bidi="bg-BG"/>
        </w:rPr>
        <w:t>Личните становища, изразени в този документ, не отразяват непременно официалното становище на Агенцията, на нейните държави членки или на Европейската комисия.</w:t>
      </w:r>
    </w:p>
    <w:p w14:paraId="54107337" w14:textId="31AA93F1" w:rsidR="00993A74" w:rsidRPr="00E31802" w:rsidRDefault="00993A74" w:rsidP="00591FE3">
      <w:pPr>
        <w:pStyle w:val="Agency-body-text"/>
        <w:spacing w:before="240" w:after="240"/>
        <w:rPr>
          <w:rFonts w:asciiTheme="majorHAnsi" w:hAnsiTheme="majorHAnsi" w:cstheme="majorHAnsi"/>
          <w:b/>
          <w:sz w:val="22"/>
          <w:szCs w:val="22"/>
        </w:rPr>
      </w:pPr>
      <w:r w:rsidRPr="00E31802">
        <w:rPr>
          <w:rFonts w:asciiTheme="majorHAnsi" w:hAnsiTheme="majorHAnsi" w:cstheme="majorHAnsi"/>
          <w:sz w:val="22"/>
          <w:szCs w:val="18"/>
          <w:lang w:bidi="bg-BG"/>
        </w:rPr>
        <w:t xml:space="preserve">© </w:t>
      </w:r>
      <w:r w:rsidRPr="00E31802">
        <w:rPr>
          <w:rFonts w:asciiTheme="majorHAnsi" w:hAnsiTheme="majorHAnsi" w:cstheme="majorHAnsi"/>
          <w:b/>
          <w:sz w:val="22"/>
          <w:szCs w:val="18"/>
          <w:lang w:bidi="bg-BG"/>
        </w:rPr>
        <w:t>European Agency for Special Needs and Inclusive Education 2022</w:t>
      </w:r>
    </w:p>
    <w:p w14:paraId="1620ED22" w14:textId="77FA3FD1" w:rsidR="00A4520C" w:rsidRPr="00E31802" w:rsidRDefault="00A4520C" w:rsidP="00591FE3">
      <w:pPr>
        <w:pStyle w:val="Agency-body-text"/>
        <w:spacing w:before="240" w:after="240"/>
        <w:rPr>
          <w:rFonts w:asciiTheme="majorHAnsi" w:hAnsiTheme="majorHAnsi" w:cstheme="majorHAnsi"/>
          <w:sz w:val="22"/>
          <w:szCs w:val="22"/>
        </w:rPr>
      </w:pPr>
      <w:r w:rsidRPr="00E31802">
        <w:rPr>
          <w:rFonts w:asciiTheme="majorHAnsi" w:hAnsiTheme="majorHAnsi" w:cstheme="majorHAnsi"/>
          <w:sz w:val="22"/>
          <w:szCs w:val="18"/>
          <w:lang w:bidi="bg-BG"/>
        </w:rPr>
        <w:t>Редактори: Мария Кириазопулу, Антула Кефалину, Серж Еберсолд, Пер Скоглунд, Елой Реболло Пириз и Микел Лучич Вихман</w:t>
      </w:r>
    </w:p>
    <w:p w14:paraId="0835F743" w14:textId="566F28C4" w:rsidR="00B96828" w:rsidRPr="00E31802" w:rsidRDefault="00F84141" w:rsidP="00591FE3">
      <w:pPr>
        <w:pStyle w:val="Agency-body-text"/>
        <w:spacing w:before="240" w:after="240"/>
        <w:rPr>
          <w:rFonts w:asciiTheme="majorHAnsi" w:hAnsiTheme="majorHAnsi" w:cstheme="majorHAnsi"/>
          <w:sz w:val="22"/>
          <w:szCs w:val="18"/>
        </w:rPr>
      </w:pPr>
      <w:r w:rsidRPr="00E31802">
        <w:rPr>
          <w:rFonts w:asciiTheme="majorHAnsi" w:hAnsiTheme="majorHAnsi" w:cstheme="majorHAnsi"/>
          <w:sz w:val="22"/>
          <w:szCs w:val="18"/>
          <w:lang w:bidi="bg-BG"/>
        </w:rPr>
        <w:t xml:space="preserve">Тази публикация е ресурс с отворен код. Това означава, че имате право да я четете, използвате, променяте и разпространявате, като посочвате по подходящ начин, че нейният източник е Европейската агенция за специални образователни потребности и приобщаващо образование. За повече информация, моля, запознайте се с политиката на Агенцията относно свободния достъп: </w:t>
      </w:r>
      <w:hyperlink r:id="rId16" w:history="1">
        <w:r w:rsidR="00165FE3" w:rsidRPr="00E31802">
          <w:rPr>
            <w:rStyle w:val="Hyperlink"/>
            <w:rFonts w:asciiTheme="majorHAnsi" w:hAnsiTheme="majorHAnsi" w:cstheme="majorHAnsi"/>
            <w:sz w:val="22"/>
            <w:szCs w:val="18"/>
            <w:lang w:bidi="bg-BG"/>
          </w:rPr>
          <w:t>www.european-agency.org/open-access-policy</w:t>
        </w:r>
      </w:hyperlink>
      <w:r w:rsidRPr="00E31802">
        <w:rPr>
          <w:rFonts w:asciiTheme="majorHAnsi" w:hAnsiTheme="majorHAnsi" w:cstheme="majorHAnsi"/>
          <w:sz w:val="22"/>
          <w:szCs w:val="18"/>
          <w:lang w:bidi="bg-BG"/>
        </w:rPr>
        <w:t>.</w:t>
      </w:r>
    </w:p>
    <w:p w14:paraId="195B8AE0" w14:textId="7DFF5330" w:rsidR="00705A86" w:rsidRPr="00E31802" w:rsidRDefault="00E967BF" w:rsidP="00591FE3">
      <w:pPr>
        <w:pStyle w:val="Agency-body-text"/>
        <w:spacing w:before="240" w:after="240"/>
        <w:rPr>
          <w:rFonts w:asciiTheme="majorHAnsi" w:hAnsiTheme="majorHAnsi" w:cstheme="majorHAnsi"/>
          <w:sz w:val="22"/>
          <w:szCs w:val="18"/>
        </w:rPr>
      </w:pPr>
      <w:r w:rsidRPr="00E31802">
        <w:rPr>
          <w:rFonts w:asciiTheme="majorHAnsi" w:hAnsiTheme="majorHAnsi" w:cstheme="majorHAnsi"/>
          <w:sz w:val="22"/>
          <w:szCs w:val="18"/>
          <w:lang w:bidi="bg-BG"/>
        </w:rPr>
        <w:t xml:space="preserve">Можете да цитирате тази публикация, както следва: Европейска агенция за специални образователни потребности и приобщаващо образование, 2022 г. </w:t>
      </w:r>
      <w:r w:rsidRPr="00E31802">
        <w:rPr>
          <w:rFonts w:asciiTheme="majorHAnsi" w:hAnsiTheme="majorHAnsi" w:cstheme="majorHAnsi"/>
          <w:i/>
          <w:sz w:val="22"/>
          <w:szCs w:val="18"/>
          <w:lang w:bidi="bg-BG"/>
        </w:rPr>
        <w:t>Промяна на ролята на специалните образователни услуги в подкрепа на приобщаващото образование: Инструмент за самооценка на политиката</w:t>
      </w:r>
      <w:r w:rsidRPr="00E31802">
        <w:rPr>
          <w:rFonts w:asciiTheme="majorHAnsi" w:hAnsiTheme="majorHAnsi" w:cstheme="majorHAnsi"/>
          <w:sz w:val="22"/>
          <w:szCs w:val="18"/>
          <w:lang w:bidi="bg-BG"/>
        </w:rPr>
        <w:t>. (М. Кириазопулу, А. Кефалину, С. Еберсолд, П. Скоглунд, Е. </w:t>
      </w:r>
      <w:r w:rsidR="00634662" w:rsidRPr="009138ED">
        <w:rPr>
          <w:rFonts w:asciiTheme="majorHAnsi" w:hAnsiTheme="majorHAnsi" w:cstheme="majorHAnsi"/>
          <w:sz w:val="22"/>
          <w:szCs w:val="18"/>
          <w:lang w:bidi="bg-BG"/>
        </w:rPr>
        <w:t xml:space="preserve">Реболло </w:t>
      </w:r>
      <w:r w:rsidRPr="00E31802">
        <w:rPr>
          <w:rFonts w:asciiTheme="majorHAnsi" w:hAnsiTheme="majorHAnsi" w:cstheme="majorHAnsi"/>
          <w:sz w:val="22"/>
          <w:szCs w:val="18"/>
          <w:lang w:bidi="bg-BG"/>
        </w:rPr>
        <w:t>Пириз и М. Лучич Вихман, ред.). Одензе, Дания</w:t>
      </w:r>
    </w:p>
    <w:p w14:paraId="67EB7C6E" w14:textId="77777777" w:rsidR="00B96828" w:rsidRPr="00E31802" w:rsidRDefault="00B96828" w:rsidP="00591FE3">
      <w:pPr>
        <w:spacing w:before="360" w:after="360"/>
        <w:rPr>
          <w:rFonts w:asciiTheme="majorHAnsi" w:hAnsiTheme="majorHAnsi" w:cstheme="majorHAnsi"/>
          <w:szCs w:val="24"/>
        </w:rPr>
        <w:sectPr w:rsidR="00B96828" w:rsidRPr="00E31802" w:rsidSect="00AE0DDC">
          <w:type w:val="continuous"/>
          <w:pgSz w:w="11899" w:h="16838"/>
          <w:pgMar w:top="1134" w:right="1531" w:bottom="1276" w:left="1531" w:header="709" w:footer="828" w:gutter="0"/>
          <w:cols w:space="708"/>
          <w:titlePg/>
          <w:docGrid w:linePitch="360"/>
        </w:sectPr>
      </w:pPr>
    </w:p>
    <w:p w14:paraId="4674608C" w14:textId="60A662DE" w:rsidR="008E05A8" w:rsidRPr="00E31802" w:rsidRDefault="007405CA" w:rsidP="00591FE3">
      <w:pPr>
        <w:rPr>
          <w:rFonts w:asciiTheme="majorHAnsi" w:hAnsiTheme="majorHAnsi" w:cstheme="majorHAnsi"/>
          <w:color w:val="000000" w:themeColor="text1"/>
          <w:szCs w:val="24"/>
        </w:rPr>
        <w:sectPr w:rsidR="008E05A8" w:rsidRPr="00E31802" w:rsidSect="00F87C7F">
          <w:type w:val="continuous"/>
          <w:pgSz w:w="11899" w:h="16838"/>
          <w:pgMar w:top="1134" w:right="1531" w:bottom="1276" w:left="1531" w:header="709" w:footer="828" w:gutter="0"/>
          <w:cols w:num="2" w:space="567" w:equalWidth="0">
            <w:col w:w="1985" w:space="567"/>
            <w:col w:w="6285"/>
          </w:cols>
          <w:titlePg/>
          <w:docGrid w:linePitch="360"/>
        </w:sectPr>
      </w:pPr>
      <w:r w:rsidRPr="009138ED">
        <w:rPr>
          <w:rFonts w:asciiTheme="majorHAnsi" w:hAnsiTheme="majorHAnsi" w:cstheme="majorHAnsi"/>
          <w:noProof/>
          <w:lang w:eastAsia="el-GR"/>
        </w:rPr>
        <w:drawing>
          <wp:inline distT="0" distB="0" distL="0" distR="0" wp14:anchorId="47A30A7C" wp14:editId="271C5457">
            <wp:extent cx="1260475" cy="452060"/>
            <wp:effectExtent l="0" t="0" r="0" b="5715"/>
            <wp:docPr id="6" name="Picture 6" descr="Знак: Международен лиценз „Признание — Некомерсиално — Споделяне на споделеното 4.0“ на Creative Comm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Знак: Международен лиценз „Признание — Некомерсиално — Споделяне на споделеното 4.0“ на Creative Commons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475" cy="45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1FD2" w:rsidRPr="00E31802">
        <w:rPr>
          <w:rFonts w:asciiTheme="majorHAnsi" w:hAnsiTheme="majorHAnsi" w:cstheme="majorHAnsi"/>
          <w:lang w:bidi="bg-BG"/>
        </w:rPr>
        <w:br w:type="column"/>
      </w:r>
      <w:r w:rsidR="00651FD2" w:rsidRPr="00E31802">
        <w:rPr>
          <w:rFonts w:asciiTheme="majorHAnsi" w:hAnsiTheme="majorHAnsi" w:cstheme="majorHAnsi"/>
          <w:sz w:val="20"/>
          <w:lang w:bidi="bg-BG"/>
        </w:rPr>
        <w:t xml:space="preserve">Този труд е лицензиран с лиценза </w:t>
      </w:r>
      <w:hyperlink r:id="rId18" w:history="1">
        <w:r w:rsidR="000B35DF" w:rsidRPr="00E31802">
          <w:rPr>
            <w:rStyle w:val="Hyperlink"/>
            <w:rFonts w:asciiTheme="majorHAnsi" w:hAnsiTheme="majorHAnsi" w:cstheme="majorHAnsi"/>
            <w:sz w:val="20"/>
            <w:lang w:bidi="bg-BG"/>
          </w:rPr>
          <w:t>„Признание-Некомерсиално-Споделяне на споделеното 4.0 International“ на „Creative Commons“</w:t>
        </w:r>
      </w:hyperlink>
      <w:r w:rsidR="000B35DF" w:rsidRPr="00E31802">
        <w:rPr>
          <w:rFonts w:asciiTheme="majorHAnsi" w:hAnsiTheme="majorHAnsi" w:cstheme="majorHAnsi"/>
          <w:sz w:val="20"/>
          <w:lang w:bidi="bg-BG"/>
        </w:rPr>
        <w:t>. Можете свободно да споделяте и адаптирате тази публикация.</w:t>
      </w:r>
    </w:p>
    <w:p w14:paraId="79A8C840" w14:textId="1CDC2AEB" w:rsidR="00B96828" w:rsidRPr="00E31802" w:rsidRDefault="00B96828" w:rsidP="00591FE3">
      <w:pPr>
        <w:pStyle w:val="Agency-body-text"/>
        <w:spacing w:before="360" w:after="360"/>
        <w:rPr>
          <w:rStyle w:val="Hyperlink"/>
          <w:rFonts w:asciiTheme="majorHAnsi" w:hAnsiTheme="majorHAnsi" w:cstheme="majorHAnsi"/>
          <w:sz w:val="22"/>
          <w:szCs w:val="22"/>
        </w:rPr>
      </w:pPr>
      <w:r w:rsidRPr="00E31802">
        <w:rPr>
          <w:rFonts w:asciiTheme="majorHAnsi" w:hAnsiTheme="majorHAnsi" w:cstheme="majorHAnsi"/>
          <w:sz w:val="22"/>
          <w:szCs w:val="18"/>
          <w:lang w:bidi="bg-BG"/>
        </w:rPr>
        <w:t xml:space="preserve">За осигуряване на по-широк достъп този доклад е предоставен на 25 езика в достъпен електронен формат на уеб страницата на Агенцията: </w:t>
      </w:r>
      <w:hyperlink r:id="rId19" w:history="1">
        <w:r w:rsidRPr="00E31802">
          <w:rPr>
            <w:rStyle w:val="Hyperlink"/>
            <w:rFonts w:asciiTheme="majorHAnsi" w:hAnsiTheme="majorHAnsi" w:cstheme="majorHAnsi"/>
            <w:sz w:val="22"/>
            <w:szCs w:val="18"/>
            <w:lang w:bidi="bg-BG"/>
          </w:rPr>
          <w:t>www.european-agency.org</w:t>
        </w:r>
      </w:hyperlink>
    </w:p>
    <w:p w14:paraId="456741C0" w14:textId="051748F5" w:rsidR="0087477E" w:rsidRPr="00E31802" w:rsidRDefault="0087477E" w:rsidP="00591FE3">
      <w:pPr>
        <w:pStyle w:val="Agency-body-text"/>
        <w:spacing w:before="240" w:after="240"/>
        <w:rPr>
          <w:rFonts w:asciiTheme="majorHAnsi" w:hAnsiTheme="majorHAnsi" w:cstheme="majorHAnsi"/>
          <w:sz w:val="22"/>
          <w:szCs w:val="18"/>
        </w:rPr>
      </w:pPr>
      <w:r w:rsidRPr="00E31802">
        <w:rPr>
          <w:rFonts w:asciiTheme="majorHAnsi" w:hAnsiTheme="majorHAnsi" w:cstheme="majorHAnsi"/>
          <w:sz w:val="22"/>
          <w:szCs w:val="18"/>
          <w:lang w:bidi="bg-BG"/>
        </w:rPr>
        <w:t>Настоящият текст е превод на оригиналния текст на английски език. В случай на съмнение относно точността на информацията в преводния текст, моля, направете справка с оригиналния текст на английски език.</w:t>
      </w:r>
    </w:p>
    <w:p w14:paraId="5B1746F2" w14:textId="63D4E255" w:rsidR="00B96828" w:rsidRPr="00E31802" w:rsidRDefault="00B96828" w:rsidP="00591FE3">
      <w:pPr>
        <w:tabs>
          <w:tab w:val="left" w:pos="4680"/>
        </w:tabs>
        <w:spacing w:before="480" w:after="480"/>
        <w:rPr>
          <w:rFonts w:asciiTheme="majorHAnsi" w:hAnsiTheme="majorHAnsi" w:cstheme="majorHAnsi"/>
          <w:b/>
          <w:sz w:val="22"/>
          <w:szCs w:val="22"/>
        </w:rPr>
      </w:pPr>
      <w:r w:rsidRPr="00E31802">
        <w:rPr>
          <w:rFonts w:asciiTheme="majorHAnsi" w:hAnsiTheme="majorHAnsi" w:cstheme="majorHAnsi"/>
          <w:sz w:val="22"/>
          <w:szCs w:val="18"/>
          <w:lang w:bidi="bg-BG"/>
        </w:rPr>
        <w:t xml:space="preserve">ISBN: </w:t>
      </w:r>
      <w:r w:rsidR="00704F07" w:rsidRPr="009138ED">
        <w:rPr>
          <w:rFonts w:asciiTheme="majorHAnsi" w:hAnsiTheme="majorHAnsi" w:cstheme="majorHAnsi"/>
          <w:sz w:val="22"/>
          <w:szCs w:val="18"/>
          <w:lang w:bidi="bg-BG"/>
        </w:rPr>
        <w:t>978-87-7599-031-3</w:t>
      </w:r>
      <w:r w:rsidR="00704F07" w:rsidRPr="00E31802">
        <w:rPr>
          <w:rFonts w:asciiTheme="majorHAnsi" w:hAnsiTheme="majorHAnsi" w:cstheme="majorHAnsi"/>
          <w:sz w:val="22"/>
          <w:szCs w:val="18"/>
          <w:lang w:bidi="bg-BG"/>
        </w:rPr>
        <w:t xml:space="preserve"> </w:t>
      </w:r>
      <w:r w:rsidRPr="00E31802">
        <w:rPr>
          <w:rFonts w:asciiTheme="majorHAnsi" w:hAnsiTheme="majorHAnsi" w:cstheme="majorHAnsi"/>
          <w:sz w:val="22"/>
          <w:szCs w:val="18"/>
          <w:lang w:bidi="bg-BG"/>
        </w:rPr>
        <w:t>(в електронен вид)</w:t>
      </w:r>
    </w:p>
    <w:p w14:paraId="270989F5" w14:textId="77777777" w:rsidR="00B96828" w:rsidRPr="00E31802" w:rsidRDefault="00B96828" w:rsidP="00591FE3">
      <w:pPr>
        <w:spacing w:before="240" w:after="240"/>
        <w:jc w:val="center"/>
        <w:rPr>
          <w:rFonts w:asciiTheme="majorHAnsi" w:hAnsiTheme="majorHAnsi" w:cstheme="majorHAnsi"/>
          <w:b/>
          <w:szCs w:val="24"/>
        </w:rPr>
        <w:sectPr w:rsidR="00B96828" w:rsidRPr="00E31802" w:rsidSect="00AE0DDC">
          <w:type w:val="continuous"/>
          <w:pgSz w:w="11899" w:h="16838"/>
          <w:pgMar w:top="1134" w:right="1531" w:bottom="1276" w:left="1531" w:header="709" w:footer="828" w:gutter="0"/>
          <w:cols w:space="708"/>
          <w:titlePg/>
          <w:docGrid w:linePitch="360"/>
        </w:sectPr>
      </w:pPr>
    </w:p>
    <w:p w14:paraId="33FE3FE4" w14:textId="77777777" w:rsidR="00AE0DDC" w:rsidRPr="00E31802" w:rsidRDefault="00765778" w:rsidP="00591FE3">
      <w:pPr>
        <w:pStyle w:val="Agency-body-text"/>
        <w:spacing w:before="40" w:after="40"/>
        <w:rPr>
          <w:rFonts w:asciiTheme="majorHAnsi" w:hAnsiTheme="majorHAnsi" w:cstheme="majorHAnsi"/>
          <w:b/>
          <w:bCs/>
          <w:sz w:val="22"/>
          <w:szCs w:val="22"/>
        </w:rPr>
      </w:pPr>
      <w:r w:rsidRPr="00E31802">
        <w:rPr>
          <w:rFonts w:asciiTheme="majorHAnsi" w:hAnsiTheme="majorHAnsi" w:cstheme="majorHAnsi"/>
          <w:b/>
          <w:sz w:val="22"/>
          <w:szCs w:val="18"/>
          <w:lang w:bidi="bg-BG"/>
        </w:rPr>
        <w:t>Секретариат</w:t>
      </w:r>
    </w:p>
    <w:p w14:paraId="3BE5D709" w14:textId="77777777" w:rsidR="00765778" w:rsidRPr="00E31802" w:rsidRDefault="00765778" w:rsidP="00591FE3">
      <w:pPr>
        <w:pStyle w:val="Agency-body-text"/>
        <w:spacing w:before="40" w:after="40"/>
        <w:rPr>
          <w:rFonts w:asciiTheme="majorHAnsi" w:hAnsiTheme="majorHAnsi" w:cstheme="majorHAnsi"/>
          <w:sz w:val="22"/>
          <w:szCs w:val="22"/>
        </w:rPr>
      </w:pPr>
      <w:r w:rsidRPr="00E31802">
        <w:rPr>
          <w:rFonts w:asciiTheme="majorHAnsi" w:hAnsiTheme="majorHAnsi" w:cstheme="majorHAnsi"/>
          <w:sz w:val="22"/>
          <w:szCs w:val="18"/>
          <w:lang w:bidi="bg-BG"/>
        </w:rPr>
        <w:t>Østre Stationsvej 33</w:t>
      </w:r>
    </w:p>
    <w:p w14:paraId="7B773980" w14:textId="77777777" w:rsidR="00765778" w:rsidRPr="00E31802" w:rsidRDefault="00765778" w:rsidP="00591FE3">
      <w:pPr>
        <w:pStyle w:val="Agency-body-text"/>
        <w:spacing w:before="40" w:after="40"/>
        <w:rPr>
          <w:rFonts w:asciiTheme="majorHAnsi" w:hAnsiTheme="majorHAnsi" w:cstheme="majorHAnsi"/>
          <w:sz w:val="22"/>
          <w:szCs w:val="22"/>
        </w:rPr>
      </w:pPr>
      <w:r w:rsidRPr="00E31802">
        <w:rPr>
          <w:rFonts w:asciiTheme="majorHAnsi" w:hAnsiTheme="majorHAnsi" w:cstheme="majorHAnsi"/>
          <w:sz w:val="22"/>
          <w:szCs w:val="18"/>
          <w:lang w:bidi="bg-BG"/>
        </w:rPr>
        <w:t>DK-5000 Odense C Denmark</w:t>
      </w:r>
    </w:p>
    <w:p w14:paraId="27E5DD69" w14:textId="77777777" w:rsidR="00765778" w:rsidRPr="00E31802" w:rsidRDefault="00765778" w:rsidP="00591FE3">
      <w:pPr>
        <w:pStyle w:val="Agency-body-text"/>
        <w:spacing w:before="40" w:after="40"/>
        <w:rPr>
          <w:rFonts w:asciiTheme="majorHAnsi" w:hAnsiTheme="majorHAnsi" w:cstheme="majorHAnsi"/>
          <w:sz w:val="22"/>
          <w:szCs w:val="22"/>
        </w:rPr>
      </w:pPr>
      <w:r w:rsidRPr="00E31802">
        <w:rPr>
          <w:rFonts w:asciiTheme="majorHAnsi" w:hAnsiTheme="majorHAnsi" w:cstheme="majorHAnsi"/>
          <w:sz w:val="22"/>
          <w:szCs w:val="18"/>
          <w:lang w:bidi="bg-BG"/>
        </w:rPr>
        <w:t>Тел.: +45 64 41 00 20</w:t>
      </w:r>
    </w:p>
    <w:p w14:paraId="386BCD00" w14:textId="77777777" w:rsidR="00077E1F" w:rsidRPr="00E31802" w:rsidRDefault="009138ED" w:rsidP="00591FE3">
      <w:pPr>
        <w:pStyle w:val="Agency-body-text"/>
        <w:spacing w:before="40" w:after="40"/>
        <w:rPr>
          <w:rStyle w:val="Hyperlink"/>
          <w:rFonts w:asciiTheme="majorHAnsi" w:hAnsiTheme="majorHAnsi" w:cstheme="majorHAnsi"/>
          <w:sz w:val="22"/>
          <w:szCs w:val="18"/>
        </w:rPr>
      </w:pPr>
      <w:hyperlink r:id="rId20" w:history="1">
        <w:r w:rsidR="00765778" w:rsidRPr="00E31802">
          <w:rPr>
            <w:rStyle w:val="Hyperlink"/>
            <w:rFonts w:asciiTheme="majorHAnsi" w:hAnsiTheme="majorHAnsi" w:cstheme="majorHAnsi"/>
            <w:sz w:val="22"/>
            <w:szCs w:val="18"/>
            <w:lang w:bidi="bg-BG"/>
          </w:rPr>
          <w:t>secretariat@european-agency.org</w:t>
        </w:r>
      </w:hyperlink>
    </w:p>
    <w:p w14:paraId="1AA45A42" w14:textId="77777777" w:rsidR="00765778" w:rsidRPr="00E31802" w:rsidRDefault="00077E1F" w:rsidP="00591FE3">
      <w:pPr>
        <w:pStyle w:val="Agency-body-text"/>
        <w:spacing w:before="40" w:after="40"/>
        <w:rPr>
          <w:rFonts w:asciiTheme="majorHAnsi" w:hAnsiTheme="majorHAnsi" w:cstheme="majorHAnsi"/>
          <w:b/>
          <w:bCs/>
          <w:sz w:val="22"/>
          <w:szCs w:val="22"/>
        </w:rPr>
      </w:pPr>
      <w:r w:rsidRPr="00E31802">
        <w:rPr>
          <w:rStyle w:val="Hyperlink"/>
          <w:rFonts w:asciiTheme="majorHAnsi" w:hAnsiTheme="majorHAnsi" w:cstheme="majorHAnsi"/>
          <w:sz w:val="22"/>
          <w:szCs w:val="18"/>
          <w:lang w:bidi="bg-BG"/>
        </w:rPr>
        <w:br w:type="column"/>
      </w:r>
      <w:r w:rsidR="00765778" w:rsidRPr="00E31802">
        <w:rPr>
          <w:rFonts w:asciiTheme="majorHAnsi" w:hAnsiTheme="majorHAnsi" w:cstheme="majorHAnsi"/>
          <w:b/>
          <w:sz w:val="22"/>
          <w:szCs w:val="18"/>
          <w:lang w:bidi="bg-BG"/>
        </w:rPr>
        <w:t>Офис в Брюксел</w:t>
      </w:r>
    </w:p>
    <w:p w14:paraId="2E2766FA" w14:textId="77777777" w:rsidR="00765778" w:rsidRPr="00E31802" w:rsidRDefault="00765778" w:rsidP="00591FE3">
      <w:pPr>
        <w:pStyle w:val="Agency-body-text"/>
        <w:spacing w:before="40" w:after="40"/>
        <w:rPr>
          <w:rFonts w:asciiTheme="majorHAnsi" w:hAnsiTheme="majorHAnsi" w:cstheme="majorHAnsi"/>
          <w:sz w:val="22"/>
          <w:szCs w:val="22"/>
        </w:rPr>
      </w:pPr>
      <w:r w:rsidRPr="00E31802">
        <w:rPr>
          <w:rFonts w:asciiTheme="majorHAnsi" w:hAnsiTheme="majorHAnsi" w:cstheme="majorHAnsi"/>
          <w:sz w:val="22"/>
          <w:szCs w:val="18"/>
          <w:lang w:bidi="bg-BG"/>
        </w:rPr>
        <w:t>Rue Montoyer, 21</w:t>
      </w:r>
    </w:p>
    <w:p w14:paraId="38A645DC" w14:textId="77777777" w:rsidR="00765778" w:rsidRPr="00E31802" w:rsidRDefault="00765778" w:rsidP="00591FE3">
      <w:pPr>
        <w:pStyle w:val="Agency-body-text"/>
        <w:spacing w:before="40" w:after="40"/>
        <w:rPr>
          <w:rFonts w:asciiTheme="majorHAnsi" w:hAnsiTheme="majorHAnsi" w:cstheme="majorHAnsi"/>
          <w:sz w:val="22"/>
          <w:szCs w:val="22"/>
        </w:rPr>
      </w:pPr>
      <w:r w:rsidRPr="00E31802">
        <w:rPr>
          <w:rFonts w:asciiTheme="majorHAnsi" w:hAnsiTheme="majorHAnsi" w:cstheme="majorHAnsi"/>
          <w:sz w:val="22"/>
          <w:szCs w:val="18"/>
          <w:lang w:bidi="bg-BG"/>
        </w:rPr>
        <w:t>BE-1000 Brussels Belgium</w:t>
      </w:r>
    </w:p>
    <w:p w14:paraId="5DD2D5DF" w14:textId="77777777" w:rsidR="00765778" w:rsidRPr="00E31802" w:rsidRDefault="00765778" w:rsidP="00591FE3">
      <w:pPr>
        <w:pStyle w:val="Agency-body-text"/>
        <w:spacing w:before="40" w:after="40"/>
        <w:rPr>
          <w:rFonts w:asciiTheme="majorHAnsi" w:hAnsiTheme="majorHAnsi" w:cstheme="majorHAnsi"/>
          <w:sz w:val="22"/>
          <w:szCs w:val="22"/>
        </w:rPr>
      </w:pPr>
      <w:r w:rsidRPr="00E31802">
        <w:rPr>
          <w:rFonts w:asciiTheme="majorHAnsi" w:hAnsiTheme="majorHAnsi" w:cstheme="majorHAnsi"/>
          <w:sz w:val="22"/>
          <w:szCs w:val="18"/>
          <w:lang w:bidi="bg-BG"/>
        </w:rPr>
        <w:t>Тел.: +32 2 213 62 80</w:t>
      </w:r>
    </w:p>
    <w:p w14:paraId="7C63BAC1" w14:textId="77777777" w:rsidR="00765778" w:rsidRPr="00E31802" w:rsidRDefault="009138ED" w:rsidP="00591FE3">
      <w:pPr>
        <w:pStyle w:val="Agency-body-text"/>
        <w:spacing w:before="40" w:after="40"/>
        <w:rPr>
          <w:rStyle w:val="Hyperlink"/>
          <w:rFonts w:asciiTheme="majorHAnsi" w:hAnsiTheme="majorHAnsi" w:cstheme="majorHAnsi"/>
          <w:sz w:val="22"/>
          <w:szCs w:val="18"/>
        </w:rPr>
      </w:pPr>
      <w:hyperlink r:id="rId21" w:history="1">
        <w:r w:rsidR="00765778" w:rsidRPr="00E31802">
          <w:rPr>
            <w:rStyle w:val="Hyperlink"/>
            <w:rFonts w:asciiTheme="majorHAnsi" w:hAnsiTheme="majorHAnsi" w:cstheme="majorHAnsi"/>
            <w:sz w:val="22"/>
            <w:szCs w:val="18"/>
            <w:lang w:bidi="bg-BG"/>
          </w:rPr>
          <w:t>brussels.office@european-agency.org</w:t>
        </w:r>
      </w:hyperlink>
    </w:p>
    <w:p w14:paraId="190069CA" w14:textId="77777777" w:rsidR="00765778" w:rsidRPr="00E31802" w:rsidRDefault="00765778" w:rsidP="00591FE3">
      <w:pPr>
        <w:spacing w:before="360"/>
        <w:jc w:val="center"/>
        <w:rPr>
          <w:rFonts w:asciiTheme="majorHAnsi" w:hAnsiTheme="majorHAnsi" w:cstheme="majorHAnsi"/>
          <w:sz w:val="20"/>
        </w:rPr>
        <w:sectPr w:rsidR="00765778" w:rsidRPr="00E31802" w:rsidSect="00077E1F">
          <w:type w:val="continuous"/>
          <w:pgSz w:w="11899" w:h="16838"/>
          <w:pgMar w:top="1134" w:right="1531" w:bottom="1276" w:left="1531" w:header="709" w:footer="828" w:gutter="0"/>
          <w:cols w:num="2" w:space="567"/>
          <w:titlePg/>
          <w:docGrid w:linePitch="360"/>
        </w:sectPr>
      </w:pPr>
    </w:p>
    <w:p w14:paraId="208E114D" w14:textId="77777777" w:rsidR="00DB7AB3" w:rsidRPr="00E31802" w:rsidRDefault="00DB7AB3" w:rsidP="00591FE3">
      <w:pPr>
        <w:pStyle w:val="Agency-body-text"/>
        <w:keepNext/>
        <w:pBdr>
          <w:bottom w:val="single" w:sz="4" w:space="1" w:color="auto"/>
        </w:pBdr>
        <w:spacing w:before="400" w:after="400"/>
        <w:rPr>
          <w:rFonts w:asciiTheme="majorHAnsi" w:hAnsiTheme="majorHAnsi" w:cstheme="majorHAnsi"/>
          <w:b/>
          <w:caps/>
          <w:sz w:val="40"/>
          <w:szCs w:val="40"/>
        </w:rPr>
      </w:pPr>
      <w:r w:rsidRPr="00E31802">
        <w:rPr>
          <w:rFonts w:asciiTheme="majorHAnsi" w:hAnsiTheme="majorHAnsi" w:cstheme="majorHAnsi"/>
          <w:b/>
          <w:sz w:val="40"/>
          <w:lang w:bidi="bg-BG"/>
        </w:rPr>
        <w:lastRenderedPageBreak/>
        <w:t>СЪДЪРЖАНИЕ</w:t>
      </w:r>
    </w:p>
    <w:p w14:paraId="2DB62081" w14:textId="75AD5847" w:rsidR="00E31802" w:rsidRPr="009138ED" w:rsidRDefault="00D22260">
      <w:pPr>
        <w:pStyle w:val="TOC1"/>
        <w:tabs>
          <w:tab w:val="right" w:leader="underscore" w:pos="8827"/>
        </w:tabs>
        <w:rPr>
          <w:rFonts w:asciiTheme="minorHAnsi" w:eastAsiaTheme="minorEastAsia" w:hAnsiTheme="minorHAnsi" w:cstheme="minorBidi"/>
          <w:b w:val="0"/>
          <w:caps w:val="0"/>
          <w:lang w:eastAsia="en-GB"/>
        </w:rPr>
      </w:pPr>
      <w:r w:rsidRPr="00E31802">
        <w:rPr>
          <w:rFonts w:asciiTheme="majorHAnsi" w:hAnsiTheme="majorHAnsi" w:cstheme="majorHAnsi"/>
          <w:i/>
          <w:lang w:bidi="bg-BG"/>
        </w:rPr>
        <w:fldChar w:fldCharType="begin"/>
      </w:r>
      <w:r w:rsidRPr="00E31802">
        <w:rPr>
          <w:rFonts w:asciiTheme="majorHAnsi" w:hAnsiTheme="majorHAnsi" w:cstheme="majorHAnsi"/>
          <w:i/>
          <w:lang w:bidi="bg-BG"/>
        </w:rPr>
        <w:instrText xml:space="preserve"> TOC \h \z \t "Heading 1,1,Heading 2,2,Agency-heading-1,1,Agency-heading-2,2" </w:instrText>
      </w:r>
      <w:r w:rsidRPr="00E31802">
        <w:rPr>
          <w:rFonts w:asciiTheme="majorHAnsi" w:hAnsiTheme="majorHAnsi" w:cstheme="majorHAnsi"/>
          <w:i/>
          <w:lang w:bidi="bg-BG"/>
        </w:rPr>
        <w:fldChar w:fldCharType="separate"/>
      </w:r>
      <w:hyperlink w:anchor="_Toc128752189" w:history="1">
        <w:r w:rsidR="00E31802" w:rsidRPr="009138ED">
          <w:rPr>
            <w:rStyle w:val="Hyperlink"/>
            <w:rFonts w:asciiTheme="majorHAnsi" w:hAnsiTheme="majorHAnsi" w:cstheme="majorHAnsi"/>
            <w:lang w:bidi="bg-BG"/>
          </w:rPr>
          <w:t>Увод</w:t>
        </w:r>
        <w:r w:rsidR="00E31802" w:rsidRPr="009138ED">
          <w:rPr>
            <w:webHidden/>
          </w:rPr>
          <w:tab/>
        </w:r>
        <w:r w:rsidR="00E31802" w:rsidRPr="009138ED">
          <w:rPr>
            <w:webHidden/>
          </w:rPr>
          <w:fldChar w:fldCharType="begin"/>
        </w:r>
        <w:r w:rsidR="00E31802" w:rsidRPr="009138ED">
          <w:rPr>
            <w:webHidden/>
          </w:rPr>
          <w:instrText xml:space="preserve"> PAGEREF _Toc128752189 \h </w:instrText>
        </w:r>
        <w:r w:rsidR="00E31802" w:rsidRPr="009138ED">
          <w:rPr>
            <w:webHidden/>
          </w:rPr>
        </w:r>
        <w:r w:rsidR="00E31802" w:rsidRPr="009138ED">
          <w:rPr>
            <w:webHidden/>
          </w:rPr>
          <w:fldChar w:fldCharType="separate"/>
        </w:r>
        <w:r w:rsidR="00E31802" w:rsidRPr="009138ED">
          <w:rPr>
            <w:webHidden/>
          </w:rPr>
          <w:t>5</w:t>
        </w:r>
        <w:r w:rsidR="00E31802" w:rsidRPr="009138ED">
          <w:rPr>
            <w:webHidden/>
          </w:rPr>
          <w:fldChar w:fldCharType="end"/>
        </w:r>
      </w:hyperlink>
    </w:p>
    <w:p w14:paraId="3F09B274" w14:textId="1521B4FB" w:rsidR="00E31802" w:rsidRPr="009138ED" w:rsidRDefault="00E31802">
      <w:pPr>
        <w:pStyle w:val="TOC1"/>
        <w:tabs>
          <w:tab w:val="right" w:leader="underscore" w:pos="8827"/>
        </w:tabs>
        <w:rPr>
          <w:rFonts w:asciiTheme="minorHAnsi" w:eastAsiaTheme="minorEastAsia" w:hAnsiTheme="minorHAnsi" w:cstheme="minorBidi"/>
          <w:b w:val="0"/>
          <w:caps w:val="0"/>
          <w:lang w:eastAsia="en-GB"/>
        </w:rPr>
      </w:pPr>
      <w:hyperlink w:anchor="_Toc128752190" w:history="1">
        <w:r w:rsidRPr="009138ED">
          <w:rPr>
            <w:rStyle w:val="Hyperlink"/>
            <w:rFonts w:asciiTheme="majorHAnsi" w:hAnsiTheme="majorHAnsi" w:cstheme="majorHAnsi"/>
            <w:lang w:bidi="bg-BG"/>
          </w:rPr>
          <w:t>Целта на инструмента</w:t>
        </w:r>
        <w:r w:rsidRPr="009138ED">
          <w:rPr>
            <w:webHidden/>
          </w:rPr>
          <w:tab/>
        </w:r>
        <w:r w:rsidRPr="009138ED">
          <w:rPr>
            <w:webHidden/>
          </w:rPr>
          <w:fldChar w:fldCharType="begin"/>
        </w:r>
        <w:r w:rsidRPr="009138ED">
          <w:rPr>
            <w:webHidden/>
          </w:rPr>
          <w:instrText xml:space="preserve"> PAGEREF _Toc128752190 \h </w:instrText>
        </w:r>
        <w:r w:rsidRPr="009138ED">
          <w:rPr>
            <w:webHidden/>
          </w:rPr>
        </w:r>
        <w:r w:rsidRPr="009138ED">
          <w:rPr>
            <w:webHidden/>
          </w:rPr>
          <w:fldChar w:fldCharType="separate"/>
        </w:r>
        <w:r w:rsidRPr="009138ED">
          <w:rPr>
            <w:webHidden/>
          </w:rPr>
          <w:t>5</w:t>
        </w:r>
        <w:r w:rsidRPr="009138ED">
          <w:rPr>
            <w:webHidden/>
          </w:rPr>
          <w:fldChar w:fldCharType="end"/>
        </w:r>
      </w:hyperlink>
    </w:p>
    <w:p w14:paraId="720FF1D1" w14:textId="3760BAC4" w:rsidR="00E31802" w:rsidRPr="009138ED" w:rsidRDefault="00E31802">
      <w:pPr>
        <w:pStyle w:val="TOC1"/>
        <w:tabs>
          <w:tab w:val="right" w:leader="underscore" w:pos="8827"/>
        </w:tabs>
        <w:rPr>
          <w:rFonts w:asciiTheme="minorHAnsi" w:eastAsiaTheme="minorEastAsia" w:hAnsiTheme="minorHAnsi" w:cstheme="minorBidi"/>
          <w:b w:val="0"/>
          <w:caps w:val="0"/>
          <w:lang w:eastAsia="en-GB"/>
        </w:rPr>
      </w:pPr>
      <w:hyperlink w:anchor="_Toc128752191" w:history="1">
        <w:r w:rsidRPr="009138ED">
          <w:rPr>
            <w:rStyle w:val="Hyperlink"/>
            <w:rFonts w:asciiTheme="majorHAnsi" w:hAnsiTheme="majorHAnsi" w:cstheme="majorHAnsi"/>
            <w:lang w:bidi="bg-BG"/>
          </w:rPr>
          <w:t>Как да използвате инструмента</w:t>
        </w:r>
        <w:r w:rsidRPr="009138ED">
          <w:rPr>
            <w:webHidden/>
          </w:rPr>
          <w:tab/>
        </w:r>
        <w:r w:rsidRPr="009138ED">
          <w:rPr>
            <w:webHidden/>
          </w:rPr>
          <w:fldChar w:fldCharType="begin"/>
        </w:r>
        <w:r w:rsidRPr="009138ED">
          <w:rPr>
            <w:webHidden/>
          </w:rPr>
          <w:instrText xml:space="preserve"> PAGEREF _Toc128752191 \h </w:instrText>
        </w:r>
        <w:r w:rsidRPr="009138ED">
          <w:rPr>
            <w:webHidden/>
          </w:rPr>
        </w:r>
        <w:r w:rsidRPr="009138ED">
          <w:rPr>
            <w:webHidden/>
          </w:rPr>
          <w:fldChar w:fldCharType="separate"/>
        </w:r>
        <w:r w:rsidRPr="009138ED">
          <w:rPr>
            <w:webHidden/>
          </w:rPr>
          <w:t>6</w:t>
        </w:r>
        <w:r w:rsidRPr="009138ED">
          <w:rPr>
            <w:webHidden/>
          </w:rPr>
          <w:fldChar w:fldCharType="end"/>
        </w:r>
      </w:hyperlink>
    </w:p>
    <w:p w14:paraId="68BCCB6B" w14:textId="21FC7369" w:rsidR="00E31802" w:rsidRPr="009138ED" w:rsidRDefault="00E31802">
      <w:pPr>
        <w:pStyle w:val="TOC2"/>
        <w:tabs>
          <w:tab w:val="right" w:leader="underscore" w:pos="8827"/>
        </w:tabs>
        <w:rPr>
          <w:rFonts w:asciiTheme="minorHAnsi" w:eastAsiaTheme="minorEastAsia" w:hAnsiTheme="minorHAnsi" w:cstheme="minorBidi"/>
          <w:szCs w:val="24"/>
          <w:lang w:eastAsia="en-GB"/>
        </w:rPr>
      </w:pPr>
      <w:hyperlink w:anchor="_Toc128752192" w:history="1">
        <w:r w:rsidRPr="009138ED">
          <w:rPr>
            <w:rStyle w:val="Hyperlink"/>
            <w:rFonts w:asciiTheme="majorHAnsi" w:hAnsiTheme="majorHAnsi" w:cstheme="majorHAnsi"/>
            <w:lang w:bidi="bg-BG"/>
          </w:rPr>
          <w:t>Подготовка</w:t>
        </w:r>
        <w:r w:rsidRPr="009138ED">
          <w:rPr>
            <w:webHidden/>
          </w:rPr>
          <w:tab/>
        </w:r>
        <w:r w:rsidRPr="009138ED">
          <w:rPr>
            <w:webHidden/>
          </w:rPr>
          <w:fldChar w:fldCharType="begin"/>
        </w:r>
        <w:r w:rsidRPr="009138ED">
          <w:rPr>
            <w:webHidden/>
          </w:rPr>
          <w:instrText xml:space="preserve"> PAGEREF _Toc128752192 \h </w:instrText>
        </w:r>
        <w:r w:rsidRPr="009138ED">
          <w:rPr>
            <w:webHidden/>
          </w:rPr>
        </w:r>
        <w:r w:rsidRPr="009138ED">
          <w:rPr>
            <w:webHidden/>
          </w:rPr>
          <w:fldChar w:fldCharType="separate"/>
        </w:r>
        <w:r w:rsidRPr="009138ED">
          <w:rPr>
            <w:webHidden/>
          </w:rPr>
          <w:t>6</w:t>
        </w:r>
        <w:r w:rsidRPr="009138ED">
          <w:rPr>
            <w:webHidden/>
          </w:rPr>
          <w:fldChar w:fldCharType="end"/>
        </w:r>
      </w:hyperlink>
    </w:p>
    <w:p w14:paraId="2DD4C8AD" w14:textId="32EAB91F" w:rsidR="00E31802" w:rsidRPr="009138ED" w:rsidRDefault="00E31802">
      <w:pPr>
        <w:pStyle w:val="TOC2"/>
        <w:tabs>
          <w:tab w:val="right" w:leader="underscore" w:pos="8827"/>
        </w:tabs>
        <w:rPr>
          <w:rFonts w:asciiTheme="minorHAnsi" w:eastAsiaTheme="minorEastAsia" w:hAnsiTheme="minorHAnsi" w:cstheme="minorBidi"/>
          <w:szCs w:val="24"/>
          <w:lang w:eastAsia="en-GB"/>
        </w:rPr>
      </w:pPr>
      <w:hyperlink w:anchor="_Toc128752193" w:history="1">
        <w:r w:rsidRPr="009138ED">
          <w:rPr>
            <w:rStyle w:val="Hyperlink"/>
            <w:rFonts w:asciiTheme="majorHAnsi" w:hAnsiTheme="majorHAnsi" w:cstheme="majorHAnsi"/>
            <w:lang w:bidi="bg-BG"/>
          </w:rPr>
          <w:t>Попълване на инструмента</w:t>
        </w:r>
        <w:r w:rsidRPr="009138ED">
          <w:rPr>
            <w:webHidden/>
          </w:rPr>
          <w:tab/>
        </w:r>
        <w:r w:rsidRPr="009138ED">
          <w:rPr>
            <w:webHidden/>
          </w:rPr>
          <w:fldChar w:fldCharType="begin"/>
        </w:r>
        <w:r w:rsidRPr="009138ED">
          <w:rPr>
            <w:webHidden/>
          </w:rPr>
          <w:instrText xml:space="preserve"> PAGEREF _Toc128752193 \h </w:instrText>
        </w:r>
        <w:r w:rsidRPr="009138ED">
          <w:rPr>
            <w:webHidden/>
          </w:rPr>
        </w:r>
        <w:r w:rsidRPr="009138ED">
          <w:rPr>
            <w:webHidden/>
          </w:rPr>
          <w:fldChar w:fldCharType="separate"/>
        </w:r>
        <w:r w:rsidRPr="009138ED">
          <w:rPr>
            <w:webHidden/>
          </w:rPr>
          <w:t>6</w:t>
        </w:r>
        <w:r w:rsidRPr="009138ED">
          <w:rPr>
            <w:webHidden/>
          </w:rPr>
          <w:fldChar w:fldCharType="end"/>
        </w:r>
      </w:hyperlink>
    </w:p>
    <w:p w14:paraId="5723518A" w14:textId="0B078A57" w:rsidR="00E31802" w:rsidRPr="009138ED" w:rsidRDefault="00E31802">
      <w:pPr>
        <w:pStyle w:val="TOC2"/>
        <w:tabs>
          <w:tab w:val="right" w:leader="underscore" w:pos="8827"/>
        </w:tabs>
        <w:rPr>
          <w:rFonts w:asciiTheme="minorHAnsi" w:eastAsiaTheme="minorEastAsia" w:hAnsiTheme="minorHAnsi" w:cstheme="minorBidi"/>
          <w:szCs w:val="24"/>
          <w:lang w:eastAsia="en-GB"/>
        </w:rPr>
      </w:pPr>
      <w:hyperlink w:anchor="_Toc128752194" w:history="1">
        <w:r w:rsidRPr="009138ED">
          <w:rPr>
            <w:rStyle w:val="Hyperlink"/>
            <w:rFonts w:asciiTheme="majorHAnsi" w:hAnsiTheme="majorHAnsi" w:cstheme="majorHAnsi"/>
            <w:lang w:bidi="bg-BG"/>
          </w:rPr>
          <w:t>Обмисляне на отговорите</w:t>
        </w:r>
        <w:r w:rsidRPr="009138ED">
          <w:rPr>
            <w:webHidden/>
          </w:rPr>
          <w:tab/>
        </w:r>
        <w:r w:rsidRPr="009138ED">
          <w:rPr>
            <w:webHidden/>
          </w:rPr>
          <w:fldChar w:fldCharType="begin"/>
        </w:r>
        <w:r w:rsidRPr="009138ED">
          <w:rPr>
            <w:webHidden/>
          </w:rPr>
          <w:instrText xml:space="preserve"> PAGEREF _Toc128752194 \h </w:instrText>
        </w:r>
        <w:r w:rsidRPr="009138ED">
          <w:rPr>
            <w:webHidden/>
          </w:rPr>
        </w:r>
        <w:r w:rsidRPr="009138ED">
          <w:rPr>
            <w:webHidden/>
          </w:rPr>
          <w:fldChar w:fldCharType="separate"/>
        </w:r>
        <w:r w:rsidRPr="009138ED">
          <w:rPr>
            <w:webHidden/>
          </w:rPr>
          <w:t>7</w:t>
        </w:r>
        <w:r w:rsidRPr="009138ED">
          <w:rPr>
            <w:webHidden/>
          </w:rPr>
          <w:fldChar w:fldCharType="end"/>
        </w:r>
      </w:hyperlink>
    </w:p>
    <w:p w14:paraId="00FBF9EC" w14:textId="213ED713" w:rsidR="00E31802" w:rsidRPr="009138ED" w:rsidRDefault="00E31802">
      <w:pPr>
        <w:pStyle w:val="TOC1"/>
        <w:tabs>
          <w:tab w:val="right" w:leader="underscore" w:pos="8827"/>
        </w:tabs>
        <w:rPr>
          <w:rFonts w:asciiTheme="minorHAnsi" w:eastAsiaTheme="minorEastAsia" w:hAnsiTheme="minorHAnsi" w:cstheme="minorBidi"/>
          <w:b w:val="0"/>
          <w:caps w:val="0"/>
          <w:lang w:eastAsia="en-GB"/>
        </w:rPr>
      </w:pPr>
      <w:hyperlink w:anchor="_Toc128752195" w:history="1">
        <w:r w:rsidRPr="009138ED">
          <w:rPr>
            <w:rStyle w:val="Hyperlink"/>
            <w:rFonts w:asciiTheme="majorHAnsi" w:hAnsiTheme="majorHAnsi" w:cstheme="majorHAnsi"/>
            <w:lang w:bidi="bg-BG"/>
          </w:rPr>
          <w:t>Инструмент за самооценка на политиката на CROSP</w:t>
        </w:r>
        <w:r w:rsidRPr="009138ED">
          <w:rPr>
            <w:webHidden/>
          </w:rPr>
          <w:tab/>
        </w:r>
        <w:r w:rsidRPr="009138ED">
          <w:rPr>
            <w:webHidden/>
          </w:rPr>
          <w:fldChar w:fldCharType="begin"/>
        </w:r>
        <w:r w:rsidRPr="009138ED">
          <w:rPr>
            <w:webHidden/>
          </w:rPr>
          <w:instrText xml:space="preserve"> PAGEREF _Toc128752195 \h </w:instrText>
        </w:r>
        <w:r w:rsidRPr="009138ED">
          <w:rPr>
            <w:webHidden/>
          </w:rPr>
        </w:r>
        <w:r w:rsidRPr="009138ED">
          <w:rPr>
            <w:webHidden/>
          </w:rPr>
          <w:fldChar w:fldCharType="separate"/>
        </w:r>
        <w:r w:rsidRPr="009138ED">
          <w:rPr>
            <w:webHidden/>
          </w:rPr>
          <w:t>8</w:t>
        </w:r>
        <w:r w:rsidRPr="009138ED">
          <w:rPr>
            <w:webHidden/>
          </w:rPr>
          <w:fldChar w:fldCharType="end"/>
        </w:r>
      </w:hyperlink>
    </w:p>
    <w:p w14:paraId="5DAF7D98" w14:textId="1A3FAC4B" w:rsidR="00E31802" w:rsidRPr="009138ED" w:rsidRDefault="00E31802">
      <w:pPr>
        <w:pStyle w:val="TOC2"/>
        <w:tabs>
          <w:tab w:val="right" w:leader="underscore" w:pos="8827"/>
        </w:tabs>
        <w:rPr>
          <w:rFonts w:asciiTheme="minorHAnsi" w:eastAsiaTheme="minorEastAsia" w:hAnsiTheme="minorHAnsi" w:cstheme="minorBidi"/>
          <w:szCs w:val="24"/>
          <w:lang w:eastAsia="en-GB"/>
        </w:rPr>
      </w:pPr>
      <w:hyperlink w:anchor="_Toc128752196" w:history="1">
        <w:r w:rsidRPr="009138ED">
          <w:rPr>
            <w:rStyle w:val="Hyperlink"/>
            <w:rFonts w:asciiTheme="majorHAnsi" w:hAnsiTheme="majorHAnsi" w:cstheme="majorHAnsi"/>
            <w:lang w:bidi="bg-BG"/>
          </w:rPr>
          <w:t>Ръководен принцип 1: Постигане на общ ангажимент към приобщаващото образование</w:t>
        </w:r>
        <w:r w:rsidRPr="009138ED">
          <w:rPr>
            <w:webHidden/>
          </w:rPr>
          <w:tab/>
        </w:r>
        <w:r w:rsidRPr="009138ED">
          <w:rPr>
            <w:webHidden/>
          </w:rPr>
          <w:fldChar w:fldCharType="begin"/>
        </w:r>
        <w:r w:rsidRPr="009138ED">
          <w:rPr>
            <w:webHidden/>
          </w:rPr>
          <w:instrText xml:space="preserve"> PAGEREF _Toc128752196 \h </w:instrText>
        </w:r>
        <w:r w:rsidRPr="009138ED">
          <w:rPr>
            <w:webHidden/>
          </w:rPr>
        </w:r>
        <w:r w:rsidRPr="009138ED">
          <w:rPr>
            <w:webHidden/>
          </w:rPr>
          <w:fldChar w:fldCharType="separate"/>
        </w:r>
        <w:r w:rsidRPr="009138ED">
          <w:rPr>
            <w:webHidden/>
          </w:rPr>
          <w:t>8</w:t>
        </w:r>
        <w:r w:rsidRPr="009138ED">
          <w:rPr>
            <w:webHidden/>
          </w:rPr>
          <w:fldChar w:fldCharType="end"/>
        </w:r>
      </w:hyperlink>
    </w:p>
    <w:p w14:paraId="3072062A" w14:textId="3FFF0AC1" w:rsidR="00E31802" w:rsidRPr="009138ED" w:rsidRDefault="00E31802">
      <w:pPr>
        <w:pStyle w:val="TOC2"/>
        <w:tabs>
          <w:tab w:val="right" w:leader="underscore" w:pos="8827"/>
        </w:tabs>
        <w:rPr>
          <w:rFonts w:asciiTheme="minorHAnsi" w:eastAsiaTheme="minorEastAsia" w:hAnsiTheme="minorHAnsi" w:cstheme="minorBidi"/>
          <w:szCs w:val="24"/>
          <w:lang w:eastAsia="en-GB"/>
        </w:rPr>
      </w:pPr>
      <w:hyperlink w:anchor="_Toc128752197" w:history="1">
        <w:r w:rsidRPr="009138ED">
          <w:rPr>
            <w:rStyle w:val="Hyperlink"/>
            <w:rFonts w:asciiTheme="majorHAnsi" w:hAnsiTheme="majorHAnsi" w:cstheme="majorHAnsi"/>
            <w:lang w:bidi="bg-BG"/>
          </w:rPr>
          <w:t>Ръководен принцип 2: Насърчаване на обмена на знания и придобиване на приобщаващи компетенции чрез сътрудничество и работа в мрежа</w:t>
        </w:r>
        <w:r w:rsidRPr="009138ED">
          <w:rPr>
            <w:webHidden/>
          </w:rPr>
          <w:tab/>
        </w:r>
        <w:r w:rsidRPr="009138ED">
          <w:rPr>
            <w:webHidden/>
          </w:rPr>
          <w:fldChar w:fldCharType="begin"/>
        </w:r>
        <w:r w:rsidRPr="009138ED">
          <w:rPr>
            <w:webHidden/>
          </w:rPr>
          <w:instrText xml:space="preserve"> PAGEREF _Toc128752197 \h </w:instrText>
        </w:r>
        <w:r w:rsidRPr="009138ED">
          <w:rPr>
            <w:webHidden/>
          </w:rPr>
        </w:r>
        <w:r w:rsidRPr="009138ED">
          <w:rPr>
            <w:webHidden/>
          </w:rPr>
          <w:fldChar w:fldCharType="separate"/>
        </w:r>
        <w:r w:rsidRPr="009138ED">
          <w:rPr>
            <w:webHidden/>
          </w:rPr>
          <w:t>10</w:t>
        </w:r>
        <w:r w:rsidRPr="009138ED">
          <w:rPr>
            <w:webHidden/>
          </w:rPr>
          <w:fldChar w:fldCharType="end"/>
        </w:r>
      </w:hyperlink>
    </w:p>
    <w:p w14:paraId="21634550" w14:textId="0444566D" w:rsidR="00E31802" w:rsidRPr="009138ED" w:rsidRDefault="00E31802">
      <w:pPr>
        <w:pStyle w:val="TOC2"/>
        <w:tabs>
          <w:tab w:val="right" w:leader="underscore" w:pos="8827"/>
        </w:tabs>
        <w:rPr>
          <w:rFonts w:asciiTheme="minorHAnsi" w:eastAsiaTheme="minorEastAsia" w:hAnsiTheme="minorHAnsi" w:cstheme="minorBidi"/>
          <w:szCs w:val="24"/>
          <w:lang w:eastAsia="en-GB"/>
        </w:rPr>
      </w:pPr>
      <w:hyperlink w:anchor="_Toc128752198" w:history="1">
        <w:r w:rsidRPr="009138ED">
          <w:rPr>
            <w:rStyle w:val="Hyperlink"/>
            <w:rFonts w:asciiTheme="majorHAnsi" w:hAnsiTheme="majorHAnsi" w:cstheme="majorHAnsi"/>
            <w:lang w:bidi="bg-BG"/>
          </w:rPr>
          <w:t>Ръководен принцип 3: Осигуряване на непрекъснато професионално обучение по въпросите на приобщаването</w:t>
        </w:r>
        <w:r w:rsidRPr="009138ED">
          <w:rPr>
            <w:webHidden/>
          </w:rPr>
          <w:tab/>
        </w:r>
        <w:r w:rsidRPr="009138ED">
          <w:rPr>
            <w:webHidden/>
          </w:rPr>
          <w:fldChar w:fldCharType="begin"/>
        </w:r>
        <w:r w:rsidRPr="009138ED">
          <w:rPr>
            <w:webHidden/>
          </w:rPr>
          <w:instrText xml:space="preserve"> PAGEREF _Toc128752198 \h </w:instrText>
        </w:r>
        <w:r w:rsidRPr="009138ED">
          <w:rPr>
            <w:webHidden/>
          </w:rPr>
        </w:r>
        <w:r w:rsidRPr="009138ED">
          <w:rPr>
            <w:webHidden/>
          </w:rPr>
          <w:fldChar w:fldCharType="separate"/>
        </w:r>
        <w:r w:rsidRPr="009138ED">
          <w:rPr>
            <w:webHidden/>
          </w:rPr>
          <w:t>13</w:t>
        </w:r>
        <w:r w:rsidRPr="009138ED">
          <w:rPr>
            <w:webHidden/>
          </w:rPr>
          <w:fldChar w:fldCharType="end"/>
        </w:r>
      </w:hyperlink>
    </w:p>
    <w:p w14:paraId="7866CF8C" w14:textId="5CA76797" w:rsidR="00E31802" w:rsidRPr="009138ED" w:rsidRDefault="00E31802">
      <w:pPr>
        <w:pStyle w:val="TOC2"/>
        <w:tabs>
          <w:tab w:val="right" w:leader="underscore" w:pos="8827"/>
        </w:tabs>
        <w:rPr>
          <w:rFonts w:asciiTheme="minorHAnsi" w:eastAsiaTheme="minorEastAsia" w:hAnsiTheme="minorHAnsi" w:cstheme="minorBidi"/>
          <w:szCs w:val="24"/>
          <w:lang w:eastAsia="en-GB"/>
        </w:rPr>
      </w:pPr>
      <w:hyperlink w:anchor="_Toc128752199" w:history="1">
        <w:r w:rsidRPr="009138ED">
          <w:rPr>
            <w:rStyle w:val="Hyperlink"/>
            <w:rFonts w:asciiTheme="majorHAnsi" w:hAnsiTheme="majorHAnsi" w:cstheme="majorHAnsi"/>
            <w:lang w:bidi="bg-BG"/>
          </w:rPr>
          <w:t>Ръководен принцип 4: Подкрепа за приобщаващо училищно ръководство и управление</w:t>
        </w:r>
        <w:r w:rsidRPr="009138ED">
          <w:rPr>
            <w:webHidden/>
          </w:rPr>
          <w:tab/>
        </w:r>
        <w:r w:rsidRPr="009138ED">
          <w:rPr>
            <w:webHidden/>
          </w:rPr>
          <w:fldChar w:fldCharType="begin"/>
        </w:r>
        <w:r w:rsidRPr="009138ED">
          <w:rPr>
            <w:webHidden/>
          </w:rPr>
          <w:instrText xml:space="preserve"> PAGEREF _Toc128752199 \h </w:instrText>
        </w:r>
        <w:r w:rsidRPr="009138ED">
          <w:rPr>
            <w:webHidden/>
          </w:rPr>
        </w:r>
        <w:r w:rsidRPr="009138ED">
          <w:rPr>
            <w:webHidden/>
          </w:rPr>
          <w:fldChar w:fldCharType="separate"/>
        </w:r>
        <w:r w:rsidRPr="009138ED">
          <w:rPr>
            <w:webHidden/>
          </w:rPr>
          <w:t>15</w:t>
        </w:r>
        <w:r w:rsidRPr="009138ED">
          <w:rPr>
            <w:webHidden/>
          </w:rPr>
          <w:fldChar w:fldCharType="end"/>
        </w:r>
      </w:hyperlink>
    </w:p>
    <w:p w14:paraId="1B3524A0" w14:textId="1C534F94" w:rsidR="00E31802" w:rsidRPr="009138ED" w:rsidRDefault="00E31802">
      <w:pPr>
        <w:pStyle w:val="TOC2"/>
        <w:tabs>
          <w:tab w:val="right" w:leader="underscore" w:pos="8827"/>
        </w:tabs>
        <w:rPr>
          <w:rFonts w:asciiTheme="minorHAnsi" w:eastAsiaTheme="minorEastAsia" w:hAnsiTheme="minorHAnsi" w:cstheme="minorBidi"/>
          <w:szCs w:val="24"/>
          <w:lang w:eastAsia="en-GB"/>
        </w:rPr>
      </w:pPr>
      <w:hyperlink w:anchor="_Toc128752200" w:history="1">
        <w:r w:rsidRPr="009138ED">
          <w:rPr>
            <w:rStyle w:val="Hyperlink"/>
            <w:rFonts w:asciiTheme="majorHAnsi" w:hAnsiTheme="majorHAnsi" w:cstheme="majorHAnsi"/>
            <w:lang w:bidi="bg-BG"/>
          </w:rPr>
          <w:t>Ръководен принцип 5: Насърчаване на активното участие на заинтересованите страни</w:t>
        </w:r>
        <w:r w:rsidRPr="009138ED">
          <w:rPr>
            <w:webHidden/>
          </w:rPr>
          <w:tab/>
        </w:r>
        <w:r w:rsidRPr="009138ED">
          <w:rPr>
            <w:webHidden/>
          </w:rPr>
          <w:fldChar w:fldCharType="begin"/>
        </w:r>
        <w:r w:rsidRPr="009138ED">
          <w:rPr>
            <w:webHidden/>
          </w:rPr>
          <w:instrText xml:space="preserve"> PAGEREF _Toc128752200 \h </w:instrText>
        </w:r>
        <w:r w:rsidRPr="009138ED">
          <w:rPr>
            <w:webHidden/>
          </w:rPr>
        </w:r>
        <w:r w:rsidRPr="009138ED">
          <w:rPr>
            <w:webHidden/>
          </w:rPr>
          <w:fldChar w:fldCharType="separate"/>
        </w:r>
        <w:r w:rsidRPr="009138ED">
          <w:rPr>
            <w:webHidden/>
          </w:rPr>
          <w:t>18</w:t>
        </w:r>
        <w:r w:rsidRPr="009138ED">
          <w:rPr>
            <w:webHidden/>
          </w:rPr>
          <w:fldChar w:fldCharType="end"/>
        </w:r>
      </w:hyperlink>
    </w:p>
    <w:p w14:paraId="60CABDDA" w14:textId="5B7C3C1A" w:rsidR="00E31802" w:rsidRPr="009138ED" w:rsidRDefault="00E31802">
      <w:pPr>
        <w:pStyle w:val="TOC2"/>
        <w:tabs>
          <w:tab w:val="right" w:leader="underscore" w:pos="8827"/>
        </w:tabs>
        <w:rPr>
          <w:rFonts w:asciiTheme="minorHAnsi" w:eastAsiaTheme="minorEastAsia" w:hAnsiTheme="minorHAnsi" w:cstheme="minorBidi"/>
          <w:szCs w:val="24"/>
          <w:lang w:eastAsia="en-GB"/>
        </w:rPr>
      </w:pPr>
      <w:hyperlink w:anchor="_Toc128752201" w:history="1">
        <w:r w:rsidRPr="009138ED">
          <w:rPr>
            <w:rStyle w:val="Hyperlink"/>
            <w:rFonts w:asciiTheme="majorHAnsi" w:hAnsiTheme="majorHAnsi" w:cstheme="majorHAnsi"/>
            <w:lang w:bidi="bg-BG"/>
          </w:rPr>
          <w:t>Ръководен принцип 6: Насърчаване на текущ мониторинг и оценка</w:t>
        </w:r>
        <w:r w:rsidRPr="009138ED">
          <w:rPr>
            <w:webHidden/>
          </w:rPr>
          <w:tab/>
        </w:r>
        <w:r w:rsidRPr="009138ED">
          <w:rPr>
            <w:webHidden/>
          </w:rPr>
          <w:fldChar w:fldCharType="begin"/>
        </w:r>
        <w:r w:rsidRPr="009138ED">
          <w:rPr>
            <w:webHidden/>
          </w:rPr>
          <w:instrText xml:space="preserve"> PAGEREF _Toc128752201 \h </w:instrText>
        </w:r>
        <w:r w:rsidRPr="009138ED">
          <w:rPr>
            <w:webHidden/>
          </w:rPr>
        </w:r>
        <w:r w:rsidRPr="009138ED">
          <w:rPr>
            <w:webHidden/>
          </w:rPr>
          <w:fldChar w:fldCharType="separate"/>
        </w:r>
        <w:r w:rsidRPr="009138ED">
          <w:rPr>
            <w:webHidden/>
          </w:rPr>
          <w:t>20</w:t>
        </w:r>
        <w:r w:rsidRPr="009138ED">
          <w:rPr>
            <w:webHidden/>
          </w:rPr>
          <w:fldChar w:fldCharType="end"/>
        </w:r>
      </w:hyperlink>
    </w:p>
    <w:p w14:paraId="5CE24915" w14:textId="2CE427CD" w:rsidR="00E31802" w:rsidRPr="009138ED" w:rsidRDefault="00E31802">
      <w:pPr>
        <w:pStyle w:val="TOC1"/>
        <w:tabs>
          <w:tab w:val="right" w:leader="underscore" w:pos="8827"/>
        </w:tabs>
        <w:rPr>
          <w:rFonts w:asciiTheme="minorHAnsi" w:eastAsiaTheme="minorEastAsia" w:hAnsiTheme="minorHAnsi" w:cstheme="minorBidi"/>
          <w:b w:val="0"/>
          <w:caps w:val="0"/>
          <w:lang w:eastAsia="en-GB"/>
        </w:rPr>
      </w:pPr>
      <w:hyperlink w:anchor="_Toc128752202" w:history="1">
        <w:r w:rsidRPr="009138ED">
          <w:rPr>
            <w:rStyle w:val="Hyperlink"/>
            <w:rFonts w:asciiTheme="majorHAnsi" w:hAnsiTheme="majorHAnsi" w:cstheme="majorHAnsi"/>
            <w:lang w:bidi="bg-BG"/>
          </w:rPr>
          <w:t>Приложение 1: Речник на термините</w:t>
        </w:r>
        <w:r w:rsidRPr="009138ED">
          <w:rPr>
            <w:webHidden/>
          </w:rPr>
          <w:tab/>
        </w:r>
        <w:r w:rsidRPr="009138ED">
          <w:rPr>
            <w:webHidden/>
          </w:rPr>
          <w:fldChar w:fldCharType="begin"/>
        </w:r>
        <w:r w:rsidRPr="009138ED">
          <w:rPr>
            <w:webHidden/>
          </w:rPr>
          <w:instrText xml:space="preserve"> PAGEREF _Toc128752202 \h </w:instrText>
        </w:r>
        <w:r w:rsidRPr="009138ED">
          <w:rPr>
            <w:webHidden/>
          </w:rPr>
        </w:r>
        <w:r w:rsidRPr="009138ED">
          <w:rPr>
            <w:webHidden/>
          </w:rPr>
          <w:fldChar w:fldCharType="separate"/>
        </w:r>
        <w:r w:rsidRPr="009138ED">
          <w:rPr>
            <w:webHidden/>
          </w:rPr>
          <w:t>23</w:t>
        </w:r>
        <w:r w:rsidRPr="009138ED">
          <w:rPr>
            <w:webHidden/>
          </w:rPr>
          <w:fldChar w:fldCharType="end"/>
        </w:r>
      </w:hyperlink>
    </w:p>
    <w:p w14:paraId="701A9241" w14:textId="7BA7E3AC" w:rsidR="00E31802" w:rsidRPr="009138ED" w:rsidRDefault="00E31802">
      <w:pPr>
        <w:pStyle w:val="TOC1"/>
        <w:tabs>
          <w:tab w:val="right" w:leader="underscore" w:pos="8827"/>
        </w:tabs>
        <w:rPr>
          <w:rFonts w:asciiTheme="minorHAnsi" w:eastAsiaTheme="minorEastAsia" w:hAnsiTheme="minorHAnsi" w:cstheme="minorBidi"/>
          <w:b w:val="0"/>
          <w:caps w:val="0"/>
          <w:lang w:eastAsia="en-GB"/>
        </w:rPr>
      </w:pPr>
      <w:hyperlink w:anchor="_Toc128752203" w:history="1">
        <w:r w:rsidRPr="009138ED">
          <w:rPr>
            <w:rStyle w:val="Hyperlink"/>
            <w:rFonts w:asciiTheme="majorHAnsi" w:hAnsiTheme="majorHAnsi" w:cstheme="majorHAnsi"/>
            <w:lang w:bidi="bg-BG"/>
          </w:rPr>
          <w:t>Приложение 2: Рамка на инструмента</w:t>
        </w:r>
        <w:r w:rsidRPr="009138ED">
          <w:rPr>
            <w:webHidden/>
          </w:rPr>
          <w:tab/>
        </w:r>
        <w:r w:rsidRPr="009138ED">
          <w:rPr>
            <w:webHidden/>
          </w:rPr>
          <w:fldChar w:fldCharType="begin"/>
        </w:r>
        <w:r w:rsidRPr="009138ED">
          <w:rPr>
            <w:webHidden/>
          </w:rPr>
          <w:instrText xml:space="preserve"> PAGEREF _Toc128752203 \h </w:instrText>
        </w:r>
        <w:r w:rsidRPr="009138ED">
          <w:rPr>
            <w:webHidden/>
          </w:rPr>
        </w:r>
        <w:r w:rsidRPr="009138ED">
          <w:rPr>
            <w:webHidden/>
          </w:rPr>
          <w:fldChar w:fldCharType="separate"/>
        </w:r>
        <w:r w:rsidRPr="009138ED">
          <w:rPr>
            <w:webHidden/>
          </w:rPr>
          <w:t>27</w:t>
        </w:r>
        <w:r w:rsidRPr="009138ED">
          <w:rPr>
            <w:webHidden/>
          </w:rPr>
          <w:fldChar w:fldCharType="end"/>
        </w:r>
      </w:hyperlink>
    </w:p>
    <w:p w14:paraId="4669A978" w14:textId="4BA95615" w:rsidR="00E31802" w:rsidRPr="009138ED" w:rsidRDefault="00E31802">
      <w:pPr>
        <w:pStyle w:val="TOC2"/>
        <w:tabs>
          <w:tab w:val="right" w:leader="underscore" w:pos="8827"/>
        </w:tabs>
        <w:rPr>
          <w:rFonts w:asciiTheme="minorHAnsi" w:eastAsiaTheme="minorEastAsia" w:hAnsiTheme="minorHAnsi" w:cstheme="minorBidi"/>
          <w:szCs w:val="24"/>
          <w:lang w:eastAsia="en-GB"/>
        </w:rPr>
      </w:pPr>
      <w:hyperlink w:anchor="_Toc128752204" w:history="1">
        <w:r w:rsidRPr="009138ED">
          <w:rPr>
            <w:rStyle w:val="Hyperlink"/>
            <w:rFonts w:asciiTheme="majorHAnsi" w:hAnsiTheme="majorHAnsi" w:cstheme="majorHAnsi"/>
            <w:lang w:bidi="bg-BG"/>
          </w:rPr>
          <w:t>Ръководни принципи</w:t>
        </w:r>
        <w:r w:rsidRPr="009138ED">
          <w:rPr>
            <w:webHidden/>
          </w:rPr>
          <w:tab/>
        </w:r>
        <w:r w:rsidRPr="009138ED">
          <w:rPr>
            <w:webHidden/>
          </w:rPr>
          <w:fldChar w:fldCharType="begin"/>
        </w:r>
        <w:r w:rsidRPr="009138ED">
          <w:rPr>
            <w:webHidden/>
          </w:rPr>
          <w:instrText xml:space="preserve"> PAGEREF _Toc128752204 \h </w:instrText>
        </w:r>
        <w:r w:rsidRPr="009138ED">
          <w:rPr>
            <w:webHidden/>
          </w:rPr>
        </w:r>
        <w:r w:rsidRPr="009138ED">
          <w:rPr>
            <w:webHidden/>
          </w:rPr>
          <w:fldChar w:fldCharType="separate"/>
        </w:r>
        <w:r w:rsidRPr="009138ED">
          <w:rPr>
            <w:webHidden/>
          </w:rPr>
          <w:t>27</w:t>
        </w:r>
        <w:r w:rsidRPr="009138ED">
          <w:rPr>
            <w:webHidden/>
          </w:rPr>
          <w:fldChar w:fldCharType="end"/>
        </w:r>
      </w:hyperlink>
    </w:p>
    <w:p w14:paraId="5E97431F" w14:textId="347164A3" w:rsidR="00E31802" w:rsidRPr="009138ED" w:rsidRDefault="00E31802">
      <w:pPr>
        <w:pStyle w:val="TOC2"/>
        <w:tabs>
          <w:tab w:val="right" w:leader="underscore" w:pos="8827"/>
        </w:tabs>
        <w:rPr>
          <w:rFonts w:asciiTheme="minorHAnsi" w:eastAsiaTheme="minorEastAsia" w:hAnsiTheme="minorHAnsi" w:cstheme="minorBidi"/>
          <w:szCs w:val="24"/>
          <w:lang w:eastAsia="en-GB"/>
        </w:rPr>
      </w:pPr>
      <w:hyperlink w:anchor="_Toc128752205" w:history="1">
        <w:r w:rsidRPr="009138ED">
          <w:rPr>
            <w:rStyle w:val="Hyperlink"/>
            <w:rFonts w:asciiTheme="majorHAnsi" w:hAnsiTheme="majorHAnsi" w:cstheme="majorHAnsi"/>
            <w:lang w:bidi="bg-BG"/>
          </w:rPr>
          <w:t>Приоритети и стратегии на политиката</w:t>
        </w:r>
        <w:r w:rsidRPr="009138ED">
          <w:rPr>
            <w:webHidden/>
          </w:rPr>
          <w:tab/>
        </w:r>
        <w:r w:rsidRPr="009138ED">
          <w:rPr>
            <w:webHidden/>
          </w:rPr>
          <w:fldChar w:fldCharType="begin"/>
        </w:r>
        <w:r w:rsidRPr="009138ED">
          <w:rPr>
            <w:webHidden/>
          </w:rPr>
          <w:instrText xml:space="preserve"> PAGEREF _Toc128752205 \h </w:instrText>
        </w:r>
        <w:r w:rsidRPr="009138ED">
          <w:rPr>
            <w:webHidden/>
          </w:rPr>
        </w:r>
        <w:r w:rsidRPr="009138ED">
          <w:rPr>
            <w:webHidden/>
          </w:rPr>
          <w:fldChar w:fldCharType="separate"/>
        </w:r>
        <w:r w:rsidRPr="009138ED">
          <w:rPr>
            <w:webHidden/>
          </w:rPr>
          <w:t>28</w:t>
        </w:r>
        <w:r w:rsidRPr="009138ED">
          <w:rPr>
            <w:webHidden/>
          </w:rPr>
          <w:fldChar w:fldCharType="end"/>
        </w:r>
      </w:hyperlink>
    </w:p>
    <w:p w14:paraId="6BF6F6FE" w14:textId="50A03AB1" w:rsidR="00E31802" w:rsidRPr="009138ED" w:rsidRDefault="00E31802">
      <w:pPr>
        <w:pStyle w:val="TOC2"/>
        <w:tabs>
          <w:tab w:val="right" w:leader="underscore" w:pos="8827"/>
        </w:tabs>
        <w:rPr>
          <w:rFonts w:asciiTheme="minorHAnsi" w:eastAsiaTheme="minorEastAsia" w:hAnsiTheme="minorHAnsi" w:cstheme="minorBidi"/>
          <w:szCs w:val="24"/>
          <w:lang w:eastAsia="en-GB"/>
        </w:rPr>
      </w:pPr>
      <w:hyperlink w:anchor="_Toc128752206" w:history="1">
        <w:r w:rsidRPr="009138ED">
          <w:rPr>
            <w:rStyle w:val="Hyperlink"/>
            <w:rFonts w:asciiTheme="majorHAnsi" w:hAnsiTheme="majorHAnsi" w:cstheme="majorHAnsi"/>
            <w:lang w:bidi="bg-BG"/>
          </w:rPr>
          <w:t>Основни действия</w:t>
        </w:r>
        <w:r w:rsidRPr="009138ED">
          <w:rPr>
            <w:webHidden/>
          </w:rPr>
          <w:tab/>
        </w:r>
        <w:r w:rsidRPr="009138ED">
          <w:rPr>
            <w:webHidden/>
          </w:rPr>
          <w:fldChar w:fldCharType="begin"/>
        </w:r>
        <w:r w:rsidRPr="009138ED">
          <w:rPr>
            <w:webHidden/>
          </w:rPr>
          <w:instrText xml:space="preserve"> PAGEREF _Toc128752206 \h </w:instrText>
        </w:r>
        <w:r w:rsidRPr="009138ED">
          <w:rPr>
            <w:webHidden/>
          </w:rPr>
        </w:r>
        <w:r w:rsidRPr="009138ED">
          <w:rPr>
            <w:webHidden/>
          </w:rPr>
          <w:fldChar w:fldCharType="separate"/>
        </w:r>
        <w:r w:rsidRPr="009138ED">
          <w:rPr>
            <w:webHidden/>
          </w:rPr>
          <w:t>28</w:t>
        </w:r>
        <w:r w:rsidRPr="009138ED">
          <w:rPr>
            <w:webHidden/>
          </w:rPr>
          <w:fldChar w:fldCharType="end"/>
        </w:r>
      </w:hyperlink>
    </w:p>
    <w:p w14:paraId="7C6E5C57" w14:textId="46BA5414" w:rsidR="00E31802" w:rsidRPr="009138ED" w:rsidRDefault="00E31802">
      <w:pPr>
        <w:pStyle w:val="TOC1"/>
        <w:tabs>
          <w:tab w:val="right" w:leader="underscore" w:pos="8827"/>
        </w:tabs>
        <w:rPr>
          <w:rFonts w:asciiTheme="minorHAnsi" w:eastAsiaTheme="minorEastAsia" w:hAnsiTheme="minorHAnsi" w:cstheme="minorBidi"/>
          <w:b w:val="0"/>
          <w:caps w:val="0"/>
          <w:lang w:eastAsia="en-GB"/>
        </w:rPr>
      </w:pPr>
      <w:hyperlink w:anchor="_Toc128752207" w:history="1">
        <w:r w:rsidRPr="009138ED">
          <w:rPr>
            <w:rStyle w:val="Hyperlink"/>
            <w:rFonts w:asciiTheme="majorHAnsi" w:hAnsiTheme="majorHAnsi" w:cstheme="majorHAnsi"/>
            <w:lang w:bidi="bg-BG"/>
          </w:rPr>
          <w:t>Приложение 3: Утвърждаване на инструмента за самооценка на национално равнище</w:t>
        </w:r>
        <w:r w:rsidRPr="009138ED">
          <w:rPr>
            <w:webHidden/>
          </w:rPr>
          <w:tab/>
        </w:r>
        <w:r w:rsidRPr="009138ED">
          <w:rPr>
            <w:webHidden/>
          </w:rPr>
          <w:fldChar w:fldCharType="begin"/>
        </w:r>
        <w:r w:rsidRPr="009138ED">
          <w:rPr>
            <w:webHidden/>
          </w:rPr>
          <w:instrText xml:space="preserve"> PAGEREF _Toc128752207 \h </w:instrText>
        </w:r>
        <w:r w:rsidRPr="009138ED">
          <w:rPr>
            <w:webHidden/>
          </w:rPr>
        </w:r>
        <w:r w:rsidRPr="009138ED">
          <w:rPr>
            <w:webHidden/>
          </w:rPr>
          <w:fldChar w:fldCharType="separate"/>
        </w:r>
        <w:r w:rsidRPr="009138ED">
          <w:rPr>
            <w:webHidden/>
          </w:rPr>
          <w:t>30</w:t>
        </w:r>
        <w:r w:rsidRPr="009138ED">
          <w:rPr>
            <w:webHidden/>
          </w:rPr>
          <w:fldChar w:fldCharType="end"/>
        </w:r>
      </w:hyperlink>
    </w:p>
    <w:p w14:paraId="30D96F5D" w14:textId="03D761CB" w:rsidR="00E31802" w:rsidRPr="009138ED" w:rsidRDefault="00E31802">
      <w:pPr>
        <w:pStyle w:val="TOC1"/>
        <w:tabs>
          <w:tab w:val="right" w:leader="underscore" w:pos="8827"/>
        </w:tabs>
        <w:rPr>
          <w:rFonts w:asciiTheme="minorHAnsi" w:eastAsiaTheme="minorEastAsia" w:hAnsiTheme="minorHAnsi" w:cstheme="minorBidi"/>
          <w:b w:val="0"/>
          <w:caps w:val="0"/>
          <w:lang w:eastAsia="en-GB"/>
        </w:rPr>
      </w:pPr>
      <w:hyperlink w:anchor="_Toc128752208" w:history="1">
        <w:r w:rsidRPr="009138ED">
          <w:rPr>
            <w:rStyle w:val="Hyperlink"/>
            <w:rFonts w:asciiTheme="majorHAnsi" w:hAnsiTheme="majorHAnsi" w:cstheme="majorHAnsi"/>
            <w:lang w:bidi="bg-BG"/>
          </w:rPr>
          <w:t>Библиография</w:t>
        </w:r>
        <w:r w:rsidRPr="009138ED">
          <w:rPr>
            <w:webHidden/>
          </w:rPr>
          <w:tab/>
        </w:r>
        <w:r w:rsidRPr="009138ED">
          <w:rPr>
            <w:webHidden/>
          </w:rPr>
          <w:fldChar w:fldCharType="begin"/>
        </w:r>
        <w:r w:rsidRPr="009138ED">
          <w:rPr>
            <w:webHidden/>
          </w:rPr>
          <w:instrText xml:space="preserve"> PAGEREF _Toc128752208 \h </w:instrText>
        </w:r>
        <w:r w:rsidRPr="009138ED">
          <w:rPr>
            <w:webHidden/>
          </w:rPr>
        </w:r>
        <w:r w:rsidRPr="009138ED">
          <w:rPr>
            <w:webHidden/>
          </w:rPr>
          <w:fldChar w:fldCharType="separate"/>
        </w:r>
        <w:r w:rsidRPr="009138ED">
          <w:rPr>
            <w:webHidden/>
          </w:rPr>
          <w:t>32</w:t>
        </w:r>
        <w:r w:rsidRPr="009138ED">
          <w:rPr>
            <w:webHidden/>
          </w:rPr>
          <w:fldChar w:fldCharType="end"/>
        </w:r>
      </w:hyperlink>
    </w:p>
    <w:p w14:paraId="53C33446" w14:textId="283C0A45" w:rsidR="001A3B70" w:rsidRPr="00E31802" w:rsidRDefault="00D22260" w:rsidP="00591FE3">
      <w:pPr>
        <w:pStyle w:val="Agency-body-text"/>
        <w:rPr>
          <w:rFonts w:asciiTheme="majorHAnsi" w:hAnsiTheme="majorHAnsi" w:cstheme="majorHAnsi"/>
          <w:iCs/>
        </w:rPr>
      </w:pPr>
      <w:r w:rsidRPr="009138ED">
        <w:rPr>
          <w:rFonts w:asciiTheme="majorHAnsi" w:hAnsiTheme="majorHAnsi" w:cstheme="majorHAnsi"/>
          <w:i/>
          <w:lang w:bidi="bg-BG"/>
        </w:rPr>
        <w:fldChar w:fldCharType="end"/>
      </w:r>
    </w:p>
    <w:p w14:paraId="02B945B0" w14:textId="77777777" w:rsidR="001A3B70" w:rsidRPr="00E31802" w:rsidRDefault="001A3B70" w:rsidP="00591FE3">
      <w:pPr>
        <w:pStyle w:val="Agency-body-text"/>
        <w:rPr>
          <w:rFonts w:asciiTheme="majorHAnsi" w:hAnsiTheme="majorHAnsi" w:cstheme="majorHAnsi"/>
          <w:iCs/>
        </w:rPr>
        <w:sectPr w:rsidR="001A3B70" w:rsidRPr="00E31802" w:rsidSect="009138ED">
          <w:type w:val="continuous"/>
          <w:pgSz w:w="11899" w:h="16838"/>
          <w:pgMar w:top="1134" w:right="1531" w:bottom="1276" w:left="1531" w:header="709" w:footer="828" w:gutter="0"/>
          <w:cols w:space="708"/>
          <w:docGrid w:linePitch="360"/>
        </w:sectPr>
      </w:pPr>
    </w:p>
    <w:p w14:paraId="18B325C4" w14:textId="77777777" w:rsidR="008B36F5" w:rsidRPr="00E31802" w:rsidRDefault="008B36F5" w:rsidP="00591FE3">
      <w:pPr>
        <w:pStyle w:val="Agency-body-text"/>
        <w:rPr>
          <w:rFonts w:asciiTheme="majorHAnsi" w:hAnsiTheme="majorHAnsi" w:cstheme="majorHAnsi"/>
        </w:rPr>
      </w:pPr>
      <w:r w:rsidRPr="00E31802">
        <w:rPr>
          <w:rFonts w:asciiTheme="majorHAnsi" w:hAnsiTheme="majorHAnsi" w:cstheme="majorHAnsi"/>
          <w:lang w:bidi="bg-BG"/>
        </w:rPr>
        <w:lastRenderedPageBreak/>
        <w:br w:type="page"/>
      </w:r>
    </w:p>
    <w:p w14:paraId="0554919A" w14:textId="557171B4" w:rsidR="00B84EAB" w:rsidRPr="00E31802" w:rsidRDefault="00B84EAB" w:rsidP="00591FE3">
      <w:pPr>
        <w:pStyle w:val="Agency-heading-1"/>
        <w:rPr>
          <w:rFonts w:asciiTheme="majorHAnsi" w:hAnsiTheme="majorHAnsi" w:cstheme="majorHAnsi"/>
        </w:rPr>
      </w:pPr>
      <w:bookmarkStart w:id="0" w:name="_Toc128752189"/>
      <w:r w:rsidRPr="00E31802">
        <w:rPr>
          <w:rFonts w:asciiTheme="majorHAnsi" w:hAnsiTheme="majorHAnsi" w:cstheme="majorHAnsi"/>
          <w:lang w:bidi="bg-BG"/>
        </w:rPr>
        <w:lastRenderedPageBreak/>
        <w:t>Увод</w:t>
      </w:r>
      <w:bookmarkEnd w:id="0"/>
    </w:p>
    <w:p w14:paraId="34354436" w14:textId="2FED5E86" w:rsidR="00AC0A3B" w:rsidRPr="00E31802" w:rsidRDefault="00AC0A3B" w:rsidP="00591FE3">
      <w:pPr>
        <w:pStyle w:val="Agency-body-text"/>
        <w:rPr>
          <w:rFonts w:asciiTheme="majorHAnsi" w:hAnsiTheme="majorHAnsi" w:cstheme="majorHAnsi"/>
        </w:rPr>
      </w:pPr>
      <w:r w:rsidRPr="00E31802">
        <w:rPr>
          <w:rFonts w:asciiTheme="majorHAnsi" w:hAnsiTheme="majorHAnsi" w:cstheme="majorHAnsi"/>
          <w:lang w:bidi="bg-BG"/>
        </w:rPr>
        <w:t>Проектът „</w:t>
      </w:r>
      <w:hyperlink r:id="rId22" w:history="1">
        <w:r w:rsidRPr="00E31802">
          <w:rPr>
            <w:rStyle w:val="Hyperlink"/>
            <w:rFonts w:asciiTheme="majorHAnsi" w:hAnsiTheme="majorHAnsi" w:cstheme="majorHAnsi"/>
            <w:lang w:bidi="bg-BG"/>
          </w:rPr>
          <w:t>Промяна на ролята на специалните образователни услуги в подкрепа на приобщаващото образование</w:t>
        </w:r>
      </w:hyperlink>
      <w:r w:rsidRPr="00E31802">
        <w:rPr>
          <w:rFonts w:asciiTheme="majorHAnsi" w:hAnsiTheme="majorHAnsi" w:cstheme="majorHAnsi"/>
          <w:lang w:bidi="bg-BG"/>
        </w:rPr>
        <w:t>“ (CROSP), изпълняван от Европейската агенция за специални образователни потребности и приобщаващо образование (Агенцията), беше съсредоточен върху реорганизацията на специалните образователни услуги в подкрепа на правото на приобщаващо образование на всички учащи. Неговата цел беше да се набележат и анализират предизвикателствата и възможностите в политиката и практиката на всяка държава, които влияят върху реорганизацията и реформата на специалните образователни услуги в посока към приобщаващо образование за всички учащи.</w:t>
      </w:r>
    </w:p>
    <w:p w14:paraId="16D495BA" w14:textId="5872A38B" w:rsidR="00AC0A3B" w:rsidRPr="00E31802" w:rsidRDefault="00AC0A3B" w:rsidP="00591FE3">
      <w:pPr>
        <w:pStyle w:val="Agency-body-text"/>
        <w:rPr>
          <w:rFonts w:asciiTheme="majorHAnsi" w:hAnsiTheme="majorHAnsi" w:cstheme="majorHAnsi"/>
        </w:rPr>
      </w:pPr>
      <w:r w:rsidRPr="00E31802">
        <w:rPr>
          <w:rFonts w:asciiTheme="majorHAnsi" w:hAnsiTheme="majorHAnsi" w:cstheme="majorHAnsi"/>
          <w:lang w:bidi="bg-BG"/>
        </w:rPr>
        <w:t>Използвайки подхода на партньорското обучение, 18 държави — членки на Агенцията, участваха в тематични семинари и обмениха опит и мнения по темата. Констатациите от тематичните семинари разкриха шест взаимно допълващи се ръководни принципа, които са в основата на преориентирането на ролята на специалните образователни услуги в подкрепа на приобщаващото образование.</w:t>
      </w:r>
    </w:p>
    <w:p w14:paraId="58FDD457" w14:textId="6C7EDAF6" w:rsidR="00EF75CD" w:rsidRPr="00E31802" w:rsidRDefault="00AC0A3B" w:rsidP="00591FE3">
      <w:pPr>
        <w:pStyle w:val="Agency-body-text"/>
        <w:rPr>
          <w:rFonts w:asciiTheme="majorHAnsi" w:hAnsiTheme="majorHAnsi" w:cstheme="majorHAnsi"/>
        </w:rPr>
      </w:pPr>
      <w:r w:rsidRPr="00E31802">
        <w:rPr>
          <w:rFonts w:asciiTheme="majorHAnsi" w:hAnsiTheme="majorHAnsi" w:cstheme="majorHAnsi"/>
          <w:lang w:bidi="bg-BG"/>
        </w:rPr>
        <w:t>Всеки ръководен принцип е свързан с няколко приоритета и стратегии на политиката, които държавите са определили като ефективни по време на семинарите. От своя страна всеки приоритет и всяка стратегия на политиката се разделят на ключови действия, като примери за ефективно прилагане на свързаните с тях политики и стратегии.</w:t>
      </w:r>
    </w:p>
    <w:p w14:paraId="4FEB624E" w14:textId="7BA09CB5" w:rsidR="00AC0A3B" w:rsidRPr="00E31802" w:rsidRDefault="00AC0A3B" w:rsidP="00591FE3">
      <w:pPr>
        <w:pStyle w:val="Agency-body-text"/>
        <w:rPr>
          <w:rFonts w:asciiTheme="majorHAnsi" w:hAnsiTheme="majorHAnsi" w:cstheme="majorHAnsi"/>
        </w:rPr>
      </w:pPr>
      <w:r w:rsidRPr="00E31802">
        <w:rPr>
          <w:rFonts w:asciiTheme="majorHAnsi" w:hAnsiTheme="majorHAnsi" w:cstheme="majorHAnsi"/>
          <w:lang w:bidi="bg-BG"/>
        </w:rPr>
        <w:t xml:space="preserve">Този процес на анализ беше в основата на разработването на </w:t>
      </w:r>
      <w:r w:rsidRPr="00E31802">
        <w:rPr>
          <w:rFonts w:asciiTheme="majorHAnsi" w:hAnsiTheme="majorHAnsi" w:cstheme="majorHAnsi"/>
          <w:b/>
          <w:lang w:bidi="bg-BG"/>
        </w:rPr>
        <w:t>пътна карта за промяна на ролята на специализираните услуги</w:t>
      </w:r>
      <w:r w:rsidRPr="00E31802">
        <w:rPr>
          <w:rFonts w:asciiTheme="majorHAnsi" w:hAnsiTheme="majorHAnsi" w:cstheme="majorHAnsi"/>
          <w:lang w:bidi="bg-BG"/>
        </w:rPr>
        <w:t>. Като цяло тази пътна карта свързва 6-те ръководни принципа със 17 политически приоритета и стратегии, заедно с някои примери за стъпки или етапи за ефективно изпълнение (Европейска агенция, 2022 г.).</w:t>
      </w:r>
    </w:p>
    <w:p w14:paraId="18B09ABF" w14:textId="5B661627" w:rsidR="00B84EAB" w:rsidRPr="00E31802" w:rsidRDefault="00AC0A3B" w:rsidP="00591FE3">
      <w:pPr>
        <w:pStyle w:val="Agency-body-text"/>
        <w:rPr>
          <w:rFonts w:asciiTheme="majorHAnsi" w:hAnsiTheme="majorHAnsi" w:cstheme="majorHAnsi"/>
        </w:rPr>
      </w:pPr>
      <w:r w:rsidRPr="00E31802">
        <w:rPr>
          <w:rFonts w:asciiTheme="majorHAnsi" w:hAnsiTheme="majorHAnsi" w:cstheme="majorHAnsi"/>
          <w:lang w:bidi="bg-BG"/>
        </w:rPr>
        <w:t>Този инструмент за самооценка на CROSP включва всички ръководни принципи, политически приоритети/стратегии и примерни ключови действия под формата на въпроси за самостоятелен анализ.</w:t>
      </w:r>
    </w:p>
    <w:p w14:paraId="499839E1" w14:textId="5BEF45C6" w:rsidR="00776FBF" w:rsidRPr="00E31802" w:rsidRDefault="00776FBF" w:rsidP="00591FE3">
      <w:pPr>
        <w:pStyle w:val="Agency-heading-1"/>
        <w:rPr>
          <w:rFonts w:asciiTheme="majorHAnsi" w:hAnsiTheme="majorHAnsi" w:cstheme="majorHAnsi"/>
        </w:rPr>
      </w:pPr>
      <w:bookmarkStart w:id="1" w:name="_Toc128752190"/>
      <w:r w:rsidRPr="00E31802">
        <w:rPr>
          <w:rFonts w:asciiTheme="majorHAnsi" w:hAnsiTheme="majorHAnsi" w:cstheme="majorHAnsi"/>
          <w:lang w:bidi="bg-BG"/>
        </w:rPr>
        <w:t>Целта на инструмента</w:t>
      </w:r>
      <w:bookmarkEnd w:id="1"/>
    </w:p>
    <w:p w14:paraId="6FF14693" w14:textId="46FE1153" w:rsidR="00776FBF" w:rsidRPr="00E31802" w:rsidRDefault="00776FBF" w:rsidP="00AB47C3">
      <w:pPr>
        <w:pStyle w:val="Agency-body-text"/>
        <w:keepNext/>
        <w:rPr>
          <w:rFonts w:asciiTheme="majorHAnsi" w:hAnsiTheme="majorHAnsi" w:cstheme="majorHAnsi"/>
        </w:rPr>
      </w:pPr>
      <w:r w:rsidRPr="00E31802">
        <w:rPr>
          <w:rFonts w:asciiTheme="majorHAnsi" w:hAnsiTheme="majorHAnsi" w:cstheme="majorHAnsi"/>
          <w:lang w:bidi="bg-BG"/>
        </w:rPr>
        <w:t>Общата цел на инструмента CROSP е да подобри развитието на системите за приобщаващо образование чрез реорганизация на специализираните образователни услуги. Стремежът е да се даде възможност на държавите да разгледат и развият непрекъснат процес на подкрепа на приобщаващото образование чрез:</w:t>
      </w:r>
    </w:p>
    <w:p w14:paraId="162D6D71" w14:textId="77777777" w:rsidR="00776FBF" w:rsidRPr="00E31802" w:rsidRDefault="00776FBF" w:rsidP="00591FE3">
      <w:pPr>
        <w:pStyle w:val="Agency-body-text"/>
        <w:numPr>
          <w:ilvl w:val="0"/>
          <w:numId w:val="36"/>
        </w:numPr>
        <w:rPr>
          <w:rFonts w:asciiTheme="majorHAnsi" w:hAnsiTheme="majorHAnsi" w:cstheme="majorHAnsi"/>
        </w:rPr>
      </w:pPr>
      <w:r w:rsidRPr="00E31802">
        <w:rPr>
          <w:rFonts w:asciiTheme="majorHAnsi" w:hAnsiTheme="majorHAnsi" w:cstheme="majorHAnsi"/>
          <w:lang w:bidi="bg-BG"/>
        </w:rPr>
        <w:t>подпомагането им да определят къде се намират по пътя си към промяна на ролята на специализираните услуги чрез задълбочени въпроси за самостоятелен анализ;</w:t>
      </w:r>
    </w:p>
    <w:p w14:paraId="67CC3B3A" w14:textId="78B0F85C" w:rsidR="00776FBF" w:rsidRPr="00E31802" w:rsidRDefault="00776FBF" w:rsidP="00591FE3">
      <w:pPr>
        <w:pStyle w:val="Agency-body-text"/>
        <w:numPr>
          <w:ilvl w:val="0"/>
          <w:numId w:val="36"/>
        </w:numPr>
        <w:rPr>
          <w:rFonts w:asciiTheme="majorHAnsi" w:hAnsiTheme="majorHAnsi" w:cstheme="majorHAnsi"/>
        </w:rPr>
      </w:pPr>
      <w:r w:rsidRPr="00E31802">
        <w:rPr>
          <w:rFonts w:asciiTheme="majorHAnsi" w:hAnsiTheme="majorHAnsi" w:cstheme="majorHAnsi"/>
          <w:lang w:bidi="bg-BG"/>
        </w:rPr>
        <w:t>определяне на следващите стъпки за промяна на ролята на специализираните услуги.</w:t>
      </w:r>
    </w:p>
    <w:p w14:paraId="1C883D99" w14:textId="231F005A" w:rsidR="009C62BC" w:rsidRPr="00E31802" w:rsidRDefault="00776FBF" w:rsidP="00591FE3">
      <w:pPr>
        <w:pStyle w:val="Agency-body-text"/>
        <w:rPr>
          <w:rFonts w:asciiTheme="majorHAnsi" w:hAnsiTheme="majorHAnsi" w:cstheme="majorHAnsi"/>
        </w:rPr>
      </w:pPr>
      <w:r w:rsidRPr="00E31802">
        <w:rPr>
          <w:rFonts w:asciiTheme="majorHAnsi" w:hAnsiTheme="majorHAnsi" w:cstheme="majorHAnsi"/>
          <w:lang w:bidi="bg-BG"/>
        </w:rPr>
        <w:lastRenderedPageBreak/>
        <w:t>Този инструмент е насочен главно към лицата, вземащи решения на национално/регионално/местно равнище, както и към лицата, вземащи решения на равнище училище.</w:t>
      </w:r>
    </w:p>
    <w:p w14:paraId="70C14D4E" w14:textId="21462F10" w:rsidR="00776FBF" w:rsidRPr="00E31802" w:rsidRDefault="00776FBF" w:rsidP="00591FE3">
      <w:pPr>
        <w:pStyle w:val="Agency-heading-1"/>
        <w:rPr>
          <w:rFonts w:asciiTheme="majorHAnsi" w:hAnsiTheme="majorHAnsi" w:cstheme="majorHAnsi"/>
        </w:rPr>
      </w:pPr>
      <w:bookmarkStart w:id="2" w:name="_Toc128752191"/>
      <w:r w:rsidRPr="00E31802">
        <w:rPr>
          <w:rFonts w:asciiTheme="majorHAnsi" w:hAnsiTheme="majorHAnsi" w:cstheme="majorHAnsi"/>
          <w:lang w:bidi="bg-BG"/>
        </w:rPr>
        <w:t>Как да използвате инструмента</w:t>
      </w:r>
      <w:bookmarkEnd w:id="2"/>
    </w:p>
    <w:p w14:paraId="42BF9C6D" w14:textId="7E4DBAFF" w:rsidR="00776FBF" w:rsidRPr="00E31802" w:rsidRDefault="00776FBF" w:rsidP="00591FE3">
      <w:pPr>
        <w:pStyle w:val="Agency-body-text"/>
        <w:rPr>
          <w:rFonts w:asciiTheme="majorHAnsi" w:hAnsiTheme="majorHAnsi" w:cstheme="majorHAnsi"/>
        </w:rPr>
      </w:pPr>
      <w:r w:rsidRPr="00E31802">
        <w:rPr>
          <w:rFonts w:asciiTheme="majorHAnsi" w:hAnsiTheme="majorHAnsi" w:cstheme="majorHAnsi"/>
          <w:lang w:bidi="bg-BG"/>
        </w:rPr>
        <w:t>Инструментът се състои от набор от въпроси, на които може да се отговори от мултидисциплинарен екип. Този екип може да включва лица, вземащи решения, от всички образователни нива и/или други заинтересовани страни, включително специалисти от общообразователните и специализираните институции.</w:t>
      </w:r>
    </w:p>
    <w:p w14:paraId="4BE0DB70" w14:textId="58BD9565" w:rsidR="00776FBF" w:rsidRPr="00E31802" w:rsidRDefault="00776FBF" w:rsidP="00591FE3">
      <w:pPr>
        <w:pStyle w:val="Agency-body-text"/>
        <w:rPr>
          <w:rFonts w:asciiTheme="majorHAnsi" w:hAnsiTheme="majorHAnsi" w:cstheme="majorHAnsi"/>
        </w:rPr>
      </w:pPr>
      <w:r w:rsidRPr="00E31802">
        <w:rPr>
          <w:rFonts w:asciiTheme="majorHAnsi" w:hAnsiTheme="majorHAnsi" w:cstheme="majorHAnsi"/>
          <w:lang w:bidi="bg-BG"/>
        </w:rPr>
        <w:t xml:space="preserve">Инструментът е документ с </w:t>
      </w:r>
      <w:r w:rsidRPr="00E31802">
        <w:rPr>
          <w:rFonts w:asciiTheme="majorHAnsi" w:hAnsiTheme="majorHAnsi" w:cstheme="majorHAnsi"/>
          <w:b/>
          <w:lang w:bidi="bg-BG"/>
        </w:rPr>
        <w:t>отворен код</w:t>
      </w:r>
      <w:r w:rsidRPr="00E31802">
        <w:rPr>
          <w:rFonts w:asciiTheme="majorHAnsi" w:hAnsiTheme="majorHAnsi" w:cstheme="majorHAnsi"/>
          <w:lang w:bidi="bg-BG"/>
        </w:rPr>
        <w:t xml:space="preserve">. Той ще бъде достъпен на всички езици на Агенцията. Държавите се насърчават да използват и надграждат инструмента, след като го утвърдят и адаптират понятията и терминологията му към националния си контекст (за повече подробности вж. </w:t>
      </w:r>
      <w:hyperlink w:anchor="annex3" w:history="1">
        <w:r w:rsidRPr="00E31802">
          <w:rPr>
            <w:rStyle w:val="Hyperlink"/>
            <w:rFonts w:asciiTheme="majorHAnsi" w:hAnsiTheme="majorHAnsi" w:cstheme="majorHAnsi"/>
            <w:lang w:bidi="bg-BG"/>
          </w:rPr>
          <w:t>Приложение 3</w:t>
        </w:r>
      </w:hyperlink>
      <w:r w:rsidRPr="00E31802">
        <w:rPr>
          <w:rFonts w:asciiTheme="majorHAnsi" w:hAnsiTheme="majorHAnsi" w:cstheme="majorHAnsi"/>
          <w:lang w:bidi="bg-BG"/>
        </w:rPr>
        <w:t>).</w:t>
      </w:r>
    </w:p>
    <w:p w14:paraId="57C3DB43" w14:textId="4FE73609" w:rsidR="009C62BC" w:rsidRPr="00E31802" w:rsidRDefault="00776FBF" w:rsidP="00591FE3">
      <w:pPr>
        <w:pStyle w:val="Agency-body-text"/>
        <w:rPr>
          <w:rFonts w:asciiTheme="majorHAnsi" w:hAnsiTheme="majorHAnsi" w:cstheme="majorHAnsi"/>
        </w:rPr>
      </w:pPr>
      <w:r w:rsidRPr="00E31802">
        <w:rPr>
          <w:rFonts w:asciiTheme="majorHAnsi" w:hAnsiTheme="majorHAnsi" w:cstheme="majorHAnsi"/>
          <w:lang w:bidi="bg-BG"/>
        </w:rPr>
        <w:t>Въз основа на националните си приоритети държавите могат да решат да използват целия инструмент за самооценка или части от него (т.е. да се съсредоточат върху конкретни ръководни принципи и/или конкретни въпроси).</w:t>
      </w:r>
    </w:p>
    <w:p w14:paraId="53F287CF" w14:textId="031EC639" w:rsidR="00776FBF" w:rsidRPr="00E31802" w:rsidRDefault="00776FBF" w:rsidP="00591FE3">
      <w:pPr>
        <w:pStyle w:val="Agency-body-text"/>
        <w:rPr>
          <w:rFonts w:asciiTheme="majorHAnsi" w:eastAsia="Calibri" w:hAnsiTheme="majorHAnsi" w:cstheme="majorHAnsi"/>
        </w:rPr>
      </w:pPr>
      <w:r w:rsidRPr="00E31802">
        <w:rPr>
          <w:rFonts w:asciiTheme="majorHAnsi" w:hAnsiTheme="majorHAnsi" w:cstheme="majorHAnsi"/>
          <w:lang w:bidi="bg-BG"/>
        </w:rPr>
        <w:t>Инструментът може да се разпространи сред различни заинтересовани страни за използване и обмен на мнения. Моля, обърнете внимание, че някои области могат да бъдат по-подходящи за създателите на политики, докато други могат да бъдат по-полезни за практикуващите в тази област. Следователно съответните заинтересовани страни могат да отговорят на най-подходящите въпроси, като се съсредоточат върху избрани теми при всяка своя среща. Потребителите могат да се срещат повече от веднъж, като възможност за осъществяване на връзка.</w:t>
      </w:r>
    </w:p>
    <w:p w14:paraId="08437630" w14:textId="5B90AD95" w:rsidR="00776FBF" w:rsidRPr="00E31802" w:rsidRDefault="00776FBF" w:rsidP="00591FE3">
      <w:pPr>
        <w:pStyle w:val="Agency-heading-2"/>
        <w:rPr>
          <w:rFonts w:asciiTheme="majorHAnsi" w:hAnsiTheme="majorHAnsi" w:cstheme="majorHAnsi"/>
        </w:rPr>
      </w:pPr>
      <w:bookmarkStart w:id="3" w:name="_Toc128752192"/>
      <w:r w:rsidRPr="00E31802">
        <w:rPr>
          <w:rFonts w:asciiTheme="majorHAnsi" w:hAnsiTheme="majorHAnsi" w:cstheme="majorHAnsi"/>
          <w:lang w:bidi="bg-BG"/>
        </w:rPr>
        <w:t>Подготовка</w:t>
      </w:r>
      <w:bookmarkEnd w:id="3"/>
    </w:p>
    <w:p w14:paraId="1F19BD98" w14:textId="66F4F021" w:rsidR="00776FBF" w:rsidRPr="00E31802" w:rsidRDefault="00776FBF" w:rsidP="00AB47C3">
      <w:pPr>
        <w:pStyle w:val="Agency-body-text"/>
        <w:keepNext/>
        <w:rPr>
          <w:rFonts w:asciiTheme="majorHAnsi" w:hAnsiTheme="majorHAnsi" w:cstheme="majorHAnsi"/>
        </w:rPr>
      </w:pPr>
      <w:r w:rsidRPr="00E31802">
        <w:rPr>
          <w:rFonts w:asciiTheme="majorHAnsi" w:hAnsiTheme="majorHAnsi" w:cstheme="majorHAnsi"/>
          <w:lang w:bidi="bg-BG"/>
        </w:rPr>
        <w:t>Преди да отговорят на въпросите на инструмента, потребителите трябва да решат следното:</w:t>
      </w:r>
    </w:p>
    <w:p w14:paraId="398B45DD" w14:textId="77777777" w:rsidR="00776FBF" w:rsidRPr="00E31802" w:rsidRDefault="00776FBF" w:rsidP="00591FE3">
      <w:pPr>
        <w:pStyle w:val="Agency-body-text"/>
        <w:numPr>
          <w:ilvl w:val="0"/>
          <w:numId w:val="38"/>
        </w:numPr>
        <w:rPr>
          <w:rFonts w:asciiTheme="majorHAnsi" w:hAnsiTheme="majorHAnsi" w:cstheme="majorHAnsi"/>
        </w:rPr>
      </w:pPr>
      <w:r w:rsidRPr="00E31802">
        <w:rPr>
          <w:rFonts w:asciiTheme="majorHAnsi" w:hAnsiTheme="majorHAnsi" w:cstheme="majorHAnsi"/>
          <w:lang w:bidi="bg-BG"/>
        </w:rPr>
        <w:t>Кой ще участва в попълването на инструмента?</w:t>
      </w:r>
    </w:p>
    <w:p w14:paraId="2F03FA5D" w14:textId="5DAD1F44" w:rsidR="00776FBF" w:rsidRPr="00E31802" w:rsidRDefault="00776FBF" w:rsidP="00591FE3">
      <w:pPr>
        <w:pStyle w:val="Agency-body-text"/>
        <w:numPr>
          <w:ilvl w:val="0"/>
          <w:numId w:val="38"/>
        </w:numPr>
        <w:rPr>
          <w:rFonts w:asciiTheme="majorHAnsi" w:hAnsiTheme="majorHAnsi" w:cstheme="majorHAnsi"/>
        </w:rPr>
      </w:pPr>
      <w:r w:rsidRPr="00E31802">
        <w:rPr>
          <w:rFonts w:asciiTheme="majorHAnsi" w:hAnsiTheme="majorHAnsi" w:cstheme="majorHAnsi"/>
          <w:lang w:bidi="bg-BG"/>
        </w:rPr>
        <w:t>Каква допълнителна информация е необходима?</w:t>
      </w:r>
    </w:p>
    <w:p w14:paraId="46A89BC6" w14:textId="61566E34" w:rsidR="00776FBF" w:rsidRPr="00E31802" w:rsidRDefault="00776FBF" w:rsidP="00591FE3">
      <w:pPr>
        <w:pStyle w:val="Agency-heading-2"/>
        <w:rPr>
          <w:rFonts w:asciiTheme="majorHAnsi" w:hAnsiTheme="majorHAnsi" w:cstheme="majorHAnsi"/>
        </w:rPr>
      </w:pPr>
      <w:bookmarkStart w:id="4" w:name="_Toc128752193"/>
      <w:r w:rsidRPr="00E31802">
        <w:rPr>
          <w:rFonts w:asciiTheme="majorHAnsi" w:hAnsiTheme="majorHAnsi" w:cstheme="majorHAnsi"/>
          <w:lang w:bidi="bg-BG"/>
        </w:rPr>
        <w:t>Попълване на инструмента</w:t>
      </w:r>
      <w:bookmarkEnd w:id="4"/>
    </w:p>
    <w:p w14:paraId="4D6CDA8A" w14:textId="148F31CC" w:rsidR="00776FBF" w:rsidRPr="00E31802" w:rsidRDefault="00776FBF" w:rsidP="00591FE3">
      <w:pPr>
        <w:pStyle w:val="Agency-body-text"/>
        <w:rPr>
          <w:rFonts w:asciiTheme="majorHAnsi" w:hAnsiTheme="majorHAnsi" w:cstheme="majorHAnsi"/>
        </w:rPr>
      </w:pPr>
      <w:r w:rsidRPr="00E31802">
        <w:rPr>
          <w:rFonts w:asciiTheme="majorHAnsi" w:hAnsiTheme="majorHAnsi" w:cstheme="majorHAnsi"/>
          <w:lang w:bidi="bg-BG"/>
        </w:rPr>
        <w:t>Инструментът приканва потребителите да отговорят на набор от въпроси за размисъл, които се основават на конкретни политически приоритети/стратегии, както и на ключови действия, необходими за подпомагане на променящата се роля на специализираните услуги.</w:t>
      </w:r>
    </w:p>
    <w:p w14:paraId="6408B147" w14:textId="77777777" w:rsidR="00776FBF" w:rsidRPr="00E31802" w:rsidRDefault="00776FBF" w:rsidP="000034CB">
      <w:pPr>
        <w:pStyle w:val="Agency-body-text"/>
        <w:keepNext/>
        <w:rPr>
          <w:rFonts w:asciiTheme="majorHAnsi" w:hAnsiTheme="majorHAnsi" w:cstheme="majorHAnsi"/>
        </w:rPr>
      </w:pPr>
      <w:r w:rsidRPr="00E31802">
        <w:rPr>
          <w:rFonts w:asciiTheme="majorHAnsi" w:hAnsiTheme="majorHAnsi" w:cstheme="majorHAnsi"/>
          <w:lang w:bidi="bg-BG"/>
        </w:rPr>
        <w:t>Всеки въпрос може да бъде съпоставен с четиристепенна скала на изпълнение:</w:t>
      </w:r>
    </w:p>
    <w:p w14:paraId="3C85E622" w14:textId="77777777" w:rsidR="00776FBF" w:rsidRPr="00E31802" w:rsidRDefault="00776FBF" w:rsidP="00591FE3">
      <w:pPr>
        <w:pStyle w:val="Agency-body-text"/>
        <w:numPr>
          <w:ilvl w:val="0"/>
          <w:numId w:val="40"/>
        </w:numPr>
        <w:rPr>
          <w:rFonts w:asciiTheme="majorHAnsi" w:hAnsiTheme="majorHAnsi" w:cstheme="majorHAnsi"/>
        </w:rPr>
      </w:pPr>
      <w:r w:rsidRPr="00E31802">
        <w:rPr>
          <w:rFonts w:asciiTheme="majorHAnsi" w:hAnsiTheme="majorHAnsi" w:cstheme="majorHAnsi"/>
          <w:b/>
          <w:lang w:bidi="bg-BG"/>
        </w:rPr>
        <w:t>Все още не </w:t>
      </w:r>
      <w:r w:rsidRPr="00E31802">
        <w:rPr>
          <w:rFonts w:asciiTheme="majorHAnsi" w:hAnsiTheme="majorHAnsi" w:cstheme="majorHAnsi"/>
          <w:lang w:bidi="bg-BG"/>
        </w:rPr>
        <w:t>— ключови политики и действия все още не се разглеждат</w:t>
      </w:r>
    </w:p>
    <w:p w14:paraId="77DA6B0F" w14:textId="77777777" w:rsidR="00776FBF" w:rsidRPr="00E31802" w:rsidRDefault="00776FBF" w:rsidP="00591FE3">
      <w:pPr>
        <w:pStyle w:val="Agency-body-text"/>
        <w:numPr>
          <w:ilvl w:val="0"/>
          <w:numId w:val="40"/>
        </w:numPr>
        <w:rPr>
          <w:rFonts w:asciiTheme="majorHAnsi" w:hAnsiTheme="majorHAnsi" w:cstheme="majorHAnsi"/>
        </w:rPr>
      </w:pPr>
      <w:r w:rsidRPr="00E31802">
        <w:rPr>
          <w:rFonts w:asciiTheme="majorHAnsi" w:hAnsiTheme="majorHAnsi" w:cstheme="majorHAnsi"/>
          <w:b/>
          <w:lang w:bidi="bg-BG"/>
        </w:rPr>
        <w:t>Планирано </w:t>
      </w:r>
      <w:r w:rsidRPr="00E31802">
        <w:rPr>
          <w:rFonts w:asciiTheme="majorHAnsi" w:hAnsiTheme="majorHAnsi" w:cstheme="majorHAnsi"/>
          <w:lang w:bidi="bg-BG"/>
        </w:rPr>
        <w:t>— има план/идея, но изпълнението все още не е започнало</w:t>
      </w:r>
    </w:p>
    <w:p w14:paraId="114A0DF2" w14:textId="77777777" w:rsidR="00776FBF" w:rsidRPr="00E31802" w:rsidRDefault="00776FBF" w:rsidP="00591FE3">
      <w:pPr>
        <w:pStyle w:val="Agency-body-text"/>
        <w:numPr>
          <w:ilvl w:val="0"/>
          <w:numId w:val="40"/>
        </w:numPr>
        <w:rPr>
          <w:rFonts w:asciiTheme="majorHAnsi" w:hAnsiTheme="majorHAnsi" w:cstheme="majorHAnsi"/>
        </w:rPr>
      </w:pPr>
      <w:r w:rsidRPr="00E31802">
        <w:rPr>
          <w:rFonts w:asciiTheme="majorHAnsi" w:hAnsiTheme="majorHAnsi" w:cstheme="majorHAnsi"/>
          <w:b/>
          <w:lang w:bidi="bg-BG"/>
        </w:rPr>
        <w:lastRenderedPageBreak/>
        <w:t>Частично въведено </w:t>
      </w:r>
      <w:r w:rsidRPr="00E31802">
        <w:rPr>
          <w:rFonts w:asciiTheme="majorHAnsi" w:hAnsiTheme="majorHAnsi" w:cstheme="majorHAnsi"/>
          <w:lang w:bidi="bg-BG"/>
        </w:rPr>
        <w:t>— изпълнението е започнало, но се нуждае от по-голям обхват и по-високо качество</w:t>
      </w:r>
    </w:p>
    <w:p w14:paraId="6105BB2E" w14:textId="77777777" w:rsidR="00776FBF" w:rsidRPr="00E31802" w:rsidRDefault="00776FBF" w:rsidP="00591FE3">
      <w:pPr>
        <w:pStyle w:val="Agency-body-text"/>
        <w:numPr>
          <w:ilvl w:val="0"/>
          <w:numId w:val="40"/>
        </w:numPr>
        <w:rPr>
          <w:rFonts w:asciiTheme="majorHAnsi" w:hAnsiTheme="majorHAnsi" w:cstheme="majorHAnsi"/>
        </w:rPr>
      </w:pPr>
      <w:r w:rsidRPr="00E31802">
        <w:rPr>
          <w:rFonts w:asciiTheme="majorHAnsi" w:hAnsiTheme="majorHAnsi" w:cstheme="majorHAnsi"/>
          <w:b/>
          <w:lang w:bidi="bg-BG"/>
        </w:rPr>
        <w:t>Въведено </w:t>
      </w:r>
      <w:r w:rsidRPr="00E31802">
        <w:rPr>
          <w:rFonts w:asciiTheme="majorHAnsi" w:hAnsiTheme="majorHAnsi" w:cstheme="majorHAnsi"/>
          <w:lang w:bidi="bg-BG"/>
        </w:rPr>
        <w:t>— Изпълнението е с високо качество, широко разпространено и последователно.</w:t>
      </w:r>
    </w:p>
    <w:p w14:paraId="33EAAB61" w14:textId="77777777" w:rsidR="00776FBF" w:rsidRPr="00E31802" w:rsidRDefault="00776FBF" w:rsidP="00591FE3">
      <w:pPr>
        <w:pStyle w:val="Agency-body-text"/>
        <w:rPr>
          <w:rFonts w:asciiTheme="majorHAnsi" w:hAnsiTheme="majorHAnsi" w:cstheme="majorHAnsi"/>
        </w:rPr>
      </w:pPr>
      <w:r w:rsidRPr="00E31802">
        <w:rPr>
          <w:rFonts w:asciiTheme="majorHAnsi" w:hAnsiTheme="majorHAnsi" w:cstheme="majorHAnsi"/>
          <w:lang w:bidi="bg-BG"/>
        </w:rPr>
        <w:t xml:space="preserve">Колона </w:t>
      </w:r>
      <w:r w:rsidRPr="009138ED">
        <w:rPr>
          <w:rFonts w:asciiTheme="majorHAnsi" w:hAnsiTheme="majorHAnsi" w:cstheme="majorHAnsi"/>
          <w:bCs/>
          <w:lang w:bidi="bg-BG"/>
        </w:rPr>
        <w:t>„</w:t>
      </w:r>
      <w:r w:rsidRPr="00E31802">
        <w:rPr>
          <w:rFonts w:asciiTheme="majorHAnsi" w:hAnsiTheme="majorHAnsi" w:cstheme="majorHAnsi"/>
          <w:b/>
          <w:lang w:bidi="bg-BG"/>
        </w:rPr>
        <w:t>Коментари</w:t>
      </w:r>
      <w:r w:rsidRPr="009138ED">
        <w:rPr>
          <w:rFonts w:asciiTheme="majorHAnsi" w:hAnsiTheme="majorHAnsi" w:cstheme="majorHAnsi"/>
          <w:bCs/>
          <w:lang w:bidi="bg-BG"/>
        </w:rPr>
        <w:t>“</w:t>
      </w:r>
      <w:r w:rsidRPr="00E31802">
        <w:rPr>
          <w:rFonts w:asciiTheme="majorHAnsi" w:hAnsiTheme="majorHAnsi" w:cstheme="majorHAnsi"/>
          <w:lang w:bidi="bg-BG"/>
        </w:rPr>
        <w:t xml:space="preserve"> е предназначена за всякакви оценъчни коментари, които се отнасят до качеството на изпълнение на ключовите политики и действия, или за всякакви други налични данни (включително информация относно мониторинга и оценката, данни, основани на доказателства, и т.н.).</w:t>
      </w:r>
    </w:p>
    <w:p w14:paraId="4CBD6FA5" w14:textId="1DC21991" w:rsidR="00776FBF" w:rsidRPr="00E31802" w:rsidRDefault="00776FBF" w:rsidP="00591FE3">
      <w:pPr>
        <w:pStyle w:val="Agency-heading-2"/>
        <w:rPr>
          <w:rFonts w:asciiTheme="majorHAnsi" w:hAnsiTheme="majorHAnsi" w:cstheme="majorHAnsi"/>
        </w:rPr>
      </w:pPr>
      <w:bookmarkStart w:id="5" w:name="_Toc128752194"/>
      <w:r w:rsidRPr="00E31802">
        <w:rPr>
          <w:rFonts w:asciiTheme="majorHAnsi" w:hAnsiTheme="majorHAnsi" w:cstheme="majorHAnsi"/>
          <w:lang w:bidi="bg-BG"/>
        </w:rPr>
        <w:t>Обмисляне на отговорите</w:t>
      </w:r>
      <w:bookmarkEnd w:id="5"/>
    </w:p>
    <w:p w14:paraId="29876F85" w14:textId="77777777" w:rsidR="009C62BC" w:rsidRPr="00E31802" w:rsidRDefault="00776FBF" w:rsidP="00591FE3">
      <w:pPr>
        <w:pStyle w:val="Agency-body-text"/>
        <w:rPr>
          <w:rFonts w:asciiTheme="majorHAnsi" w:hAnsiTheme="majorHAnsi" w:cstheme="majorHAnsi"/>
        </w:rPr>
      </w:pPr>
      <w:r w:rsidRPr="00E31802">
        <w:rPr>
          <w:rFonts w:asciiTheme="majorHAnsi" w:hAnsiTheme="majorHAnsi" w:cstheme="majorHAnsi"/>
          <w:lang w:bidi="bg-BG"/>
        </w:rPr>
        <w:t>След като отговорят колективно на набора от въпроси, потребителите се включват в дискусия с цел да се определят необходимите политически приоритети/стратегии/ключови действия, които са въведени, евентуално липсват и/или се нуждаят от подобрение и по-нататъшно развитие.</w:t>
      </w:r>
    </w:p>
    <w:p w14:paraId="78EAB178" w14:textId="15BDB2F7" w:rsidR="00776FBF" w:rsidRPr="00E31802" w:rsidRDefault="00776FBF" w:rsidP="00EE2C04">
      <w:pPr>
        <w:pStyle w:val="Agency-body-text"/>
        <w:keepNext/>
        <w:rPr>
          <w:rFonts w:asciiTheme="majorHAnsi" w:hAnsiTheme="majorHAnsi" w:cstheme="majorHAnsi"/>
        </w:rPr>
      </w:pPr>
      <w:r w:rsidRPr="00E31802">
        <w:rPr>
          <w:rFonts w:asciiTheme="majorHAnsi" w:hAnsiTheme="majorHAnsi" w:cstheme="majorHAnsi"/>
          <w:lang w:bidi="bg-BG"/>
        </w:rPr>
        <w:t>По-конкретно, потребителите могат да размишляват върху следните въпроси за всеки ръководен принцип:</w:t>
      </w:r>
    </w:p>
    <w:p w14:paraId="5EA7541C" w14:textId="77777777" w:rsidR="00776FBF" w:rsidRPr="00E31802" w:rsidRDefault="00776FBF" w:rsidP="00591FE3">
      <w:pPr>
        <w:pStyle w:val="Agency-body-text"/>
        <w:numPr>
          <w:ilvl w:val="0"/>
          <w:numId w:val="45"/>
        </w:numPr>
        <w:rPr>
          <w:rFonts w:asciiTheme="majorHAnsi" w:hAnsiTheme="majorHAnsi" w:cstheme="majorHAnsi"/>
        </w:rPr>
      </w:pPr>
      <w:r w:rsidRPr="00E31802">
        <w:rPr>
          <w:rFonts w:asciiTheme="majorHAnsi" w:hAnsiTheme="majorHAnsi" w:cstheme="majorHAnsi"/>
          <w:lang w:bidi="bg-BG"/>
        </w:rPr>
        <w:t>Къде се намираме по пътя към осигуряването на всеки ръководен принцип?</w:t>
      </w:r>
    </w:p>
    <w:p w14:paraId="54529867" w14:textId="77777777" w:rsidR="00776FBF" w:rsidRPr="00E31802" w:rsidRDefault="00776FBF" w:rsidP="00591FE3">
      <w:pPr>
        <w:pStyle w:val="Agency-body-text"/>
        <w:numPr>
          <w:ilvl w:val="0"/>
          <w:numId w:val="45"/>
        </w:numPr>
        <w:rPr>
          <w:rFonts w:asciiTheme="majorHAnsi" w:hAnsiTheme="majorHAnsi" w:cstheme="majorHAnsi"/>
        </w:rPr>
      </w:pPr>
      <w:r w:rsidRPr="00E31802">
        <w:rPr>
          <w:rFonts w:asciiTheme="majorHAnsi" w:hAnsiTheme="majorHAnsi" w:cstheme="majorHAnsi"/>
          <w:lang w:bidi="bg-BG"/>
        </w:rPr>
        <w:t>Какви са силните ни страни в това отношение?</w:t>
      </w:r>
    </w:p>
    <w:p w14:paraId="7FAD8646" w14:textId="77777777" w:rsidR="00776FBF" w:rsidRPr="00E31802" w:rsidRDefault="00776FBF" w:rsidP="00591FE3">
      <w:pPr>
        <w:pStyle w:val="Agency-body-text"/>
        <w:numPr>
          <w:ilvl w:val="0"/>
          <w:numId w:val="45"/>
        </w:numPr>
        <w:rPr>
          <w:rFonts w:asciiTheme="majorHAnsi" w:hAnsiTheme="majorHAnsi" w:cstheme="majorHAnsi"/>
        </w:rPr>
      </w:pPr>
      <w:r w:rsidRPr="00E31802">
        <w:rPr>
          <w:rFonts w:asciiTheme="majorHAnsi" w:hAnsiTheme="majorHAnsi" w:cstheme="majorHAnsi"/>
          <w:lang w:bidi="bg-BG"/>
        </w:rPr>
        <w:t>Кои области трябва да подобрим/доразвием?</w:t>
      </w:r>
    </w:p>
    <w:p w14:paraId="3F0529FC" w14:textId="77777777" w:rsidR="00776FBF" w:rsidRPr="00E31802" w:rsidRDefault="00776FBF" w:rsidP="00591FE3">
      <w:pPr>
        <w:pStyle w:val="Agency-body-text"/>
        <w:numPr>
          <w:ilvl w:val="0"/>
          <w:numId w:val="45"/>
        </w:numPr>
        <w:rPr>
          <w:rFonts w:asciiTheme="majorHAnsi" w:hAnsiTheme="majorHAnsi" w:cstheme="majorHAnsi"/>
        </w:rPr>
      </w:pPr>
      <w:r w:rsidRPr="00E31802">
        <w:rPr>
          <w:rFonts w:asciiTheme="majorHAnsi" w:hAnsiTheme="majorHAnsi" w:cstheme="majorHAnsi"/>
          <w:lang w:bidi="bg-BG"/>
        </w:rPr>
        <w:t>Кои са нашите три приоритета/следващи стъпки, които да обмислим?</w:t>
      </w:r>
    </w:p>
    <w:p w14:paraId="44287A72" w14:textId="77777777" w:rsidR="00776FBF" w:rsidRPr="00E31802" w:rsidRDefault="00776FBF" w:rsidP="00591FE3">
      <w:pPr>
        <w:pStyle w:val="Agency-body-text"/>
        <w:numPr>
          <w:ilvl w:val="0"/>
          <w:numId w:val="45"/>
        </w:numPr>
        <w:rPr>
          <w:rFonts w:asciiTheme="majorHAnsi" w:hAnsiTheme="majorHAnsi" w:cstheme="majorHAnsi"/>
        </w:rPr>
      </w:pPr>
      <w:r w:rsidRPr="00E31802">
        <w:rPr>
          <w:rFonts w:asciiTheme="majorHAnsi" w:hAnsiTheme="majorHAnsi" w:cstheme="majorHAnsi"/>
          <w:lang w:bidi="bg-BG"/>
        </w:rPr>
        <w:t>С кого трябва да обсъдим тези приоритети?</w:t>
      </w:r>
    </w:p>
    <w:p w14:paraId="4F9B2B32" w14:textId="08A89B21" w:rsidR="00776FBF" w:rsidRPr="00E31802" w:rsidRDefault="00776FBF" w:rsidP="00591FE3">
      <w:pPr>
        <w:pStyle w:val="Agency-body-text"/>
        <w:rPr>
          <w:rFonts w:asciiTheme="majorHAnsi" w:hAnsiTheme="majorHAnsi" w:cstheme="majorHAnsi"/>
        </w:rPr>
      </w:pPr>
      <w:r w:rsidRPr="00E31802">
        <w:rPr>
          <w:rFonts w:asciiTheme="majorHAnsi" w:hAnsiTheme="majorHAnsi" w:cstheme="majorHAnsi"/>
          <w:lang w:bidi="bg-BG"/>
        </w:rPr>
        <w:t>Като разгледат тези въпроси, потребителите могат да идентифицират възможни пропуски и да се споразумеят за конкретни ключови действия, необходими, за да се улесни прилагането на приобщаващото образование. Този процес може да определи посоката на бъдещото развитие на национално, регионално и местно равнище.</w:t>
      </w:r>
    </w:p>
    <w:p w14:paraId="0ED4EA0B" w14:textId="77777777" w:rsidR="00776FBF" w:rsidRPr="00E31802" w:rsidRDefault="00776FBF" w:rsidP="00591FE3">
      <w:pPr>
        <w:pStyle w:val="Agency-body-text"/>
        <w:rPr>
          <w:rFonts w:asciiTheme="majorHAnsi" w:hAnsiTheme="majorHAnsi" w:cstheme="majorHAnsi"/>
        </w:rPr>
        <w:sectPr w:rsidR="00776FBF" w:rsidRPr="00E31802" w:rsidSect="008B24CF">
          <w:headerReference w:type="even" r:id="rId23"/>
          <w:pgSz w:w="11899" w:h="16838"/>
          <w:pgMar w:top="1134" w:right="1531" w:bottom="1276" w:left="1531" w:header="709" w:footer="828" w:gutter="0"/>
          <w:cols w:space="708"/>
          <w:titlePg/>
          <w:docGrid w:linePitch="360"/>
        </w:sectPr>
      </w:pPr>
    </w:p>
    <w:p w14:paraId="19236969" w14:textId="074BA305" w:rsidR="00776FBF" w:rsidRPr="00E31802" w:rsidRDefault="00776FBF" w:rsidP="00591FE3">
      <w:pPr>
        <w:pStyle w:val="Agency-heading-1"/>
        <w:rPr>
          <w:rFonts w:asciiTheme="majorHAnsi" w:hAnsiTheme="majorHAnsi" w:cstheme="majorHAnsi"/>
        </w:rPr>
      </w:pPr>
      <w:bookmarkStart w:id="6" w:name="_Toc128752195"/>
      <w:r w:rsidRPr="00E31802">
        <w:rPr>
          <w:rFonts w:asciiTheme="majorHAnsi" w:hAnsiTheme="majorHAnsi" w:cstheme="majorHAnsi"/>
          <w:lang w:bidi="bg-BG"/>
        </w:rPr>
        <w:lastRenderedPageBreak/>
        <w:t>Инструмент за самооценка на политиката на CROSP</w:t>
      </w:r>
      <w:bookmarkEnd w:id="6"/>
    </w:p>
    <w:p w14:paraId="7E8FAA92" w14:textId="3F8ABE67" w:rsidR="00776FBF" w:rsidRPr="00E31802" w:rsidRDefault="00776FBF" w:rsidP="00591FE3">
      <w:pPr>
        <w:pStyle w:val="Agency-heading-2"/>
        <w:rPr>
          <w:rFonts w:asciiTheme="majorHAnsi" w:hAnsiTheme="majorHAnsi" w:cstheme="majorHAnsi"/>
        </w:rPr>
      </w:pPr>
      <w:bookmarkStart w:id="7" w:name="_Toc128752196"/>
      <w:r w:rsidRPr="00E31802">
        <w:rPr>
          <w:rFonts w:asciiTheme="majorHAnsi" w:hAnsiTheme="majorHAnsi" w:cstheme="majorHAnsi"/>
          <w:lang w:bidi="bg-BG"/>
        </w:rPr>
        <w:t>Ръководен принцип 1: Постигане на общ ангажимент към приобщаващото образование</w:t>
      </w:r>
      <w:bookmarkEnd w:id="7"/>
    </w:p>
    <w:p w14:paraId="688FA38A" w14:textId="216E9F12" w:rsidR="00776FBF" w:rsidRPr="00E31802" w:rsidRDefault="00776FBF" w:rsidP="00591FE3">
      <w:pPr>
        <w:pStyle w:val="Agency-heading-3"/>
        <w:rPr>
          <w:rFonts w:asciiTheme="majorHAnsi" w:hAnsiTheme="majorHAnsi" w:cstheme="majorHAnsi"/>
        </w:rPr>
      </w:pPr>
      <w:r w:rsidRPr="00E31802">
        <w:rPr>
          <w:rFonts w:asciiTheme="majorHAnsi" w:hAnsiTheme="majorHAnsi" w:cstheme="majorHAnsi"/>
          <w:lang w:bidi="bg-BG"/>
        </w:rPr>
        <w:t xml:space="preserve">Приоритет/стратегия на политиката 1.1: Налице е общ ангажимент към приобщаващото образование, подкрепен от политическа воля за насърчаване на </w:t>
      </w:r>
      <w:r w:rsidRPr="00E31802">
        <w:rPr>
          <w:rFonts w:asciiTheme="majorHAnsi" w:hAnsiTheme="majorHAnsi" w:cstheme="majorHAnsi"/>
          <w:i/>
          <w:lang w:bidi="bg-BG"/>
        </w:rPr>
        <w:t>дългосрочна промяна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6489"/>
        <w:gridCol w:w="1442"/>
        <w:gridCol w:w="1442"/>
        <w:gridCol w:w="1442"/>
        <w:gridCol w:w="1442"/>
        <w:gridCol w:w="2163"/>
      </w:tblGrid>
      <w:tr w:rsidR="00776FBF" w:rsidRPr="00E31802" w14:paraId="756C2756" w14:textId="77777777" w:rsidTr="008B24CF">
        <w:trPr>
          <w:cantSplit/>
          <w:tblHeader/>
        </w:trPr>
        <w:tc>
          <w:tcPr>
            <w:tcW w:w="2250" w:type="pct"/>
            <w:shd w:val="clear" w:color="auto" w:fill="D9D9D9" w:themeFill="background1" w:themeFillShade="D9"/>
          </w:tcPr>
          <w:p w14:paraId="6981D2C0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E31802">
              <w:rPr>
                <w:rFonts w:asciiTheme="majorHAnsi" w:hAnsiTheme="majorHAnsi" w:cstheme="majorHAnsi"/>
                <w:b/>
                <w:sz w:val="22"/>
                <w:lang w:bidi="bg-BG"/>
              </w:rPr>
              <w:t>Ключово действие</w:t>
            </w:r>
          </w:p>
        </w:tc>
        <w:tc>
          <w:tcPr>
            <w:tcW w:w="500" w:type="pct"/>
            <w:shd w:val="clear" w:color="auto" w:fill="D9D9D9" w:themeFill="background1" w:themeFillShade="D9"/>
          </w:tcPr>
          <w:p w14:paraId="347F05FD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E31802">
              <w:rPr>
                <w:rFonts w:asciiTheme="majorHAnsi" w:hAnsiTheme="majorHAnsi" w:cstheme="majorHAnsi"/>
                <w:b/>
                <w:sz w:val="22"/>
                <w:lang w:bidi="bg-BG"/>
              </w:rPr>
              <w:t>0 — Все още не</w:t>
            </w:r>
          </w:p>
        </w:tc>
        <w:tc>
          <w:tcPr>
            <w:tcW w:w="500" w:type="pct"/>
            <w:shd w:val="clear" w:color="auto" w:fill="D9D9D9" w:themeFill="background1" w:themeFillShade="D9"/>
          </w:tcPr>
          <w:p w14:paraId="08158684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E31802">
              <w:rPr>
                <w:rFonts w:asciiTheme="majorHAnsi" w:hAnsiTheme="majorHAnsi" w:cstheme="majorHAnsi"/>
                <w:b/>
                <w:sz w:val="22"/>
                <w:lang w:bidi="bg-BG"/>
              </w:rPr>
              <w:t>1 — Планирано</w:t>
            </w:r>
          </w:p>
        </w:tc>
        <w:tc>
          <w:tcPr>
            <w:tcW w:w="500" w:type="pct"/>
            <w:shd w:val="clear" w:color="auto" w:fill="D9D9D9" w:themeFill="background1" w:themeFillShade="D9"/>
          </w:tcPr>
          <w:p w14:paraId="3CD633FF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E31802">
              <w:rPr>
                <w:rFonts w:asciiTheme="majorHAnsi" w:hAnsiTheme="majorHAnsi" w:cstheme="majorHAnsi"/>
                <w:b/>
                <w:sz w:val="22"/>
                <w:lang w:bidi="bg-BG"/>
              </w:rPr>
              <w:t>2 — Частично въведено</w:t>
            </w:r>
          </w:p>
        </w:tc>
        <w:tc>
          <w:tcPr>
            <w:tcW w:w="500" w:type="pct"/>
            <w:shd w:val="clear" w:color="auto" w:fill="D9D9D9" w:themeFill="background1" w:themeFillShade="D9"/>
          </w:tcPr>
          <w:p w14:paraId="00958067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E31802">
              <w:rPr>
                <w:rFonts w:asciiTheme="majorHAnsi" w:hAnsiTheme="majorHAnsi" w:cstheme="majorHAnsi"/>
                <w:b/>
                <w:sz w:val="22"/>
                <w:lang w:bidi="bg-BG"/>
              </w:rPr>
              <w:t>3 — Въведено</w:t>
            </w:r>
          </w:p>
        </w:tc>
        <w:tc>
          <w:tcPr>
            <w:tcW w:w="750" w:type="pct"/>
            <w:shd w:val="clear" w:color="auto" w:fill="D9D9D9" w:themeFill="background1" w:themeFillShade="D9"/>
          </w:tcPr>
          <w:p w14:paraId="026B9CD4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E31802">
              <w:rPr>
                <w:rFonts w:asciiTheme="majorHAnsi" w:hAnsiTheme="majorHAnsi" w:cstheme="majorHAnsi"/>
                <w:b/>
                <w:sz w:val="22"/>
                <w:lang w:bidi="bg-BG"/>
              </w:rPr>
              <w:t>Коментари</w:t>
            </w:r>
          </w:p>
        </w:tc>
      </w:tr>
      <w:tr w:rsidR="00776FBF" w:rsidRPr="00E31802" w14:paraId="534E189C" w14:textId="77777777" w:rsidTr="008B24CF">
        <w:trPr>
          <w:cantSplit/>
        </w:trPr>
        <w:tc>
          <w:tcPr>
            <w:tcW w:w="2250" w:type="pct"/>
          </w:tcPr>
          <w:p w14:paraId="512E0E08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  <w:r w:rsidRPr="00E31802">
              <w:rPr>
                <w:rFonts w:asciiTheme="majorHAnsi" w:hAnsiTheme="majorHAnsi" w:cstheme="majorHAnsi"/>
                <w:b/>
                <w:sz w:val="22"/>
                <w:lang w:bidi="bg-BG"/>
              </w:rPr>
              <w:t>1.1.1</w:t>
            </w:r>
            <w:r w:rsidRPr="00E31802">
              <w:rPr>
                <w:rFonts w:asciiTheme="majorHAnsi" w:hAnsiTheme="majorHAnsi" w:cstheme="majorHAnsi"/>
                <w:sz w:val="22"/>
                <w:lang w:bidi="bg-BG"/>
              </w:rPr>
              <w:t>: Има ли междуведомствени органи, които подкрепят дългосрочната промяна към приобщаващо образование?</w:t>
            </w:r>
          </w:p>
        </w:tc>
        <w:tc>
          <w:tcPr>
            <w:tcW w:w="500" w:type="pct"/>
          </w:tcPr>
          <w:p w14:paraId="6EDD16E7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32C49F7E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3C277D1D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51F7A14B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750" w:type="pct"/>
          </w:tcPr>
          <w:p w14:paraId="23F39955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776FBF" w:rsidRPr="00E31802" w14:paraId="6B7BFAD8" w14:textId="77777777" w:rsidTr="008B24CF">
        <w:trPr>
          <w:cantSplit/>
        </w:trPr>
        <w:tc>
          <w:tcPr>
            <w:tcW w:w="2250" w:type="pct"/>
          </w:tcPr>
          <w:p w14:paraId="7613047E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  <w:r w:rsidRPr="00E31802">
              <w:rPr>
                <w:rFonts w:asciiTheme="majorHAnsi" w:hAnsiTheme="majorHAnsi" w:cstheme="majorHAnsi"/>
                <w:b/>
                <w:sz w:val="22"/>
                <w:lang w:bidi="bg-BG"/>
              </w:rPr>
              <w:t>1.1.2</w:t>
            </w:r>
            <w:r w:rsidRPr="00E31802">
              <w:rPr>
                <w:rFonts w:asciiTheme="majorHAnsi" w:hAnsiTheme="majorHAnsi" w:cstheme="majorHAnsi"/>
                <w:sz w:val="22"/>
                <w:lang w:bidi="bg-BG"/>
              </w:rPr>
              <w:t>: Съществуват ли мерки за управление и/или финансиране, които насърчават специалистите от общообразователните и специализираните институции да се ангажират с дългосрочна промяна?</w:t>
            </w:r>
          </w:p>
        </w:tc>
        <w:tc>
          <w:tcPr>
            <w:tcW w:w="500" w:type="pct"/>
          </w:tcPr>
          <w:p w14:paraId="52A03E39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687FF2A3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0F8C4091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1295BCFE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750" w:type="pct"/>
          </w:tcPr>
          <w:p w14:paraId="1580063C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776FBF" w:rsidRPr="00E31802" w14:paraId="355531BD" w14:textId="77777777" w:rsidTr="008B24CF">
        <w:trPr>
          <w:cantSplit/>
        </w:trPr>
        <w:tc>
          <w:tcPr>
            <w:tcW w:w="2250" w:type="pct"/>
          </w:tcPr>
          <w:p w14:paraId="0E532283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  <w:r w:rsidRPr="00E31802">
              <w:rPr>
                <w:rFonts w:asciiTheme="majorHAnsi" w:hAnsiTheme="majorHAnsi" w:cstheme="majorHAnsi"/>
                <w:b/>
                <w:sz w:val="22"/>
                <w:lang w:bidi="bg-BG"/>
              </w:rPr>
              <w:t>1.1.3</w:t>
            </w:r>
            <w:r w:rsidRPr="00E31802">
              <w:rPr>
                <w:rFonts w:asciiTheme="majorHAnsi" w:hAnsiTheme="majorHAnsi" w:cstheme="majorHAnsi"/>
                <w:sz w:val="22"/>
                <w:lang w:bidi="bg-BG"/>
              </w:rPr>
              <w:t>: Структурите за подкрепа позволяват ли на специалистите от специализираните учебни заведения да поемат отговорност за всички учащи?</w:t>
            </w:r>
          </w:p>
        </w:tc>
        <w:tc>
          <w:tcPr>
            <w:tcW w:w="500" w:type="pct"/>
          </w:tcPr>
          <w:p w14:paraId="265FC0C0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42725254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36CD2C6B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782DDEC8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750" w:type="pct"/>
          </w:tcPr>
          <w:p w14:paraId="12C89DAA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776FBF" w:rsidRPr="00E31802" w14:paraId="28035CC2" w14:textId="77777777" w:rsidTr="008B24CF">
        <w:trPr>
          <w:cantSplit/>
        </w:trPr>
        <w:tc>
          <w:tcPr>
            <w:tcW w:w="2250" w:type="pct"/>
          </w:tcPr>
          <w:p w14:paraId="2061F53B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  <w:r w:rsidRPr="00E31802">
              <w:rPr>
                <w:rFonts w:asciiTheme="majorHAnsi" w:hAnsiTheme="majorHAnsi" w:cstheme="majorHAnsi"/>
                <w:sz w:val="22"/>
                <w:lang w:bidi="bg-BG"/>
              </w:rPr>
              <w:t>Друго</w:t>
            </w:r>
            <w:r w:rsidRPr="00E31802">
              <w:rPr>
                <w:rFonts w:asciiTheme="majorHAnsi" w:hAnsiTheme="majorHAnsi" w:cstheme="majorHAnsi"/>
                <w:i/>
                <w:sz w:val="22"/>
                <w:lang w:bidi="bg-BG"/>
              </w:rPr>
              <w:t xml:space="preserve"> (моля, посочете</w:t>
            </w:r>
            <w:r w:rsidRPr="00E31802">
              <w:rPr>
                <w:rFonts w:asciiTheme="majorHAnsi" w:hAnsiTheme="majorHAnsi" w:cstheme="majorHAnsi"/>
                <w:sz w:val="22"/>
                <w:lang w:bidi="bg-BG"/>
              </w:rPr>
              <w:t>)</w:t>
            </w:r>
          </w:p>
        </w:tc>
        <w:tc>
          <w:tcPr>
            <w:tcW w:w="500" w:type="pct"/>
          </w:tcPr>
          <w:p w14:paraId="69099C8B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30C75E9B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6B853F8A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71E38C2A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750" w:type="pct"/>
          </w:tcPr>
          <w:p w14:paraId="41850AFD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</w:tbl>
    <w:p w14:paraId="240A57F1" w14:textId="7A6A96C9" w:rsidR="00776FBF" w:rsidRPr="00E31802" w:rsidRDefault="00776FBF" w:rsidP="00591FE3">
      <w:pPr>
        <w:pStyle w:val="Agency-heading-3"/>
        <w:rPr>
          <w:rFonts w:asciiTheme="majorHAnsi" w:hAnsiTheme="majorHAnsi" w:cstheme="majorHAnsi"/>
        </w:rPr>
      </w:pPr>
      <w:r w:rsidRPr="00E31802">
        <w:rPr>
          <w:rFonts w:asciiTheme="majorHAnsi" w:hAnsiTheme="majorHAnsi" w:cstheme="majorHAnsi"/>
          <w:lang w:bidi="bg-BG"/>
        </w:rPr>
        <w:lastRenderedPageBreak/>
        <w:t xml:space="preserve">Приоритет/стратегия на политиката 1.2: Националните политики включват споделен ангажимент за приобщаващо образование, подкрепен от </w:t>
      </w:r>
      <w:r w:rsidRPr="00E31802">
        <w:rPr>
          <w:rFonts w:asciiTheme="majorHAnsi" w:hAnsiTheme="majorHAnsi" w:cstheme="majorHAnsi"/>
          <w:i/>
          <w:lang w:bidi="bg-BG"/>
        </w:rPr>
        <w:t>подход, основан на правата на човека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6489"/>
        <w:gridCol w:w="1442"/>
        <w:gridCol w:w="1442"/>
        <w:gridCol w:w="1442"/>
        <w:gridCol w:w="1442"/>
        <w:gridCol w:w="2163"/>
      </w:tblGrid>
      <w:tr w:rsidR="00776FBF" w:rsidRPr="00E31802" w14:paraId="2A3C0A70" w14:textId="77777777" w:rsidTr="00C01411">
        <w:trPr>
          <w:cantSplit/>
          <w:tblHeader/>
        </w:trPr>
        <w:tc>
          <w:tcPr>
            <w:tcW w:w="2250" w:type="pct"/>
            <w:shd w:val="clear" w:color="auto" w:fill="D9D9D9" w:themeFill="background1" w:themeFillShade="D9"/>
          </w:tcPr>
          <w:p w14:paraId="3BDC8DBF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E31802">
              <w:rPr>
                <w:rFonts w:asciiTheme="majorHAnsi" w:hAnsiTheme="majorHAnsi" w:cstheme="majorHAnsi"/>
                <w:b/>
                <w:sz w:val="22"/>
                <w:lang w:bidi="bg-BG"/>
              </w:rPr>
              <w:t>Ключово действие</w:t>
            </w:r>
          </w:p>
        </w:tc>
        <w:tc>
          <w:tcPr>
            <w:tcW w:w="500" w:type="pct"/>
            <w:shd w:val="clear" w:color="auto" w:fill="D9D9D9" w:themeFill="background1" w:themeFillShade="D9"/>
          </w:tcPr>
          <w:p w14:paraId="1736A005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E31802">
              <w:rPr>
                <w:rFonts w:asciiTheme="majorHAnsi" w:hAnsiTheme="majorHAnsi" w:cstheme="majorHAnsi"/>
                <w:b/>
                <w:sz w:val="22"/>
                <w:lang w:bidi="bg-BG"/>
              </w:rPr>
              <w:t>0 — Все още не</w:t>
            </w:r>
          </w:p>
        </w:tc>
        <w:tc>
          <w:tcPr>
            <w:tcW w:w="500" w:type="pct"/>
            <w:shd w:val="clear" w:color="auto" w:fill="D9D9D9" w:themeFill="background1" w:themeFillShade="D9"/>
          </w:tcPr>
          <w:p w14:paraId="25A5AC2C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E31802">
              <w:rPr>
                <w:rFonts w:asciiTheme="majorHAnsi" w:hAnsiTheme="majorHAnsi" w:cstheme="majorHAnsi"/>
                <w:b/>
                <w:sz w:val="22"/>
                <w:lang w:bidi="bg-BG"/>
              </w:rPr>
              <w:t>1 — Планирано</w:t>
            </w:r>
          </w:p>
        </w:tc>
        <w:tc>
          <w:tcPr>
            <w:tcW w:w="500" w:type="pct"/>
            <w:shd w:val="clear" w:color="auto" w:fill="D9D9D9" w:themeFill="background1" w:themeFillShade="D9"/>
          </w:tcPr>
          <w:p w14:paraId="5FCACAFB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E31802">
              <w:rPr>
                <w:rFonts w:asciiTheme="majorHAnsi" w:hAnsiTheme="majorHAnsi" w:cstheme="majorHAnsi"/>
                <w:b/>
                <w:sz w:val="22"/>
                <w:lang w:bidi="bg-BG"/>
              </w:rPr>
              <w:t>2 — Частично въведено</w:t>
            </w:r>
          </w:p>
        </w:tc>
        <w:tc>
          <w:tcPr>
            <w:tcW w:w="500" w:type="pct"/>
            <w:shd w:val="clear" w:color="auto" w:fill="D9D9D9" w:themeFill="background1" w:themeFillShade="D9"/>
          </w:tcPr>
          <w:p w14:paraId="01D9E577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E31802">
              <w:rPr>
                <w:rFonts w:asciiTheme="majorHAnsi" w:hAnsiTheme="majorHAnsi" w:cstheme="majorHAnsi"/>
                <w:b/>
                <w:sz w:val="22"/>
                <w:lang w:bidi="bg-BG"/>
              </w:rPr>
              <w:t>3 — Въведено</w:t>
            </w:r>
          </w:p>
        </w:tc>
        <w:tc>
          <w:tcPr>
            <w:tcW w:w="750" w:type="pct"/>
            <w:shd w:val="clear" w:color="auto" w:fill="D9D9D9" w:themeFill="background1" w:themeFillShade="D9"/>
          </w:tcPr>
          <w:p w14:paraId="1F44B763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E31802">
              <w:rPr>
                <w:rFonts w:asciiTheme="majorHAnsi" w:hAnsiTheme="majorHAnsi" w:cstheme="majorHAnsi"/>
                <w:b/>
                <w:sz w:val="22"/>
                <w:lang w:bidi="bg-BG"/>
              </w:rPr>
              <w:t>Коментари</w:t>
            </w:r>
          </w:p>
        </w:tc>
      </w:tr>
      <w:tr w:rsidR="00776FBF" w:rsidRPr="00E31802" w14:paraId="3683E2F1" w14:textId="77777777" w:rsidTr="00C01411">
        <w:trPr>
          <w:cantSplit/>
        </w:trPr>
        <w:tc>
          <w:tcPr>
            <w:tcW w:w="2250" w:type="pct"/>
          </w:tcPr>
          <w:p w14:paraId="5C694161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  <w:r w:rsidRPr="00E31802">
              <w:rPr>
                <w:rFonts w:asciiTheme="majorHAnsi" w:hAnsiTheme="majorHAnsi" w:cstheme="majorHAnsi"/>
                <w:b/>
                <w:sz w:val="22"/>
                <w:lang w:bidi="bg-BG"/>
              </w:rPr>
              <w:t>1.2.1</w:t>
            </w:r>
            <w:r w:rsidRPr="00E31802">
              <w:rPr>
                <w:rFonts w:asciiTheme="majorHAnsi" w:hAnsiTheme="majorHAnsi" w:cstheme="majorHAnsi"/>
                <w:sz w:val="22"/>
                <w:lang w:bidi="bg-BG"/>
              </w:rPr>
              <w:t>: Съществува ли ясен и дългосрочен политически ангажимент в подкрепа на подхода, основан на правата на човека, в законодателството и политиката?</w:t>
            </w:r>
          </w:p>
        </w:tc>
        <w:tc>
          <w:tcPr>
            <w:tcW w:w="500" w:type="pct"/>
          </w:tcPr>
          <w:p w14:paraId="4CFE0625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483EA676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2684E1B9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52D43C6A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750" w:type="pct"/>
          </w:tcPr>
          <w:p w14:paraId="331E8FEA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776FBF" w:rsidRPr="00E31802" w14:paraId="2884FD38" w14:textId="77777777" w:rsidTr="00C01411">
        <w:trPr>
          <w:cantSplit/>
        </w:trPr>
        <w:tc>
          <w:tcPr>
            <w:tcW w:w="2250" w:type="pct"/>
          </w:tcPr>
          <w:p w14:paraId="7CA616B5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  <w:r w:rsidRPr="00E31802">
              <w:rPr>
                <w:rFonts w:asciiTheme="majorHAnsi" w:hAnsiTheme="majorHAnsi" w:cstheme="majorHAnsi"/>
                <w:b/>
                <w:sz w:val="22"/>
                <w:lang w:bidi="bg-BG"/>
              </w:rPr>
              <w:t>1.2.2</w:t>
            </w:r>
            <w:r w:rsidRPr="00E31802">
              <w:rPr>
                <w:rFonts w:asciiTheme="majorHAnsi" w:hAnsiTheme="majorHAnsi" w:cstheme="majorHAnsi"/>
                <w:sz w:val="22"/>
                <w:lang w:bidi="bg-BG"/>
              </w:rPr>
              <w:t>: В съответствие с подхода, основан на правата на човека, има ли ясен преход от медицински към социално-педагогически подход?</w:t>
            </w:r>
          </w:p>
        </w:tc>
        <w:tc>
          <w:tcPr>
            <w:tcW w:w="500" w:type="pct"/>
          </w:tcPr>
          <w:p w14:paraId="0AC211D2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523266B3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729AD0D1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3849E26E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750" w:type="pct"/>
          </w:tcPr>
          <w:p w14:paraId="05805D39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776FBF" w:rsidRPr="00E31802" w14:paraId="35F94245" w14:textId="77777777" w:rsidTr="00C01411">
        <w:trPr>
          <w:cantSplit/>
        </w:trPr>
        <w:tc>
          <w:tcPr>
            <w:tcW w:w="2250" w:type="pct"/>
          </w:tcPr>
          <w:p w14:paraId="10F318F3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  <w:r w:rsidRPr="00E31802">
              <w:rPr>
                <w:rFonts w:asciiTheme="majorHAnsi" w:hAnsiTheme="majorHAnsi" w:cstheme="majorHAnsi"/>
                <w:b/>
                <w:sz w:val="22"/>
                <w:lang w:bidi="bg-BG"/>
              </w:rPr>
              <w:t>1.2.3</w:t>
            </w:r>
            <w:r w:rsidRPr="00E31802">
              <w:rPr>
                <w:rFonts w:asciiTheme="majorHAnsi" w:hAnsiTheme="majorHAnsi" w:cstheme="majorHAnsi"/>
                <w:sz w:val="22"/>
                <w:lang w:bidi="bg-BG"/>
              </w:rPr>
              <w:t>: Има ли показатели, които свидетелстват за прилагането на социално-педагогическия подход?</w:t>
            </w:r>
          </w:p>
        </w:tc>
        <w:tc>
          <w:tcPr>
            <w:tcW w:w="500" w:type="pct"/>
          </w:tcPr>
          <w:p w14:paraId="5910E051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777A6C8C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2EA330FE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459B5D1C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750" w:type="pct"/>
          </w:tcPr>
          <w:p w14:paraId="744FD708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776FBF" w:rsidRPr="00E31802" w14:paraId="67E64001" w14:textId="77777777" w:rsidTr="00C01411">
        <w:trPr>
          <w:cantSplit/>
        </w:trPr>
        <w:tc>
          <w:tcPr>
            <w:tcW w:w="2250" w:type="pct"/>
          </w:tcPr>
          <w:p w14:paraId="36702E5A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  <w:r w:rsidRPr="00E31802">
              <w:rPr>
                <w:rFonts w:asciiTheme="majorHAnsi" w:hAnsiTheme="majorHAnsi" w:cstheme="majorHAnsi"/>
                <w:sz w:val="22"/>
                <w:lang w:bidi="bg-BG"/>
              </w:rPr>
              <w:t>Друго</w:t>
            </w:r>
            <w:r w:rsidRPr="00E31802">
              <w:rPr>
                <w:rFonts w:asciiTheme="majorHAnsi" w:hAnsiTheme="majorHAnsi" w:cstheme="majorHAnsi"/>
                <w:i/>
                <w:sz w:val="22"/>
                <w:lang w:bidi="bg-BG"/>
              </w:rPr>
              <w:t xml:space="preserve"> (моля, посочете</w:t>
            </w:r>
            <w:r w:rsidRPr="00E31802">
              <w:rPr>
                <w:rFonts w:asciiTheme="majorHAnsi" w:hAnsiTheme="majorHAnsi" w:cstheme="majorHAnsi"/>
                <w:sz w:val="22"/>
                <w:lang w:bidi="bg-BG"/>
              </w:rPr>
              <w:t>)</w:t>
            </w:r>
          </w:p>
        </w:tc>
        <w:tc>
          <w:tcPr>
            <w:tcW w:w="500" w:type="pct"/>
          </w:tcPr>
          <w:p w14:paraId="08AF1202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3F528C00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5CD1BB75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75116113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750" w:type="pct"/>
          </w:tcPr>
          <w:p w14:paraId="36C6137C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</w:tbl>
    <w:p w14:paraId="07325CE7" w14:textId="6CCDC847" w:rsidR="00776FBF" w:rsidRPr="00E31802" w:rsidRDefault="00776FBF" w:rsidP="00591FE3">
      <w:pPr>
        <w:pStyle w:val="Agency-heading-3"/>
        <w:rPr>
          <w:rFonts w:asciiTheme="majorHAnsi" w:hAnsiTheme="majorHAnsi" w:cstheme="majorHAnsi"/>
        </w:rPr>
      </w:pPr>
      <w:r w:rsidRPr="00E31802">
        <w:rPr>
          <w:rFonts w:asciiTheme="majorHAnsi" w:hAnsiTheme="majorHAnsi" w:cstheme="majorHAnsi"/>
          <w:lang w:bidi="bg-BG"/>
        </w:rPr>
        <w:t xml:space="preserve">Приоритет/стратегия на политиката 1.3: Съществуват политики и стратегии, които насърчават </w:t>
      </w:r>
      <w:r w:rsidRPr="00E31802">
        <w:rPr>
          <w:rFonts w:asciiTheme="majorHAnsi" w:hAnsiTheme="majorHAnsi" w:cstheme="majorHAnsi"/>
          <w:i/>
          <w:lang w:bidi="bg-BG"/>
        </w:rPr>
        <w:t>общото разбиране за</w:t>
      </w:r>
      <w:r w:rsidRPr="00E31802">
        <w:rPr>
          <w:rFonts w:asciiTheme="majorHAnsi" w:hAnsiTheme="majorHAnsi" w:cstheme="majorHAnsi"/>
          <w:lang w:bidi="bg-BG"/>
        </w:rPr>
        <w:t xml:space="preserve"> приобщаващо образование между общообразователния и специализирания сектор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6489"/>
        <w:gridCol w:w="1442"/>
        <w:gridCol w:w="1442"/>
        <w:gridCol w:w="1442"/>
        <w:gridCol w:w="1442"/>
        <w:gridCol w:w="2163"/>
      </w:tblGrid>
      <w:tr w:rsidR="00776FBF" w:rsidRPr="00E31802" w14:paraId="309F836D" w14:textId="77777777" w:rsidTr="00C01411">
        <w:trPr>
          <w:cantSplit/>
          <w:tblHeader/>
        </w:trPr>
        <w:tc>
          <w:tcPr>
            <w:tcW w:w="2250" w:type="pct"/>
            <w:shd w:val="clear" w:color="auto" w:fill="D9D9D9" w:themeFill="background1" w:themeFillShade="D9"/>
          </w:tcPr>
          <w:p w14:paraId="3222CB08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E31802">
              <w:rPr>
                <w:rFonts w:asciiTheme="majorHAnsi" w:hAnsiTheme="majorHAnsi" w:cstheme="majorHAnsi"/>
                <w:b/>
                <w:sz w:val="22"/>
                <w:lang w:bidi="bg-BG"/>
              </w:rPr>
              <w:t>Ключово действие</w:t>
            </w:r>
          </w:p>
        </w:tc>
        <w:tc>
          <w:tcPr>
            <w:tcW w:w="500" w:type="pct"/>
            <w:shd w:val="clear" w:color="auto" w:fill="D9D9D9" w:themeFill="background1" w:themeFillShade="D9"/>
          </w:tcPr>
          <w:p w14:paraId="7BD3C5D3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E31802">
              <w:rPr>
                <w:rFonts w:asciiTheme="majorHAnsi" w:hAnsiTheme="majorHAnsi" w:cstheme="majorHAnsi"/>
                <w:b/>
                <w:sz w:val="22"/>
                <w:lang w:bidi="bg-BG"/>
              </w:rPr>
              <w:t>0 — Все още не</w:t>
            </w:r>
          </w:p>
        </w:tc>
        <w:tc>
          <w:tcPr>
            <w:tcW w:w="500" w:type="pct"/>
            <w:shd w:val="clear" w:color="auto" w:fill="D9D9D9" w:themeFill="background1" w:themeFillShade="D9"/>
          </w:tcPr>
          <w:p w14:paraId="06591A47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E31802">
              <w:rPr>
                <w:rFonts w:asciiTheme="majorHAnsi" w:hAnsiTheme="majorHAnsi" w:cstheme="majorHAnsi"/>
                <w:b/>
                <w:sz w:val="22"/>
                <w:lang w:bidi="bg-BG"/>
              </w:rPr>
              <w:t>1 — Планирано</w:t>
            </w:r>
          </w:p>
        </w:tc>
        <w:tc>
          <w:tcPr>
            <w:tcW w:w="500" w:type="pct"/>
            <w:shd w:val="clear" w:color="auto" w:fill="D9D9D9" w:themeFill="background1" w:themeFillShade="D9"/>
          </w:tcPr>
          <w:p w14:paraId="2351DB8E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E31802">
              <w:rPr>
                <w:rFonts w:asciiTheme="majorHAnsi" w:hAnsiTheme="majorHAnsi" w:cstheme="majorHAnsi"/>
                <w:b/>
                <w:sz w:val="22"/>
                <w:lang w:bidi="bg-BG"/>
              </w:rPr>
              <w:t>2 — Частично въведено</w:t>
            </w:r>
          </w:p>
        </w:tc>
        <w:tc>
          <w:tcPr>
            <w:tcW w:w="500" w:type="pct"/>
            <w:shd w:val="clear" w:color="auto" w:fill="D9D9D9" w:themeFill="background1" w:themeFillShade="D9"/>
          </w:tcPr>
          <w:p w14:paraId="16608E30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E31802">
              <w:rPr>
                <w:rFonts w:asciiTheme="majorHAnsi" w:hAnsiTheme="majorHAnsi" w:cstheme="majorHAnsi"/>
                <w:b/>
                <w:sz w:val="22"/>
                <w:lang w:bidi="bg-BG"/>
              </w:rPr>
              <w:t>3 — Въведено</w:t>
            </w:r>
          </w:p>
        </w:tc>
        <w:tc>
          <w:tcPr>
            <w:tcW w:w="750" w:type="pct"/>
            <w:shd w:val="clear" w:color="auto" w:fill="D9D9D9" w:themeFill="background1" w:themeFillShade="D9"/>
          </w:tcPr>
          <w:p w14:paraId="113B7260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E31802">
              <w:rPr>
                <w:rFonts w:asciiTheme="majorHAnsi" w:hAnsiTheme="majorHAnsi" w:cstheme="majorHAnsi"/>
                <w:b/>
                <w:sz w:val="22"/>
                <w:lang w:bidi="bg-BG"/>
              </w:rPr>
              <w:t>Коментари</w:t>
            </w:r>
          </w:p>
        </w:tc>
      </w:tr>
      <w:tr w:rsidR="00776FBF" w:rsidRPr="00E31802" w14:paraId="2AF89578" w14:textId="77777777" w:rsidTr="00C01411">
        <w:trPr>
          <w:cantSplit/>
        </w:trPr>
        <w:tc>
          <w:tcPr>
            <w:tcW w:w="2250" w:type="pct"/>
          </w:tcPr>
          <w:p w14:paraId="7281A910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  <w:r w:rsidRPr="00E31802">
              <w:rPr>
                <w:rFonts w:asciiTheme="majorHAnsi" w:hAnsiTheme="majorHAnsi" w:cstheme="majorHAnsi"/>
                <w:b/>
                <w:sz w:val="22"/>
                <w:lang w:bidi="bg-BG"/>
              </w:rPr>
              <w:t>1.3.1</w:t>
            </w:r>
            <w:r w:rsidRPr="00E31802">
              <w:rPr>
                <w:rFonts w:asciiTheme="majorHAnsi" w:hAnsiTheme="majorHAnsi" w:cstheme="majorHAnsi"/>
                <w:sz w:val="22"/>
                <w:lang w:bidi="bg-BG"/>
              </w:rPr>
              <w:t>: Има ли създадени места за съвместен диалог между заинтересованите страни от общообразователното и специализираното образование?</w:t>
            </w:r>
          </w:p>
        </w:tc>
        <w:tc>
          <w:tcPr>
            <w:tcW w:w="500" w:type="pct"/>
          </w:tcPr>
          <w:p w14:paraId="733FBB0D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6EF7E5D2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37388C1F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0F644B38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750" w:type="pct"/>
          </w:tcPr>
          <w:p w14:paraId="15A6618A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776FBF" w:rsidRPr="00E31802" w14:paraId="24678BFE" w14:textId="77777777" w:rsidTr="00C01411">
        <w:trPr>
          <w:cantSplit/>
        </w:trPr>
        <w:tc>
          <w:tcPr>
            <w:tcW w:w="2250" w:type="pct"/>
          </w:tcPr>
          <w:p w14:paraId="1D8AE820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  <w:r w:rsidRPr="00E31802">
              <w:rPr>
                <w:rFonts w:asciiTheme="majorHAnsi" w:hAnsiTheme="majorHAnsi" w:cstheme="majorHAnsi"/>
                <w:b/>
                <w:sz w:val="22"/>
                <w:lang w:bidi="bg-BG"/>
              </w:rPr>
              <w:lastRenderedPageBreak/>
              <w:t>1.3.2</w:t>
            </w:r>
            <w:r w:rsidRPr="00E31802">
              <w:rPr>
                <w:rFonts w:asciiTheme="majorHAnsi" w:hAnsiTheme="majorHAnsi" w:cstheme="majorHAnsi"/>
                <w:sz w:val="22"/>
                <w:lang w:bidi="bg-BG"/>
              </w:rPr>
              <w:t>: Съществува ли набор от мерки, които позволяват да се разработи общ език между общообразователния и специализирания сектор?</w:t>
            </w:r>
          </w:p>
        </w:tc>
        <w:tc>
          <w:tcPr>
            <w:tcW w:w="500" w:type="pct"/>
          </w:tcPr>
          <w:p w14:paraId="74F7CAB2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6127FBE8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55F7ED30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23533896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750" w:type="pct"/>
          </w:tcPr>
          <w:p w14:paraId="4AAE866B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776FBF" w:rsidRPr="00E31802" w14:paraId="543BA82E" w14:textId="77777777" w:rsidTr="00C01411">
        <w:trPr>
          <w:cantSplit/>
        </w:trPr>
        <w:tc>
          <w:tcPr>
            <w:tcW w:w="2250" w:type="pct"/>
          </w:tcPr>
          <w:p w14:paraId="33724FF0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  <w:r w:rsidRPr="00E31802">
              <w:rPr>
                <w:rFonts w:asciiTheme="majorHAnsi" w:hAnsiTheme="majorHAnsi" w:cstheme="majorHAnsi"/>
                <w:b/>
                <w:sz w:val="22"/>
                <w:lang w:bidi="bg-BG"/>
              </w:rPr>
              <w:t>1.3.3</w:t>
            </w:r>
            <w:r w:rsidRPr="00E31802">
              <w:rPr>
                <w:rFonts w:asciiTheme="majorHAnsi" w:hAnsiTheme="majorHAnsi" w:cstheme="majorHAnsi"/>
                <w:sz w:val="22"/>
                <w:lang w:bidi="bg-BG"/>
              </w:rPr>
              <w:t>: Има ли показатели за оценка на степента на разбиране на понятието за приобщаващо образование сред специалистите от общообразователното и специализираното образование?</w:t>
            </w:r>
          </w:p>
        </w:tc>
        <w:tc>
          <w:tcPr>
            <w:tcW w:w="500" w:type="pct"/>
          </w:tcPr>
          <w:p w14:paraId="43717AA9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737B8261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6445AD09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600C1E64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750" w:type="pct"/>
          </w:tcPr>
          <w:p w14:paraId="4BF6C04A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776FBF" w:rsidRPr="00E31802" w14:paraId="2D2A2C3D" w14:textId="77777777" w:rsidTr="00C01411">
        <w:trPr>
          <w:cantSplit/>
        </w:trPr>
        <w:tc>
          <w:tcPr>
            <w:tcW w:w="2250" w:type="pct"/>
          </w:tcPr>
          <w:p w14:paraId="0FAFC9A0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  <w:r w:rsidRPr="00E31802">
              <w:rPr>
                <w:rFonts w:asciiTheme="majorHAnsi" w:hAnsiTheme="majorHAnsi" w:cstheme="majorHAnsi"/>
                <w:sz w:val="22"/>
                <w:lang w:bidi="bg-BG"/>
              </w:rPr>
              <w:t>Друго</w:t>
            </w:r>
            <w:r w:rsidRPr="00E31802">
              <w:rPr>
                <w:rFonts w:asciiTheme="majorHAnsi" w:hAnsiTheme="majorHAnsi" w:cstheme="majorHAnsi"/>
                <w:i/>
                <w:sz w:val="22"/>
                <w:lang w:bidi="bg-BG"/>
              </w:rPr>
              <w:t xml:space="preserve"> (моля, посочете</w:t>
            </w:r>
            <w:r w:rsidRPr="00E31802">
              <w:rPr>
                <w:rFonts w:asciiTheme="majorHAnsi" w:hAnsiTheme="majorHAnsi" w:cstheme="majorHAnsi"/>
                <w:sz w:val="22"/>
                <w:lang w:bidi="bg-BG"/>
              </w:rPr>
              <w:t>)</w:t>
            </w:r>
          </w:p>
        </w:tc>
        <w:tc>
          <w:tcPr>
            <w:tcW w:w="500" w:type="pct"/>
          </w:tcPr>
          <w:p w14:paraId="65D6BB97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79E78018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412A1CAB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079AA105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750" w:type="pct"/>
          </w:tcPr>
          <w:p w14:paraId="521FE893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</w:tbl>
    <w:p w14:paraId="45EFFC06" w14:textId="17DBA046" w:rsidR="00776FBF" w:rsidRPr="00E31802" w:rsidRDefault="00776FBF" w:rsidP="00591FE3">
      <w:pPr>
        <w:pStyle w:val="Agency-heading-2"/>
        <w:rPr>
          <w:rFonts w:asciiTheme="majorHAnsi" w:eastAsiaTheme="minorHAnsi" w:hAnsiTheme="majorHAnsi" w:cstheme="majorHAnsi"/>
        </w:rPr>
      </w:pPr>
      <w:bookmarkStart w:id="8" w:name="_Toc128752197"/>
      <w:r w:rsidRPr="00E31802">
        <w:rPr>
          <w:rFonts w:asciiTheme="majorHAnsi" w:hAnsiTheme="majorHAnsi" w:cstheme="majorHAnsi"/>
          <w:lang w:bidi="bg-BG"/>
        </w:rPr>
        <w:t>Ръководен принцип 2: Насърчаване на обмена на знания и придобиване на приобщаващи компетенции чрез сътрудничество и работа в мрежа</w:t>
      </w:r>
      <w:bookmarkEnd w:id="8"/>
    </w:p>
    <w:p w14:paraId="22A4402F" w14:textId="3327FD4A" w:rsidR="00776FBF" w:rsidRPr="00E31802" w:rsidRDefault="00776FBF" w:rsidP="00591FE3">
      <w:pPr>
        <w:pStyle w:val="Agency-heading-3"/>
        <w:rPr>
          <w:rFonts w:asciiTheme="majorHAnsi" w:hAnsiTheme="majorHAnsi" w:cstheme="majorHAnsi"/>
          <w:bCs/>
          <w:i/>
          <w:iCs/>
        </w:rPr>
      </w:pPr>
      <w:r w:rsidRPr="00E31802">
        <w:rPr>
          <w:rFonts w:asciiTheme="majorHAnsi" w:hAnsiTheme="majorHAnsi" w:cstheme="majorHAnsi"/>
          <w:lang w:bidi="bg-BG"/>
        </w:rPr>
        <w:t xml:space="preserve">Приоритет/стратегия на политиката 2.1: Политиките и стратегиите подпомагат обмена на знания чрез създаване на </w:t>
      </w:r>
      <w:r w:rsidRPr="00E31802">
        <w:rPr>
          <w:rFonts w:asciiTheme="majorHAnsi" w:hAnsiTheme="majorHAnsi" w:cstheme="majorHAnsi"/>
          <w:i/>
          <w:lang w:bidi="bg-BG"/>
        </w:rPr>
        <w:t>професионални учебни общности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6489"/>
        <w:gridCol w:w="1442"/>
        <w:gridCol w:w="1442"/>
        <w:gridCol w:w="1442"/>
        <w:gridCol w:w="1442"/>
        <w:gridCol w:w="2163"/>
      </w:tblGrid>
      <w:tr w:rsidR="00776FBF" w:rsidRPr="00E31802" w14:paraId="60B33AF7" w14:textId="77777777" w:rsidTr="00C01411">
        <w:trPr>
          <w:cantSplit/>
          <w:tblHeader/>
        </w:trPr>
        <w:tc>
          <w:tcPr>
            <w:tcW w:w="2250" w:type="pct"/>
            <w:shd w:val="clear" w:color="auto" w:fill="D9D9D9" w:themeFill="background1" w:themeFillShade="D9"/>
          </w:tcPr>
          <w:p w14:paraId="123F01ED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E31802">
              <w:rPr>
                <w:rFonts w:asciiTheme="majorHAnsi" w:hAnsiTheme="majorHAnsi" w:cstheme="majorHAnsi"/>
                <w:b/>
                <w:sz w:val="22"/>
                <w:lang w:bidi="bg-BG"/>
              </w:rPr>
              <w:t>Ключово действие</w:t>
            </w:r>
          </w:p>
        </w:tc>
        <w:tc>
          <w:tcPr>
            <w:tcW w:w="500" w:type="pct"/>
            <w:shd w:val="clear" w:color="auto" w:fill="D9D9D9" w:themeFill="background1" w:themeFillShade="D9"/>
          </w:tcPr>
          <w:p w14:paraId="16399314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E31802">
              <w:rPr>
                <w:rFonts w:asciiTheme="majorHAnsi" w:hAnsiTheme="majorHAnsi" w:cstheme="majorHAnsi"/>
                <w:b/>
                <w:sz w:val="22"/>
                <w:lang w:bidi="bg-BG"/>
              </w:rPr>
              <w:t>0 — Все още не</w:t>
            </w:r>
          </w:p>
        </w:tc>
        <w:tc>
          <w:tcPr>
            <w:tcW w:w="500" w:type="pct"/>
            <w:shd w:val="clear" w:color="auto" w:fill="D9D9D9" w:themeFill="background1" w:themeFillShade="D9"/>
          </w:tcPr>
          <w:p w14:paraId="39CC1FA9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E31802">
              <w:rPr>
                <w:rFonts w:asciiTheme="majorHAnsi" w:hAnsiTheme="majorHAnsi" w:cstheme="majorHAnsi"/>
                <w:b/>
                <w:sz w:val="22"/>
                <w:lang w:bidi="bg-BG"/>
              </w:rPr>
              <w:t>1 — Планирано</w:t>
            </w:r>
          </w:p>
        </w:tc>
        <w:tc>
          <w:tcPr>
            <w:tcW w:w="500" w:type="pct"/>
            <w:shd w:val="clear" w:color="auto" w:fill="D9D9D9" w:themeFill="background1" w:themeFillShade="D9"/>
          </w:tcPr>
          <w:p w14:paraId="66E7757A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E31802">
              <w:rPr>
                <w:rFonts w:asciiTheme="majorHAnsi" w:hAnsiTheme="majorHAnsi" w:cstheme="majorHAnsi"/>
                <w:b/>
                <w:sz w:val="22"/>
                <w:lang w:bidi="bg-BG"/>
              </w:rPr>
              <w:t>2 — Частично въведено</w:t>
            </w:r>
          </w:p>
        </w:tc>
        <w:tc>
          <w:tcPr>
            <w:tcW w:w="500" w:type="pct"/>
            <w:shd w:val="clear" w:color="auto" w:fill="D9D9D9" w:themeFill="background1" w:themeFillShade="D9"/>
          </w:tcPr>
          <w:p w14:paraId="5892B66A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E31802">
              <w:rPr>
                <w:rFonts w:asciiTheme="majorHAnsi" w:hAnsiTheme="majorHAnsi" w:cstheme="majorHAnsi"/>
                <w:b/>
                <w:sz w:val="22"/>
                <w:lang w:bidi="bg-BG"/>
              </w:rPr>
              <w:t>3 — Въведено</w:t>
            </w:r>
          </w:p>
        </w:tc>
        <w:tc>
          <w:tcPr>
            <w:tcW w:w="750" w:type="pct"/>
            <w:shd w:val="clear" w:color="auto" w:fill="D9D9D9" w:themeFill="background1" w:themeFillShade="D9"/>
          </w:tcPr>
          <w:p w14:paraId="0F6CEC55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E31802">
              <w:rPr>
                <w:rFonts w:asciiTheme="majorHAnsi" w:hAnsiTheme="majorHAnsi" w:cstheme="majorHAnsi"/>
                <w:b/>
                <w:sz w:val="22"/>
                <w:lang w:bidi="bg-BG"/>
              </w:rPr>
              <w:t>Коментари</w:t>
            </w:r>
          </w:p>
        </w:tc>
      </w:tr>
      <w:tr w:rsidR="00776FBF" w:rsidRPr="00E31802" w14:paraId="00C67DC0" w14:textId="77777777" w:rsidTr="00C01411">
        <w:trPr>
          <w:cantSplit/>
        </w:trPr>
        <w:tc>
          <w:tcPr>
            <w:tcW w:w="2250" w:type="pct"/>
          </w:tcPr>
          <w:p w14:paraId="56E9F783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  <w:r w:rsidRPr="00E31802">
              <w:rPr>
                <w:rFonts w:asciiTheme="majorHAnsi" w:hAnsiTheme="majorHAnsi" w:cstheme="majorHAnsi"/>
                <w:b/>
                <w:sz w:val="22"/>
                <w:lang w:bidi="bg-BG"/>
              </w:rPr>
              <w:t>2.1.1</w:t>
            </w:r>
            <w:r w:rsidRPr="00E31802">
              <w:rPr>
                <w:rFonts w:asciiTheme="majorHAnsi" w:hAnsiTheme="majorHAnsi" w:cstheme="majorHAnsi"/>
                <w:sz w:val="22"/>
                <w:lang w:bidi="bg-BG"/>
              </w:rPr>
              <w:t>: Съществуват ли платформи за сътрудничество, които насърчават сътрудничеството между специалистите от общообразователните и специализираните институции?</w:t>
            </w:r>
          </w:p>
        </w:tc>
        <w:tc>
          <w:tcPr>
            <w:tcW w:w="500" w:type="pct"/>
          </w:tcPr>
          <w:p w14:paraId="68C93800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0A7648EC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76D82EF1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5E8DD001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750" w:type="pct"/>
          </w:tcPr>
          <w:p w14:paraId="0171AB55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776FBF" w:rsidRPr="00E31802" w14:paraId="03528B7D" w14:textId="77777777" w:rsidTr="00C01411">
        <w:trPr>
          <w:cantSplit/>
        </w:trPr>
        <w:tc>
          <w:tcPr>
            <w:tcW w:w="2250" w:type="pct"/>
          </w:tcPr>
          <w:p w14:paraId="59D2E61F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  <w:r w:rsidRPr="00E31802">
              <w:rPr>
                <w:rFonts w:asciiTheme="majorHAnsi" w:hAnsiTheme="majorHAnsi" w:cstheme="majorHAnsi"/>
                <w:b/>
                <w:sz w:val="22"/>
                <w:lang w:bidi="bg-BG"/>
              </w:rPr>
              <w:lastRenderedPageBreak/>
              <w:t>2.1.2</w:t>
            </w:r>
            <w:r w:rsidRPr="00E31802">
              <w:rPr>
                <w:rFonts w:asciiTheme="majorHAnsi" w:hAnsiTheme="majorHAnsi" w:cstheme="majorHAnsi"/>
                <w:sz w:val="22"/>
                <w:lang w:bidi="bg-BG"/>
              </w:rPr>
              <w:t>: Съществува ли обмен на знания в подкрепа на училищата за създаване на приобщаваща и висококачествена учебна среда?</w:t>
            </w:r>
          </w:p>
        </w:tc>
        <w:tc>
          <w:tcPr>
            <w:tcW w:w="500" w:type="pct"/>
          </w:tcPr>
          <w:p w14:paraId="0AD32185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60B9A5E9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4D1EB722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2E6464E0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750" w:type="pct"/>
          </w:tcPr>
          <w:p w14:paraId="5C7EB0D4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776FBF" w:rsidRPr="00E31802" w14:paraId="5B6C5B1D" w14:textId="77777777" w:rsidTr="00C01411">
        <w:trPr>
          <w:cantSplit/>
        </w:trPr>
        <w:tc>
          <w:tcPr>
            <w:tcW w:w="2250" w:type="pct"/>
          </w:tcPr>
          <w:p w14:paraId="10BDDF0E" w14:textId="014D9D05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  <w:r w:rsidRPr="00E31802">
              <w:rPr>
                <w:rFonts w:asciiTheme="majorHAnsi" w:hAnsiTheme="majorHAnsi" w:cstheme="majorHAnsi"/>
                <w:b/>
                <w:sz w:val="22"/>
                <w:lang w:bidi="bg-BG"/>
              </w:rPr>
              <w:t>2.1.3</w:t>
            </w:r>
            <w:r w:rsidRPr="00E31802">
              <w:rPr>
                <w:rFonts w:asciiTheme="majorHAnsi" w:hAnsiTheme="majorHAnsi" w:cstheme="majorHAnsi"/>
                <w:sz w:val="22"/>
                <w:lang w:bidi="bg-BG"/>
              </w:rPr>
              <w:t>: Ясно ли са определени задачите и ролите на всички заинтересовани страни?</w:t>
            </w:r>
          </w:p>
        </w:tc>
        <w:tc>
          <w:tcPr>
            <w:tcW w:w="500" w:type="pct"/>
          </w:tcPr>
          <w:p w14:paraId="5F22C8BE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547C1BC1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3841A92F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4A044365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750" w:type="pct"/>
          </w:tcPr>
          <w:p w14:paraId="209A52EF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776FBF" w:rsidRPr="00E31802" w14:paraId="64F7BE71" w14:textId="77777777" w:rsidTr="00C01411">
        <w:trPr>
          <w:cantSplit/>
        </w:trPr>
        <w:tc>
          <w:tcPr>
            <w:tcW w:w="2250" w:type="pct"/>
          </w:tcPr>
          <w:p w14:paraId="66F03B87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  <w:r w:rsidRPr="00E31802">
              <w:rPr>
                <w:rFonts w:asciiTheme="majorHAnsi" w:hAnsiTheme="majorHAnsi" w:cstheme="majorHAnsi"/>
                <w:sz w:val="22"/>
                <w:lang w:bidi="bg-BG"/>
              </w:rPr>
              <w:t>Друго</w:t>
            </w:r>
            <w:r w:rsidRPr="00E31802">
              <w:rPr>
                <w:rFonts w:asciiTheme="majorHAnsi" w:hAnsiTheme="majorHAnsi" w:cstheme="majorHAnsi"/>
                <w:i/>
                <w:sz w:val="22"/>
                <w:lang w:bidi="bg-BG"/>
              </w:rPr>
              <w:t xml:space="preserve"> (моля, посочете</w:t>
            </w:r>
            <w:r w:rsidRPr="00E31802">
              <w:rPr>
                <w:rFonts w:asciiTheme="majorHAnsi" w:hAnsiTheme="majorHAnsi" w:cstheme="majorHAnsi"/>
                <w:sz w:val="22"/>
                <w:lang w:bidi="bg-BG"/>
              </w:rPr>
              <w:t>)</w:t>
            </w:r>
          </w:p>
        </w:tc>
        <w:tc>
          <w:tcPr>
            <w:tcW w:w="500" w:type="pct"/>
          </w:tcPr>
          <w:p w14:paraId="29289BA3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15E77DC8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6CD112A8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2BC5AF4B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750" w:type="pct"/>
          </w:tcPr>
          <w:p w14:paraId="59E29840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</w:tbl>
    <w:p w14:paraId="0F51E42C" w14:textId="7CCF1ED5" w:rsidR="00776FBF" w:rsidRPr="00E31802" w:rsidRDefault="00776FBF" w:rsidP="00591FE3">
      <w:pPr>
        <w:pStyle w:val="Agency-heading-3"/>
        <w:rPr>
          <w:rFonts w:asciiTheme="majorHAnsi" w:hAnsiTheme="majorHAnsi" w:cstheme="majorHAnsi"/>
        </w:rPr>
      </w:pPr>
      <w:r w:rsidRPr="00E31802">
        <w:rPr>
          <w:rFonts w:asciiTheme="majorHAnsi" w:hAnsiTheme="majorHAnsi" w:cstheme="majorHAnsi"/>
          <w:lang w:bidi="bg-BG"/>
        </w:rPr>
        <w:t xml:space="preserve">Приоритет/стратегия на политиката 2.2: Превръщането на специалните училища в ресурсни центрове осигурява </w:t>
      </w:r>
      <w:r w:rsidRPr="00E31802">
        <w:rPr>
          <w:rFonts w:asciiTheme="majorHAnsi" w:hAnsiTheme="majorHAnsi" w:cstheme="majorHAnsi"/>
          <w:i/>
          <w:lang w:bidi="bg-BG"/>
        </w:rPr>
        <w:t>обмен на знания</w:t>
      </w:r>
      <w:r w:rsidRPr="00E31802">
        <w:rPr>
          <w:rFonts w:asciiTheme="majorHAnsi" w:hAnsiTheme="majorHAnsi" w:cstheme="majorHAnsi"/>
          <w:lang w:bidi="bg-BG"/>
        </w:rPr>
        <w:t xml:space="preserve"> между специалистите в специалното и в общото образование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6489"/>
        <w:gridCol w:w="1442"/>
        <w:gridCol w:w="1442"/>
        <w:gridCol w:w="1442"/>
        <w:gridCol w:w="1442"/>
        <w:gridCol w:w="2163"/>
      </w:tblGrid>
      <w:tr w:rsidR="00776FBF" w:rsidRPr="00E31802" w14:paraId="0428C251" w14:textId="77777777" w:rsidTr="00C01411">
        <w:trPr>
          <w:cantSplit/>
          <w:tblHeader/>
        </w:trPr>
        <w:tc>
          <w:tcPr>
            <w:tcW w:w="2250" w:type="pct"/>
            <w:shd w:val="clear" w:color="auto" w:fill="D9D9D9" w:themeFill="background1" w:themeFillShade="D9"/>
          </w:tcPr>
          <w:p w14:paraId="53AB2DC5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E31802">
              <w:rPr>
                <w:rFonts w:asciiTheme="majorHAnsi" w:hAnsiTheme="majorHAnsi" w:cstheme="majorHAnsi"/>
                <w:b/>
                <w:sz w:val="22"/>
                <w:lang w:bidi="bg-BG"/>
              </w:rPr>
              <w:t>Ключово действие</w:t>
            </w:r>
          </w:p>
        </w:tc>
        <w:tc>
          <w:tcPr>
            <w:tcW w:w="500" w:type="pct"/>
            <w:shd w:val="clear" w:color="auto" w:fill="D9D9D9" w:themeFill="background1" w:themeFillShade="D9"/>
          </w:tcPr>
          <w:p w14:paraId="6907CAD6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E31802">
              <w:rPr>
                <w:rFonts w:asciiTheme="majorHAnsi" w:hAnsiTheme="majorHAnsi" w:cstheme="majorHAnsi"/>
                <w:b/>
                <w:sz w:val="22"/>
                <w:lang w:bidi="bg-BG"/>
              </w:rPr>
              <w:t>0 — Все още не</w:t>
            </w:r>
          </w:p>
        </w:tc>
        <w:tc>
          <w:tcPr>
            <w:tcW w:w="500" w:type="pct"/>
            <w:shd w:val="clear" w:color="auto" w:fill="D9D9D9" w:themeFill="background1" w:themeFillShade="D9"/>
          </w:tcPr>
          <w:p w14:paraId="6AFD5FA3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E31802">
              <w:rPr>
                <w:rFonts w:asciiTheme="majorHAnsi" w:hAnsiTheme="majorHAnsi" w:cstheme="majorHAnsi"/>
                <w:b/>
                <w:sz w:val="22"/>
                <w:lang w:bidi="bg-BG"/>
              </w:rPr>
              <w:t>1 — Планирано</w:t>
            </w:r>
          </w:p>
        </w:tc>
        <w:tc>
          <w:tcPr>
            <w:tcW w:w="500" w:type="pct"/>
            <w:shd w:val="clear" w:color="auto" w:fill="D9D9D9" w:themeFill="background1" w:themeFillShade="D9"/>
          </w:tcPr>
          <w:p w14:paraId="154ADFA3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E31802">
              <w:rPr>
                <w:rFonts w:asciiTheme="majorHAnsi" w:hAnsiTheme="majorHAnsi" w:cstheme="majorHAnsi"/>
                <w:b/>
                <w:sz w:val="22"/>
                <w:lang w:bidi="bg-BG"/>
              </w:rPr>
              <w:t>2 — Частично въведено</w:t>
            </w:r>
          </w:p>
        </w:tc>
        <w:tc>
          <w:tcPr>
            <w:tcW w:w="500" w:type="pct"/>
            <w:shd w:val="clear" w:color="auto" w:fill="D9D9D9" w:themeFill="background1" w:themeFillShade="D9"/>
          </w:tcPr>
          <w:p w14:paraId="74722795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E31802">
              <w:rPr>
                <w:rFonts w:asciiTheme="majorHAnsi" w:hAnsiTheme="majorHAnsi" w:cstheme="majorHAnsi"/>
                <w:b/>
                <w:sz w:val="22"/>
                <w:lang w:bidi="bg-BG"/>
              </w:rPr>
              <w:t>3 — Въведено</w:t>
            </w:r>
          </w:p>
        </w:tc>
        <w:tc>
          <w:tcPr>
            <w:tcW w:w="750" w:type="pct"/>
            <w:shd w:val="clear" w:color="auto" w:fill="D9D9D9" w:themeFill="background1" w:themeFillShade="D9"/>
          </w:tcPr>
          <w:p w14:paraId="5A65883F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E31802">
              <w:rPr>
                <w:rFonts w:asciiTheme="majorHAnsi" w:hAnsiTheme="majorHAnsi" w:cstheme="majorHAnsi"/>
                <w:b/>
                <w:sz w:val="22"/>
                <w:lang w:bidi="bg-BG"/>
              </w:rPr>
              <w:t>Коментари</w:t>
            </w:r>
          </w:p>
        </w:tc>
      </w:tr>
      <w:tr w:rsidR="00776FBF" w:rsidRPr="00E31802" w14:paraId="5274066E" w14:textId="77777777" w:rsidTr="00C01411">
        <w:trPr>
          <w:cantSplit/>
        </w:trPr>
        <w:tc>
          <w:tcPr>
            <w:tcW w:w="2250" w:type="pct"/>
          </w:tcPr>
          <w:p w14:paraId="2AB34058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  <w:r w:rsidRPr="00E31802">
              <w:rPr>
                <w:rFonts w:asciiTheme="majorHAnsi" w:hAnsiTheme="majorHAnsi" w:cstheme="majorHAnsi"/>
                <w:b/>
                <w:sz w:val="22"/>
                <w:lang w:bidi="bg-BG"/>
              </w:rPr>
              <w:t>2.2.1</w:t>
            </w:r>
            <w:r w:rsidRPr="00E31802">
              <w:rPr>
                <w:rFonts w:asciiTheme="majorHAnsi" w:hAnsiTheme="majorHAnsi" w:cstheme="majorHAnsi"/>
                <w:sz w:val="22"/>
                <w:lang w:bidi="bg-BG"/>
              </w:rPr>
              <w:t>: Съществуват ли мерки, които насърчават специалистите от специализираните институции да споделят своите знания и компетентности в общообразователните институции?</w:t>
            </w:r>
          </w:p>
        </w:tc>
        <w:tc>
          <w:tcPr>
            <w:tcW w:w="500" w:type="pct"/>
          </w:tcPr>
          <w:p w14:paraId="39B83C2C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6BE93368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6C660B4C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21CC5FD1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750" w:type="pct"/>
          </w:tcPr>
          <w:p w14:paraId="38849C7C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776FBF" w:rsidRPr="00E31802" w14:paraId="0F17DACE" w14:textId="77777777" w:rsidTr="00C01411">
        <w:trPr>
          <w:cantSplit/>
        </w:trPr>
        <w:tc>
          <w:tcPr>
            <w:tcW w:w="2250" w:type="pct"/>
          </w:tcPr>
          <w:p w14:paraId="48278B71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bCs/>
                <w:sz w:val="22"/>
                <w:szCs w:val="22"/>
              </w:rPr>
            </w:pPr>
            <w:r w:rsidRPr="00E31802">
              <w:rPr>
                <w:rFonts w:asciiTheme="majorHAnsi" w:hAnsiTheme="majorHAnsi" w:cstheme="majorHAnsi"/>
                <w:b/>
                <w:sz w:val="22"/>
                <w:lang w:bidi="bg-BG"/>
              </w:rPr>
              <w:t>2.2.2</w:t>
            </w:r>
            <w:r w:rsidRPr="00E31802">
              <w:rPr>
                <w:rFonts w:asciiTheme="majorHAnsi" w:hAnsiTheme="majorHAnsi" w:cstheme="majorHAnsi"/>
                <w:sz w:val="22"/>
                <w:lang w:bidi="bg-BG"/>
              </w:rPr>
              <w:t>: Съществуват ли показатели за оценка на степента на този трансфер на знания и компетенции?</w:t>
            </w:r>
          </w:p>
        </w:tc>
        <w:tc>
          <w:tcPr>
            <w:tcW w:w="500" w:type="pct"/>
          </w:tcPr>
          <w:p w14:paraId="301D53F4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702A92AD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2C49EB4A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2AD433DA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750" w:type="pct"/>
          </w:tcPr>
          <w:p w14:paraId="29D5EDFD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776FBF" w:rsidRPr="00E31802" w14:paraId="746CF927" w14:textId="77777777" w:rsidTr="00C01411">
        <w:trPr>
          <w:cantSplit/>
        </w:trPr>
        <w:tc>
          <w:tcPr>
            <w:tcW w:w="2250" w:type="pct"/>
          </w:tcPr>
          <w:p w14:paraId="2131C6C9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bCs/>
                <w:sz w:val="22"/>
                <w:szCs w:val="22"/>
              </w:rPr>
            </w:pPr>
            <w:r w:rsidRPr="00E31802">
              <w:rPr>
                <w:rFonts w:asciiTheme="majorHAnsi" w:hAnsiTheme="majorHAnsi" w:cstheme="majorHAnsi"/>
                <w:b/>
                <w:sz w:val="22"/>
                <w:lang w:bidi="bg-BG"/>
              </w:rPr>
              <w:t>2.2.3</w:t>
            </w:r>
            <w:r w:rsidRPr="00E31802">
              <w:rPr>
                <w:rFonts w:asciiTheme="majorHAnsi" w:hAnsiTheme="majorHAnsi" w:cstheme="majorHAnsi"/>
                <w:sz w:val="22"/>
                <w:lang w:bidi="bg-BG"/>
              </w:rPr>
              <w:t>: Съществуват ли мерки за финансиране и управление, които да гарантират ясно определяне на задачите и ролите на всички заинтересовани страни?</w:t>
            </w:r>
          </w:p>
        </w:tc>
        <w:tc>
          <w:tcPr>
            <w:tcW w:w="500" w:type="pct"/>
          </w:tcPr>
          <w:p w14:paraId="0DA3DE78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629A6614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584AE7DA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4CAD8730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750" w:type="pct"/>
          </w:tcPr>
          <w:p w14:paraId="382812FB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776FBF" w:rsidRPr="00E31802" w14:paraId="023032A0" w14:textId="77777777" w:rsidTr="00C01411">
        <w:trPr>
          <w:cantSplit/>
        </w:trPr>
        <w:tc>
          <w:tcPr>
            <w:tcW w:w="2250" w:type="pct"/>
          </w:tcPr>
          <w:p w14:paraId="139F426F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  <w:r w:rsidRPr="00E31802">
              <w:rPr>
                <w:rFonts w:asciiTheme="majorHAnsi" w:hAnsiTheme="majorHAnsi" w:cstheme="majorHAnsi"/>
                <w:sz w:val="22"/>
                <w:lang w:bidi="bg-BG"/>
              </w:rPr>
              <w:t>Друго</w:t>
            </w:r>
            <w:r w:rsidRPr="00E31802">
              <w:rPr>
                <w:rFonts w:asciiTheme="majorHAnsi" w:hAnsiTheme="majorHAnsi" w:cstheme="majorHAnsi"/>
                <w:i/>
                <w:sz w:val="22"/>
                <w:lang w:bidi="bg-BG"/>
              </w:rPr>
              <w:t xml:space="preserve"> (моля, посочете</w:t>
            </w:r>
            <w:r w:rsidRPr="00E31802">
              <w:rPr>
                <w:rFonts w:asciiTheme="majorHAnsi" w:hAnsiTheme="majorHAnsi" w:cstheme="majorHAnsi"/>
                <w:sz w:val="22"/>
                <w:lang w:bidi="bg-BG"/>
              </w:rPr>
              <w:t>)</w:t>
            </w:r>
          </w:p>
        </w:tc>
        <w:tc>
          <w:tcPr>
            <w:tcW w:w="500" w:type="pct"/>
          </w:tcPr>
          <w:p w14:paraId="5FC45A23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0AC2EB4D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72C9A2BD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3C752E96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750" w:type="pct"/>
          </w:tcPr>
          <w:p w14:paraId="76890921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</w:tbl>
    <w:p w14:paraId="0E12CC84" w14:textId="3645B0D7" w:rsidR="00776FBF" w:rsidRPr="00E31802" w:rsidRDefault="00776FBF" w:rsidP="00591FE3">
      <w:pPr>
        <w:pStyle w:val="Agency-heading-3"/>
        <w:rPr>
          <w:rFonts w:asciiTheme="majorHAnsi" w:hAnsiTheme="majorHAnsi" w:cstheme="majorHAnsi"/>
        </w:rPr>
      </w:pPr>
      <w:r w:rsidRPr="00E31802">
        <w:rPr>
          <w:rFonts w:asciiTheme="majorHAnsi" w:hAnsiTheme="majorHAnsi" w:cstheme="majorHAnsi"/>
          <w:lang w:bidi="bg-BG"/>
        </w:rPr>
        <w:lastRenderedPageBreak/>
        <w:t xml:space="preserve">Приоритет/стратегия на политиката 2.3: </w:t>
      </w:r>
      <w:r w:rsidRPr="00E31802">
        <w:rPr>
          <w:rFonts w:asciiTheme="majorHAnsi" w:hAnsiTheme="majorHAnsi" w:cstheme="majorHAnsi"/>
          <w:i/>
          <w:lang w:bidi="bg-BG"/>
        </w:rPr>
        <w:t>Осигуряването на непрекъсната подкрепа</w:t>
      </w:r>
      <w:r w:rsidRPr="00E31802">
        <w:rPr>
          <w:rFonts w:asciiTheme="majorHAnsi" w:hAnsiTheme="majorHAnsi" w:cstheme="majorHAnsi"/>
          <w:lang w:bidi="bg-BG"/>
        </w:rPr>
        <w:t xml:space="preserve"> от специалисти дава възможност на работещите в общото образование, на семействата и на учащите да придобият компетенции в областта на приобщаването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6489"/>
        <w:gridCol w:w="1442"/>
        <w:gridCol w:w="1442"/>
        <w:gridCol w:w="1442"/>
        <w:gridCol w:w="1442"/>
        <w:gridCol w:w="2163"/>
      </w:tblGrid>
      <w:tr w:rsidR="00776FBF" w:rsidRPr="00E31802" w14:paraId="2B1AD506" w14:textId="77777777" w:rsidTr="00C01411">
        <w:trPr>
          <w:cantSplit/>
          <w:tblHeader/>
        </w:trPr>
        <w:tc>
          <w:tcPr>
            <w:tcW w:w="2250" w:type="pct"/>
            <w:shd w:val="clear" w:color="auto" w:fill="D9D9D9" w:themeFill="background1" w:themeFillShade="D9"/>
          </w:tcPr>
          <w:p w14:paraId="023C93C4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E31802">
              <w:rPr>
                <w:rFonts w:asciiTheme="majorHAnsi" w:hAnsiTheme="majorHAnsi" w:cstheme="majorHAnsi"/>
                <w:b/>
                <w:sz w:val="22"/>
                <w:lang w:bidi="bg-BG"/>
              </w:rPr>
              <w:t>Ключово действие</w:t>
            </w:r>
          </w:p>
        </w:tc>
        <w:tc>
          <w:tcPr>
            <w:tcW w:w="500" w:type="pct"/>
            <w:shd w:val="clear" w:color="auto" w:fill="D9D9D9" w:themeFill="background1" w:themeFillShade="D9"/>
          </w:tcPr>
          <w:p w14:paraId="68FD65F8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E31802">
              <w:rPr>
                <w:rFonts w:asciiTheme="majorHAnsi" w:hAnsiTheme="majorHAnsi" w:cstheme="majorHAnsi"/>
                <w:b/>
                <w:sz w:val="22"/>
                <w:lang w:bidi="bg-BG"/>
              </w:rPr>
              <w:t>0 — Все още не</w:t>
            </w:r>
          </w:p>
        </w:tc>
        <w:tc>
          <w:tcPr>
            <w:tcW w:w="500" w:type="pct"/>
            <w:shd w:val="clear" w:color="auto" w:fill="D9D9D9" w:themeFill="background1" w:themeFillShade="D9"/>
          </w:tcPr>
          <w:p w14:paraId="5C3DDBE5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E31802">
              <w:rPr>
                <w:rFonts w:asciiTheme="majorHAnsi" w:hAnsiTheme="majorHAnsi" w:cstheme="majorHAnsi"/>
                <w:b/>
                <w:sz w:val="22"/>
                <w:lang w:bidi="bg-BG"/>
              </w:rPr>
              <w:t>1 — Планирано</w:t>
            </w:r>
          </w:p>
        </w:tc>
        <w:tc>
          <w:tcPr>
            <w:tcW w:w="500" w:type="pct"/>
            <w:shd w:val="clear" w:color="auto" w:fill="D9D9D9" w:themeFill="background1" w:themeFillShade="D9"/>
          </w:tcPr>
          <w:p w14:paraId="4C29DA40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E31802">
              <w:rPr>
                <w:rFonts w:asciiTheme="majorHAnsi" w:hAnsiTheme="majorHAnsi" w:cstheme="majorHAnsi"/>
                <w:b/>
                <w:sz w:val="22"/>
                <w:lang w:bidi="bg-BG"/>
              </w:rPr>
              <w:t>2 — Частично въведено</w:t>
            </w:r>
          </w:p>
        </w:tc>
        <w:tc>
          <w:tcPr>
            <w:tcW w:w="500" w:type="pct"/>
            <w:shd w:val="clear" w:color="auto" w:fill="D9D9D9" w:themeFill="background1" w:themeFillShade="D9"/>
          </w:tcPr>
          <w:p w14:paraId="7CA69EF7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E31802">
              <w:rPr>
                <w:rFonts w:asciiTheme="majorHAnsi" w:hAnsiTheme="majorHAnsi" w:cstheme="majorHAnsi"/>
                <w:b/>
                <w:sz w:val="22"/>
                <w:lang w:bidi="bg-BG"/>
              </w:rPr>
              <w:t>3 — Въведено</w:t>
            </w:r>
          </w:p>
        </w:tc>
        <w:tc>
          <w:tcPr>
            <w:tcW w:w="750" w:type="pct"/>
            <w:shd w:val="clear" w:color="auto" w:fill="D9D9D9" w:themeFill="background1" w:themeFillShade="D9"/>
          </w:tcPr>
          <w:p w14:paraId="1F2D6224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E31802">
              <w:rPr>
                <w:rFonts w:asciiTheme="majorHAnsi" w:hAnsiTheme="majorHAnsi" w:cstheme="majorHAnsi"/>
                <w:b/>
                <w:sz w:val="22"/>
                <w:lang w:bidi="bg-BG"/>
              </w:rPr>
              <w:t>Коментари</w:t>
            </w:r>
          </w:p>
        </w:tc>
      </w:tr>
      <w:tr w:rsidR="00776FBF" w:rsidRPr="00E31802" w14:paraId="05655DB0" w14:textId="77777777" w:rsidTr="00C01411">
        <w:trPr>
          <w:cantSplit/>
        </w:trPr>
        <w:tc>
          <w:tcPr>
            <w:tcW w:w="2250" w:type="pct"/>
          </w:tcPr>
          <w:p w14:paraId="3F6B07C5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  <w:r w:rsidRPr="00E31802">
              <w:rPr>
                <w:rFonts w:asciiTheme="majorHAnsi" w:hAnsiTheme="majorHAnsi" w:cstheme="majorHAnsi"/>
                <w:b/>
                <w:sz w:val="22"/>
                <w:lang w:bidi="bg-BG"/>
              </w:rPr>
              <w:t>2.3.1</w:t>
            </w:r>
            <w:r w:rsidRPr="00E31802">
              <w:rPr>
                <w:rFonts w:asciiTheme="majorHAnsi" w:hAnsiTheme="majorHAnsi" w:cstheme="majorHAnsi"/>
                <w:sz w:val="22"/>
                <w:lang w:bidi="bg-BG"/>
              </w:rPr>
              <w:t>: Съществуват ли мерки за осигуряване на непрекъснатост на подкрепата?</w:t>
            </w:r>
          </w:p>
        </w:tc>
        <w:tc>
          <w:tcPr>
            <w:tcW w:w="500" w:type="pct"/>
          </w:tcPr>
          <w:p w14:paraId="0815DA13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495BC5A5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60BA345D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6277C36D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750" w:type="pct"/>
          </w:tcPr>
          <w:p w14:paraId="27911F2A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776FBF" w:rsidRPr="00E31802" w14:paraId="625E8A25" w14:textId="77777777" w:rsidTr="00C01411">
        <w:trPr>
          <w:cantSplit/>
        </w:trPr>
        <w:tc>
          <w:tcPr>
            <w:tcW w:w="2250" w:type="pct"/>
          </w:tcPr>
          <w:p w14:paraId="1CC7CABC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  <w:r w:rsidRPr="00E31802">
              <w:rPr>
                <w:rFonts w:asciiTheme="majorHAnsi" w:hAnsiTheme="majorHAnsi" w:cstheme="majorHAnsi"/>
                <w:b/>
                <w:sz w:val="22"/>
                <w:lang w:bidi="bg-BG"/>
              </w:rPr>
              <w:t>2.3.2</w:t>
            </w:r>
            <w:r w:rsidRPr="00E31802">
              <w:rPr>
                <w:rFonts w:asciiTheme="majorHAnsi" w:hAnsiTheme="majorHAnsi" w:cstheme="majorHAnsi"/>
                <w:sz w:val="22"/>
                <w:lang w:bidi="bg-BG"/>
              </w:rPr>
              <w:t>: Съществуват ли алтернативи и възможности за подкрепа на специалистите, семействата и учащите?</w:t>
            </w:r>
          </w:p>
        </w:tc>
        <w:tc>
          <w:tcPr>
            <w:tcW w:w="500" w:type="pct"/>
          </w:tcPr>
          <w:p w14:paraId="37B93EB4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58A73FE7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234B69D2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1F275C28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750" w:type="pct"/>
          </w:tcPr>
          <w:p w14:paraId="44072D38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776FBF" w:rsidRPr="00E31802" w14:paraId="36328CA4" w14:textId="77777777" w:rsidTr="00C01411">
        <w:trPr>
          <w:cantSplit/>
        </w:trPr>
        <w:tc>
          <w:tcPr>
            <w:tcW w:w="2250" w:type="pct"/>
          </w:tcPr>
          <w:p w14:paraId="5FE68E3F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  <w:r w:rsidRPr="00E31802">
              <w:rPr>
                <w:rFonts w:asciiTheme="majorHAnsi" w:hAnsiTheme="majorHAnsi" w:cstheme="majorHAnsi"/>
                <w:b/>
                <w:sz w:val="22"/>
                <w:lang w:bidi="bg-BG"/>
              </w:rPr>
              <w:t>2.3.3</w:t>
            </w:r>
            <w:r w:rsidRPr="00E31802">
              <w:rPr>
                <w:rFonts w:asciiTheme="majorHAnsi" w:hAnsiTheme="majorHAnsi" w:cstheme="majorHAnsi"/>
                <w:sz w:val="22"/>
                <w:lang w:bidi="bg-BG"/>
              </w:rPr>
              <w:t>: Съществуват ли показатели за оценка на качеството на предоставяната непрекъсната подкрепа?</w:t>
            </w:r>
          </w:p>
        </w:tc>
        <w:tc>
          <w:tcPr>
            <w:tcW w:w="500" w:type="pct"/>
          </w:tcPr>
          <w:p w14:paraId="2AEBFACD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3A01643D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626F42DD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6164F5CB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750" w:type="pct"/>
          </w:tcPr>
          <w:p w14:paraId="793660F5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776FBF" w:rsidRPr="00E31802" w14:paraId="1EC731E8" w14:textId="77777777" w:rsidTr="00C01411">
        <w:trPr>
          <w:cantSplit/>
        </w:trPr>
        <w:tc>
          <w:tcPr>
            <w:tcW w:w="2250" w:type="pct"/>
          </w:tcPr>
          <w:p w14:paraId="4C4A504F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  <w:r w:rsidRPr="00E31802">
              <w:rPr>
                <w:rFonts w:asciiTheme="majorHAnsi" w:hAnsiTheme="majorHAnsi" w:cstheme="majorHAnsi"/>
                <w:sz w:val="22"/>
                <w:lang w:bidi="bg-BG"/>
              </w:rPr>
              <w:t>Друго</w:t>
            </w:r>
            <w:r w:rsidRPr="00E31802">
              <w:rPr>
                <w:rFonts w:asciiTheme="majorHAnsi" w:hAnsiTheme="majorHAnsi" w:cstheme="majorHAnsi"/>
                <w:i/>
                <w:sz w:val="22"/>
                <w:lang w:bidi="bg-BG"/>
              </w:rPr>
              <w:t xml:space="preserve"> (моля, посочете</w:t>
            </w:r>
            <w:r w:rsidRPr="00E31802">
              <w:rPr>
                <w:rFonts w:asciiTheme="majorHAnsi" w:hAnsiTheme="majorHAnsi" w:cstheme="majorHAnsi"/>
                <w:sz w:val="22"/>
                <w:lang w:bidi="bg-BG"/>
              </w:rPr>
              <w:t>)</w:t>
            </w:r>
          </w:p>
        </w:tc>
        <w:tc>
          <w:tcPr>
            <w:tcW w:w="500" w:type="pct"/>
          </w:tcPr>
          <w:p w14:paraId="59F7D3A5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137F3ED4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139A1559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1931B201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750" w:type="pct"/>
          </w:tcPr>
          <w:p w14:paraId="22868C75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</w:tbl>
    <w:p w14:paraId="5AD25D1B" w14:textId="297B2A3A" w:rsidR="00776FBF" w:rsidRPr="00E31802" w:rsidRDefault="00776FBF" w:rsidP="00591FE3">
      <w:pPr>
        <w:pStyle w:val="Agency-heading-2"/>
        <w:rPr>
          <w:rFonts w:asciiTheme="majorHAnsi" w:hAnsiTheme="majorHAnsi" w:cstheme="majorHAnsi"/>
        </w:rPr>
      </w:pPr>
      <w:bookmarkStart w:id="9" w:name="_Toc128752198"/>
      <w:r w:rsidRPr="00E31802">
        <w:rPr>
          <w:rFonts w:asciiTheme="majorHAnsi" w:hAnsiTheme="majorHAnsi" w:cstheme="majorHAnsi"/>
          <w:lang w:bidi="bg-BG"/>
        </w:rPr>
        <w:lastRenderedPageBreak/>
        <w:t>Ръководен принцип 3: Осигуряване на непрекъснато професионално обучение по въпросите на приобщаването</w:t>
      </w:r>
      <w:bookmarkEnd w:id="9"/>
    </w:p>
    <w:p w14:paraId="534ACE1E" w14:textId="0B71EA9C" w:rsidR="00776FBF" w:rsidRPr="00E31802" w:rsidRDefault="00776FBF" w:rsidP="00591FE3">
      <w:pPr>
        <w:pStyle w:val="Agency-heading-3"/>
        <w:rPr>
          <w:rFonts w:asciiTheme="majorHAnsi" w:hAnsiTheme="majorHAnsi" w:cstheme="majorHAnsi"/>
        </w:rPr>
      </w:pPr>
      <w:r w:rsidRPr="00E31802">
        <w:rPr>
          <w:rFonts w:asciiTheme="majorHAnsi" w:hAnsiTheme="majorHAnsi" w:cstheme="majorHAnsi"/>
          <w:lang w:bidi="bg-BG"/>
        </w:rPr>
        <w:t xml:space="preserve">Приоритет/стратегия на политиката 3.1: Възможностите за професионално обучение насърчават </w:t>
      </w:r>
      <w:r w:rsidRPr="00E31802">
        <w:rPr>
          <w:rFonts w:asciiTheme="majorHAnsi" w:hAnsiTheme="majorHAnsi" w:cstheme="majorHAnsi"/>
          <w:i/>
          <w:lang w:bidi="bg-BG"/>
        </w:rPr>
        <w:t>общ език за</w:t>
      </w:r>
      <w:r w:rsidRPr="00E31802">
        <w:rPr>
          <w:rFonts w:asciiTheme="majorHAnsi" w:hAnsiTheme="majorHAnsi" w:cstheme="majorHAnsi"/>
          <w:lang w:bidi="bg-BG"/>
        </w:rPr>
        <w:t xml:space="preserve"> приобщаването на всички учащи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6489"/>
        <w:gridCol w:w="1442"/>
        <w:gridCol w:w="1442"/>
        <w:gridCol w:w="1442"/>
        <w:gridCol w:w="1442"/>
        <w:gridCol w:w="2163"/>
      </w:tblGrid>
      <w:tr w:rsidR="00776FBF" w:rsidRPr="00E31802" w14:paraId="504E4618" w14:textId="77777777" w:rsidTr="00C01411">
        <w:trPr>
          <w:cantSplit/>
          <w:tblHeader/>
        </w:trPr>
        <w:tc>
          <w:tcPr>
            <w:tcW w:w="2250" w:type="pct"/>
            <w:shd w:val="clear" w:color="auto" w:fill="D9D9D9" w:themeFill="background1" w:themeFillShade="D9"/>
          </w:tcPr>
          <w:p w14:paraId="77D231A8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E31802">
              <w:rPr>
                <w:rFonts w:asciiTheme="majorHAnsi" w:hAnsiTheme="majorHAnsi" w:cstheme="majorHAnsi"/>
                <w:b/>
                <w:sz w:val="22"/>
                <w:lang w:bidi="bg-BG"/>
              </w:rPr>
              <w:t>Ключово действие</w:t>
            </w:r>
          </w:p>
        </w:tc>
        <w:tc>
          <w:tcPr>
            <w:tcW w:w="500" w:type="pct"/>
            <w:shd w:val="clear" w:color="auto" w:fill="D9D9D9" w:themeFill="background1" w:themeFillShade="D9"/>
          </w:tcPr>
          <w:p w14:paraId="55C7F54A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E31802">
              <w:rPr>
                <w:rFonts w:asciiTheme="majorHAnsi" w:hAnsiTheme="majorHAnsi" w:cstheme="majorHAnsi"/>
                <w:b/>
                <w:sz w:val="22"/>
                <w:lang w:bidi="bg-BG"/>
              </w:rPr>
              <w:t>0 — Все още не</w:t>
            </w:r>
          </w:p>
        </w:tc>
        <w:tc>
          <w:tcPr>
            <w:tcW w:w="500" w:type="pct"/>
            <w:shd w:val="clear" w:color="auto" w:fill="D9D9D9" w:themeFill="background1" w:themeFillShade="D9"/>
          </w:tcPr>
          <w:p w14:paraId="7319EA14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E31802">
              <w:rPr>
                <w:rFonts w:asciiTheme="majorHAnsi" w:hAnsiTheme="majorHAnsi" w:cstheme="majorHAnsi"/>
                <w:b/>
                <w:sz w:val="22"/>
                <w:lang w:bidi="bg-BG"/>
              </w:rPr>
              <w:t>1 — Планирано</w:t>
            </w:r>
          </w:p>
        </w:tc>
        <w:tc>
          <w:tcPr>
            <w:tcW w:w="500" w:type="pct"/>
            <w:shd w:val="clear" w:color="auto" w:fill="D9D9D9" w:themeFill="background1" w:themeFillShade="D9"/>
          </w:tcPr>
          <w:p w14:paraId="4435E512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E31802">
              <w:rPr>
                <w:rFonts w:asciiTheme="majorHAnsi" w:hAnsiTheme="majorHAnsi" w:cstheme="majorHAnsi"/>
                <w:b/>
                <w:sz w:val="22"/>
                <w:lang w:bidi="bg-BG"/>
              </w:rPr>
              <w:t>2 — Частично въведено</w:t>
            </w:r>
          </w:p>
        </w:tc>
        <w:tc>
          <w:tcPr>
            <w:tcW w:w="500" w:type="pct"/>
            <w:shd w:val="clear" w:color="auto" w:fill="D9D9D9" w:themeFill="background1" w:themeFillShade="D9"/>
          </w:tcPr>
          <w:p w14:paraId="62A1BB47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E31802">
              <w:rPr>
                <w:rFonts w:asciiTheme="majorHAnsi" w:hAnsiTheme="majorHAnsi" w:cstheme="majorHAnsi"/>
                <w:b/>
                <w:sz w:val="22"/>
                <w:lang w:bidi="bg-BG"/>
              </w:rPr>
              <w:t>3 — Въведено</w:t>
            </w:r>
          </w:p>
        </w:tc>
        <w:tc>
          <w:tcPr>
            <w:tcW w:w="750" w:type="pct"/>
            <w:shd w:val="clear" w:color="auto" w:fill="D9D9D9" w:themeFill="background1" w:themeFillShade="D9"/>
          </w:tcPr>
          <w:p w14:paraId="719A8787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E31802">
              <w:rPr>
                <w:rFonts w:asciiTheme="majorHAnsi" w:hAnsiTheme="majorHAnsi" w:cstheme="majorHAnsi"/>
                <w:b/>
                <w:sz w:val="22"/>
                <w:lang w:bidi="bg-BG"/>
              </w:rPr>
              <w:t>Коментари</w:t>
            </w:r>
          </w:p>
        </w:tc>
      </w:tr>
      <w:tr w:rsidR="00776FBF" w:rsidRPr="00E31802" w14:paraId="36D0D7D4" w14:textId="77777777" w:rsidTr="00C01411">
        <w:trPr>
          <w:cantSplit/>
        </w:trPr>
        <w:tc>
          <w:tcPr>
            <w:tcW w:w="2250" w:type="pct"/>
          </w:tcPr>
          <w:p w14:paraId="65E3F0E4" w14:textId="027CA73D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  <w:r w:rsidRPr="00E31802">
              <w:rPr>
                <w:rFonts w:asciiTheme="majorHAnsi" w:hAnsiTheme="majorHAnsi" w:cstheme="majorHAnsi"/>
                <w:b/>
                <w:sz w:val="22"/>
                <w:lang w:bidi="bg-BG"/>
              </w:rPr>
              <w:t>3.1.1</w:t>
            </w:r>
            <w:r w:rsidRPr="00E31802">
              <w:rPr>
                <w:rFonts w:asciiTheme="majorHAnsi" w:hAnsiTheme="majorHAnsi" w:cstheme="majorHAnsi"/>
                <w:sz w:val="22"/>
                <w:lang w:bidi="bg-BG"/>
              </w:rPr>
              <w:t>: Включени ли са ключовата концепция и принципите на приобщаването във възможностите за непрекъснато професионално обучение?</w:t>
            </w:r>
          </w:p>
        </w:tc>
        <w:tc>
          <w:tcPr>
            <w:tcW w:w="500" w:type="pct"/>
          </w:tcPr>
          <w:p w14:paraId="749D436D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50309C51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73E9A2AB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651272C1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750" w:type="pct"/>
          </w:tcPr>
          <w:p w14:paraId="0FC9410A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776FBF" w:rsidRPr="00E31802" w14:paraId="069876C9" w14:textId="77777777" w:rsidTr="00C01411">
        <w:trPr>
          <w:cantSplit/>
        </w:trPr>
        <w:tc>
          <w:tcPr>
            <w:tcW w:w="2250" w:type="pct"/>
          </w:tcPr>
          <w:p w14:paraId="04F4A687" w14:textId="77777777" w:rsidR="00776FBF" w:rsidRPr="00E31802" w:rsidRDefault="00776FBF" w:rsidP="00591FE3">
            <w:pPr>
              <w:rPr>
                <w:rFonts w:asciiTheme="majorHAnsi" w:hAnsiTheme="majorHAnsi" w:cstheme="majorHAnsi"/>
                <w:sz w:val="22"/>
                <w:szCs w:val="22"/>
                <w:lang w:eastAsia="en-GB"/>
              </w:rPr>
            </w:pPr>
            <w:r w:rsidRPr="00E31802">
              <w:rPr>
                <w:rFonts w:asciiTheme="majorHAnsi" w:hAnsiTheme="majorHAnsi" w:cstheme="majorHAnsi"/>
                <w:b/>
                <w:sz w:val="22"/>
                <w:lang w:bidi="bg-BG"/>
              </w:rPr>
              <w:t>3.1.2</w:t>
            </w:r>
            <w:r w:rsidRPr="00E31802">
              <w:rPr>
                <w:rFonts w:asciiTheme="majorHAnsi" w:hAnsiTheme="majorHAnsi" w:cstheme="majorHAnsi"/>
                <w:sz w:val="22"/>
                <w:lang w:bidi="bg-BG"/>
              </w:rPr>
              <w:t xml:space="preserve">: </w:t>
            </w:r>
            <w:r w:rsidRPr="00E31802">
              <w:rPr>
                <w:rStyle w:val="Agency-body-textChar"/>
                <w:rFonts w:asciiTheme="majorHAnsi" w:hAnsiTheme="majorHAnsi" w:cstheme="majorHAnsi"/>
                <w:sz w:val="22"/>
                <w:lang w:bidi="bg-BG"/>
              </w:rPr>
              <w:t>Съществуват ли мерки за осигуряване на съвместно обучение/курсове за специалисти от общообразователния и специализирания сектор?</w:t>
            </w:r>
          </w:p>
        </w:tc>
        <w:tc>
          <w:tcPr>
            <w:tcW w:w="500" w:type="pct"/>
          </w:tcPr>
          <w:p w14:paraId="38A53999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359F7108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40C02090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25AE1A4B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750" w:type="pct"/>
          </w:tcPr>
          <w:p w14:paraId="23336AE4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776FBF" w:rsidRPr="00E31802" w14:paraId="0586CAD0" w14:textId="77777777" w:rsidTr="00C01411">
        <w:trPr>
          <w:cantSplit/>
        </w:trPr>
        <w:tc>
          <w:tcPr>
            <w:tcW w:w="2250" w:type="pct"/>
          </w:tcPr>
          <w:p w14:paraId="2211BB36" w14:textId="41205BCF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  <w:r w:rsidRPr="00E31802">
              <w:rPr>
                <w:rFonts w:asciiTheme="majorHAnsi" w:hAnsiTheme="majorHAnsi" w:cstheme="majorHAnsi"/>
                <w:b/>
                <w:sz w:val="22"/>
                <w:lang w:bidi="bg-BG"/>
              </w:rPr>
              <w:t>3.1.3</w:t>
            </w:r>
            <w:r w:rsidRPr="00E31802">
              <w:rPr>
                <w:rFonts w:asciiTheme="majorHAnsi" w:hAnsiTheme="majorHAnsi" w:cstheme="majorHAnsi"/>
                <w:sz w:val="22"/>
                <w:lang w:bidi="bg-BG"/>
              </w:rPr>
              <w:t>: Съществуват ли мерки, които гарантират, че възможностите за професионално обучение включват принос и опит от страна на практикуващи лица, които работят с различни учащи?</w:t>
            </w:r>
          </w:p>
        </w:tc>
        <w:tc>
          <w:tcPr>
            <w:tcW w:w="500" w:type="pct"/>
          </w:tcPr>
          <w:p w14:paraId="1D47D751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681C09F4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16B6B314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7A00CD25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750" w:type="pct"/>
          </w:tcPr>
          <w:p w14:paraId="0BCAFE34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776FBF" w:rsidRPr="00E31802" w14:paraId="58DB6281" w14:textId="77777777" w:rsidTr="00C01411">
        <w:trPr>
          <w:cantSplit/>
        </w:trPr>
        <w:tc>
          <w:tcPr>
            <w:tcW w:w="2250" w:type="pct"/>
          </w:tcPr>
          <w:p w14:paraId="1F1F50B3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  <w:r w:rsidRPr="00E31802">
              <w:rPr>
                <w:rFonts w:asciiTheme="majorHAnsi" w:hAnsiTheme="majorHAnsi" w:cstheme="majorHAnsi"/>
                <w:sz w:val="22"/>
                <w:lang w:bidi="bg-BG"/>
              </w:rPr>
              <w:t>Друго</w:t>
            </w:r>
            <w:r w:rsidRPr="00E31802">
              <w:rPr>
                <w:rFonts w:asciiTheme="majorHAnsi" w:hAnsiTheme="majorHAnsi" w:cstheme="majorHAnsi"/>
                <w:i/>
                <w:sz w:val="22"/>
                <w:lang w:bidi="bg-BG"/>
              </w:rPr>
              <w:t xml:space="preserve"> (моля, посочете</w:t>
            </w:r>
            <w:r w:rsidRPr="00E31802">
              <w:rPr>
                <w:rFonts w:asciiTheme="majorHAnsi" w:hAnsiTheme="majorHAnsi" w:cstheme="majorHAnsi"/>
                <w:sz w:val="22"/>
                <w:lang w:bidi="bg-BG"/>
              </w:rPr>
              <w:t>)</w:t>
            </w:r>
          </w:p>
        </w:tc>
        <w:tc>
          <w:tcPr>
            <w:tcW w:w="500" w:type="pct"/>
          </w:tcPr>
          <w:p w14:paraId="0F67B347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185572E0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2124CB2D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1B9341FC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750" w:type="pct"/>
          </w:tcPr>
          <w:p w14:paraId="7B5722B5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</w:tbl>
    <w:p w14:paraId="735EC64D" w14:textId="55CFA5AA" w:rsidR="00776FBF" w:rsidRPr="00E31802" w:rsidRDefault="00776FBF" w:rsidP="00591FE3">
      <w:pPr>
        <w:pStyle w:val="Agency-heading-3"/>
        <w:rPr>
          <w:rFonts w:asciiTheme="majorHAnsi" w:hAnsiTheme="majorHAnsi" w:cstheme="majorHAnsi"/>
        </w:rPr>
      </w:pPr>
      <w:r w:rsidRPr="00E31802">
        <w:rPr>
          <w:rFonts w:asciiTheme="majorHAnsi" w:hAnsiTheme="majorHAnsi" w:cstheme="majorHAnsi"/>
          <w:lang w:bidi="bg-BG"/>
        </w:rPr>
        <w:lastRenderedPageBreak/>
        <w:t xml:space="preserve">Приоритет/стратегия на политиката 3.2: Специалистите в общообразователния и в специализирания сектор разполагат с подходящи </w:t>
      </w:r>
      <w:r w:rsidRPr="00E31802">
        <w:rPr>
          <w:rFonts w:asciiTheme="majorHAnsi" w:hAnsiTheme="majorHAnsi" w:cstheme="majorHAnsi"/>
          <w:i/>
          <w:lang w:bidi="bg-BG"/>
        </w:rPr>
        <w:t>компетенции/умения, квалификация и инструменти</w:t>
      </w:r>
      <w:r w:rsidRPr="00E31802">
        <w:rPr>
          <w:rFonts w:asciiTheme="majorHAnsi" w:hAnsiTheme="majorHAnsi" w:cstheme="majorHAnsi"/>
          <w:lang w:bidi="bg-BG"/>
        </w:rPr>
        <w:t xml:space="preserve"> за работа с различни групи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6489"/>
        <w:gridCol w:w="1442"/>
        <w:gridCol w:w="1442"/>
        <w:gridCol w:w="1442"/>
        <w:gridCol w:w="1442"/>
        <w:gridCol w:w="2163"/>
      </w:tblGrid>
      <w:tr w:rsidR="00776FBF" w:rsidRPr="00E31802" w14:paraId="6D7D1871" w14:textId="77777777" w:rsidTr="00C01411">
        <w:trPr>
          <w:cantSplit/>
          <w:tblHeader/>
        </w:trPr>
        <w:tc>
          <w:tcPr>
            <w:tcW w:w="2250" w:type="pct"/>
            <w:shd w:val="clear" w:color="auto" w:fill="D9D9D9" w:themeFill="background1" w:themeFillShade="D9"/>
          </w:tcPr>
          <w:p w14:paraId="15EA7734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E31802">
              <w:rPr>
                <w:rFonts w:asciiTheme="majorHAnsi" w:hAnsiTheme="majorHAnsi" w:cstheme="majorHAnsi"/>
                <w:b/>
                <w:sz w:val="22"/>
                <w:lang w:bidi="bg-BG"/>
              </w:rPr>
              <w:t>Ключово действие</w:t>
            </w:r>
          </w:p>
        </w:tc>
        <w:tc>
          <w:tcPr>
            <w:tcW w:w="500" w:type="pct"/>
            <w:shd w:val="clear" w:color="auto" w:fill="D9D9D9" w:themeFill="background1" w:themeFillShade="D9"/>
          </w:tcPr>
          <w:p w14:paraId="5EEBC9D9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E31802">
              <w:rPr>
                <w:rFonts w:asciiTheme="majorHAnsi" w:hAnsiTheme="majorHAnsi" w:cstheme="majorHAnsi"/>
                <w:b/>
                <w:sz w:val="22"/>
                <w:lang w:bidi="bg-BG"/>
              </w:rPr>
              <w:t>0 — Все още не</w:t>
            </w:r>
          </w:p>
        </w:tc>
        <w:tc>
          <w:tcPr>
            <w:tcW w:w="500" w:type="pct"/>
            <w:shd w:val="clear" w:color="auto" w:fill="D9D9D9" w:themeFill="background1" w:themeFillShade="D9"/>
          </w:tcPr>
          <w:p w14:paraId="16AB805F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E31802">
              <w:rPr>
                <w:rFonts w:asciiTheme="majorHAnsi" w:hAnsiTheme="majorHAnsi" w:cstheme="majorHAnsi"/>
                <w:b/>
                <w:sz w:val="22"/>
                <w:lang w:bidi="bg-BG"/>
              </w:rPr>
              <w:t>1 — Планирано</w:t>
            </w:r>
          </w:p>
        </w:tc>
        <w:tc>
          <w:tcPr>
            <w:tcW w:w="500" w:type="pct"/>
            <w:shd w:val="clear" w:color="auto" w:fill="D9D9D9" w:themeFill="background1" w:themeFillShade="D9"/>
          </w:tcPr>
          <w:p w14:paraId="4C687DA0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E31802">
              <w:rPr>
                <w:rFonts w:asciiTheme="majorHAnsi" w:hAnsiTheme="majorHAnsi" w:cstheme="majorHAnsi"/>
                <w:b/>
                <w:sz w:val="22"/>
                <w:lang w:bidi="bg-BG"/>
              </w:rPr>
              <w:t>2 — Частично въведено</w:t>
            </w:r>
          </w:p>
        </w:tc>
        <w:tc>
          <w:tcPr>
            <w:tcW w:w="500" w:type="pct"/>
            <w:shd w:val="clear" w:color="auto" w:fill="D9D9D9" w:themeFill="background1" w:themeFillShade="D9"/>
          </w:tcPr>
          <w:p w14:paraId="5FA8370B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E31802">
              <w:rPr>
                <w:rFonts w:asciiTheme="majorHAnsi" w:hAnsiTheme="majorHAnsi" w:cstheme="majorHAnsi"/>
                <w:b/>
                <w:sz w:val="22"/>
                <w:lang w:bidi="bg-BG"/>
              </w:rPr>
              <w:t>3 — Въведено</w:t>
            </w:r>
          </w:p>
        </w:tc>
        <w:tc>
          <w:tcPr>
            <w:tcW w:w="750" w:type="pct"/>
            <w:shd w:val="clear" w:color="auto" w:fill="D9D9D9" w:themeFill="background1" w:themeFillShade="D9"/>
          </w:tcPr>
          <w:p w14:paraId="53548B9E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E31802">
              <w:rPr>
                <w:rFonts w:asciiTheme="majorHAnsi" w:hAnsiTheme="majorHAnsi" w:cstheme="majorHAnsi"/>
                <w:b/>
                <w:sz w:val="22"/>
                <w:lang w:bidi="bg-BG"/>
              </w:rPr>
              <w:t>Коментари</w:t>
            </w:r>
          </w:p>
        </w:tc>
      </w:tr>
      <w:tr w:rsidR="00776FBF" w:rsidRPr="00E31802" w14:paraId="5C86C226" w14:textId="77777777" w:rsidTr="00C01411">
        <w:trPr>
          <w:cantSplit/>
        </w:trPr>
        <w:tc>
          <w:tcPr>
            <w:tcW w:w="2250" w:type="pct"/>
          </w:tcPr>
          <w:p w14:paraId="731FA467" w14:textId="61927A3E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  <w:r w:rsidRPr="00E31802">
              <w:rPr>
                <w:rFonts w:asciiTheme="majorHAnsi" w:hAnsiTheme="majorHAnsi" w:cstheme="majorHAnsi"/>
                <w:b/>
                <w:sz w:val="22"/>
                <w:lang w:bidi="bg-BG"/>
              </w:rPr>
              <w:t>3.2.1</w:t>
            </w:r>
            <w:r w:rsidRPr="00E31802">
              <w:rPr>
                <w:rFonts w:asciiTheme="majorHAnsi" w:hAnsiTheme="majorHAnsi" w:cstheme="majorHAnsi"/>
                <w:sz w:val="22"/>
                <w:lang w:bidi="bg-BG"/>
              </w:rPr>
              <w:t>: Съществуват ли мерки, които да гарантират, че учебните програми за първоначално обучение на учители включват концепцията и принципите на приобщаващото образование?</w:t>
            </w:r>
          </w:p>
        </w:tc>
        <w:tc>
          <w:tcPr>
            <w:tcW w:w="500" w:type="pct"/>
          </w:tcPr>
          <w:p w14:paraId="1FF2FF47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48380402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27FEA9ED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6FC9C3D5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750" w:type="pct"/>
          </w:tcPr>
          <w:p w14:paraId="2A6AC14F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776FBF" w:rsidRPr="00E31802" w14:paraId="581DF36A" w14:textId="77777777" w:rsidTr="00C01411">
        <w:trPr>
          <w:cantSplit/>
        </w:trPr>
        <w:tc>
          <w:tcPr>
            <w:tcW w:w="2250" w:type="pct"/>
          </w:tcPr>
          <w:p w14:paraId="38D30C77" w14:textId="05A4CFD0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  <w:r w:rsidRPr="00E31802">
              <w:rPr>
                <w:rFonts w:asciiTheme="majorHAnsi" w:hAnsiTheme="majorHAnsi" w:cstheme="majorHAnsi"/>
                <w:b/>
                <w:sz w:val="22"/>
                <w:lang w:bidi="bg-BG"/>
              </w:rPr>
              <w:t>3.2.2</w:t>
            </w:r>
            <w:r w:rsidRPr="00E31802">
              <w:rPr>
                <w:rFonts w:asciiTheme="majorHAnsi" w:hAnsiTheme="majorHAnsi" w:cstheme="majorHAnsi"/>
                <w:sz w:val="22"/>
                <w:lang w:bidi="bg-BG"/>
              </w:rPr>
              <w:t>: Включена ли е приобщаващата педагогика в професионалното обучение на начинаещи и опитни учители както от общообразователния, така и от специализирания сектор?</w:t>
            </w:r>
          </w:p>
        </w:tc>
        <w:tc>
          <w:tcPr>
            <w:tcW w:w="500" w:type="pct"/>
          </w:tcPr>
          <w:p w14:paraId="1391F0D9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60D17079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5DD4C246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462DDBFC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750" w:type="pct"/>
          </w:tcPr>
          <w:p w14:paraId="685D233E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776FBF" w:rsidRPr="00E31802" w14:paraId="7D3CB359" w14:textId="77777777" w:rsidTr="00C01411">
        <w:trPr>
          <w:cantSplit/>
        </w:trPr>
        <w:tc>
          <w:tcPr>
            <w:tcW w:w="2250" w:type="pct"/>
          </w:tcPr>
          <w:p w14:paraId="101006F2" w14:textId="0CBC6FB4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  <w:r w:rsidRPr="00E31802">
              <w:rPr>
                <w:rFonts w:asciiTheme="majorHAnsi" w:hAnsiTheme="majorHAnsi" w:cstheme="majorHAnsi"/>
                <w:b/>
                <w:sz w:val="22"/>
                <w:lang w:bidi="bg-BG"/>
              </w:rPr>
              <w:t>3.2.3</w:t>
            </w:r>
            <w:r w:rsidRPr="00E31802">
              <w:rPr>
                <w:rFonts w:asciiTheme="majorHAnsi" w:hAnsiTheme="majorHAnsi" w:cstheme="majorHAnsi"/>
                <w:sz w:val="22"/>
                <w:lang w:bidi="bg-BG"/>
              </w:rPr>
              <w:t>: Съществуват ли мерки за осигуряване на възможности за обучение на работното място за всички специалисти както от общообразователния, така и от специализирания сектор?</w:t>
            </w:r>
          </w:p>
        </w:tc>
        <w:tc>
          <w:tcPr>
            <w:tcW w:w="500" w:type="pct"/>
          </w:tcPr>
          <w:p w14:paraId="51E738CC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2E7ABD82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35C4DE12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5C883B11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750" w:type="pct"/>
          </w:tcPr>
          <w:p w14:paraId="714EF5E8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776FBF" w:rsidRPr="00E31802" w14:paraId="4987303F" w14:textId="77777777" w:rsidTr="00C01411">
        <w:trPr>
          <w:cantSplit/>
        </w:trPr>
        <w:tc>
          <w:tcPr>
            <w:tcW w:w="2250" w:type="pct"/>
          </w:tcPr>
          <w:p w14:paraId="1CB95718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  <w:r w:rsidRPr="00E31802">
              <w:rPr>
                <w:rFonts w:asciiTheme="majorHAnsi" w:hAnsiTheme="majorHAnsi" w:cstheme="majorHAnsi"/>
                <w:sz w:val="22"/>
                <w:lang w:bidi="bg-BG"/>
              </w:rPr>
              <w:t>Друго</w:t>
            </w:r>
            <w:r w:rsidRPr="00E31802">
              <w:rPr>
                <w:rFonts w:asciiTheme="majorHAnsi" w:hAnsiTheme="majorHAnsi" w:cstheme="majorHAnsi"/>
                <w:i/>
                <w:sz w:val="22"/>
                <w:lang w:bidi="bg-BG"/>
              </w:rPr>
              <w:t xml:space="preserve"> (моля, посочете</w:t>
            </w:r>
            <w:r w:rsidRPr="00E31802">
              <w:rPr>
                <w:rFonts w:asciiTheme="majorHAnsi" w:hAnsiTheme="majorHAnsi" w:cstheme="majorHAnsi"/>
                <w:sz w:val="22"/>
                <w:lang w:bidi="bg-BG"/>
              </w:rPr>
              <w:t>)</w:t>
            </w:r>
          </w:p>
        </w:tc>
        <w:tc>
          <w:tcPr>
            <w:tcW w:w="500" w:type="pct"/>
          </w:tcPr>
          <w:p w14:paraId="0D4EEDA4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27FF6FB7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0D6D8FBB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3F2FC104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750" w:type="pct"/>
          </w:tcPr>
          <w:p w14:paraId="260C8641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</w:tbl>
    <w:p w14:paraId="6252C969" w14:textId="1B5CA6FF" w:rsidR="00776FBF" w:rsidRPr="00E31802" w:rsidRDefault="00776FBF" w:rsidP="00591FE3">
      <w:pPr>
        <w:pStyle w:val="Agency-heading-3"/>
        <w:rPr>
          <w:rFonts w:asciiTheme="majorHAnsi" w:hAnsiTheme="majorHAnsi" w:cstheme="majorHAnsi"/>
        </w:rPr>
      </w:pPr>
      <w:r w:rsidRPr="00E31802">
        <w:rPr>
          <w:rFonts w:asciiTheme="majorHAnsi" w:hAnsiTheme="majorHAnsi" w:cstheme="majorHAnsi"/>
          <w:lang w:bidi="bg-BG"/>
        </w:rPr>
        <w:t xml:space="preserve">Приоритет/стратегия на политиката 3.3: </w:t>
      </w:r>
      <w:r w:rsidRPr="00E31802">
        <w:rPr>
          <w:rFonts w:asciiTheme="majorHAnsi" w:hAnsiTheme="majorHAnsi" w:cstheme="majorHAnsi"/>
          <w:i/>
          <w:lang w:bidi="bg-BG"/>
        </w:rPr>
        <w:t xml:space="preserve">Свързване на </w:t>
      </w:r>
      <w:r w:rsidRPr="00E31802">
        <w:rPr>
          <w:rFonts w:asciiTheme="majorHAnsi" w:hAnsiTheme="majorHAnsi" w:cstheme="majorHAnsi"/>
          <w:lang w:bidi="bg-BG"/>
        </w:rPr>
        <w:t>възможностите за професионално обучение на учителите от общообразователния и специализирания сектор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6489"/>
        <w:gridCol w:w="1442"/>
        <w:gridCol w:w="1442"/>
        <w:gridCol w:w="1442"/>
        <w:gridCol w:w="1442"/>
        <w:gridCol w:w="2163"/>
      </w:tblGrid>
      <w:tr w:rsidR="00776FBF" w:rsidRPr="00E31802" w14:paraId="11594998" w14:textId="77777777" w:rsidTr="00C01411">
        <w:trPr>
          <w:cantSplit/>
          <w:tblHeader/>
        </w:trPr>
        <w:tc>
          <w:tcPr>
            <w:tcW w:w="2250" w:type="pct"/>
            <w:shd w:val="clear" w:color="auto" w:fill="D9D9D9" w:themeFill="background1" w:themeFillShade="D9"/>
          </w:tcPr>
          <w:p w14:paraId="1D05A9E6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E31802">
              <w:rPr>
                <w:rFonts w:asciiTheme="majorHAnsi" w:hAnsiTheme="majorHAnsi" w:cstheme="majorHAnsi"/>
                <w:b/>
                <w:sz w:val="22"/>
                <w:lang w:bidi="bg-BG"/>
              </w:rPr>
              <w:t>Ключово действие</w:t>
            </w:r>
          </w:p>
        </w:tc>
        <w:tc>
          <w:tcPr>
            <w:tcW w:w="500" w:type="pct"/>
            <w:shd w:val="clear" w:color="auto" w:fill="D9D9D9" w:themeFill="background1" w:themeFillShade="D9"/>
          </w:tcPr>
          <w:p w14:paraId="7D538D7B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E31802">
              <w:rPr>
                <w:rFonts w:asciiTheme="majorHAnsi" w:hAnsiTheme="majorHAnsi" w:cstheme="majorHAnsi"/>
                <w:b/>
                <w:sz w:val="22"/>
                <w:lang w:bidi="bg-BG"/>
              </w:rPr>
              <w:t>0 — Все още не</w:t>
            </w:r>
          </w:p>
        </w:tc>
        <w:tc>
          <w:tcPr>
            <w:tcW w:w="500" w:type="pct"/>
            <w:shd w:val="clear" w:color="auto" w:fill="D9D9D9" w:themeFill="background1" w:themeFillShade="D9"/>
          </w:tcPr>
          <w:p w14:paraId="096798FB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E31802">
              <w:rPr>
                <w:rFonts w:asciiTheme="majorHAnsi" w:hAnsiTheme="majorHAnsi" w:cstheme="majorHAnsi"/>
                <w:b/>
                <w:sz w:val="22"/>
                <w:lang w:bidi="bg-BG"/>
              </w:rPr>
              <w:t>1 — Планирано</w:t>
            </w:r>
          </w:p>
        </w:tc>
        <w:tc>
          <w:tcPr>
            <w:tcW w:w="500" w:type="pct"/>
            <w:shd w:val="clear" w:color="auto" w:fill="D9D9D9" w:themeFill="background1" w:themeFillShade="D9"/>
          </w:tcPr>
          <w:p w14:paraId="66647ADF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E31802">
              <w:rPr>
                <w:rFonts w:asciiTheme="majorHAnsi" w:hAnsiTheme="majorHAnsi" w:cstheme="majorHAnsi"/>
                <w:b/>
                <w:sz w:val="22"/>
                <w:lang w:bidi="bg-BG"/>
              </w:rPr>
              <w:t>2 — Частично въведено</w:t>
            </w:r>
          </w:p>
        </w:tc>
        <w:tc>
          <w:tcPr>
            <w:tcW w:w="500" w:type="pct"/>
            <w:shd w:val="clear" w:color="auto" w:fill="D9D9D9" w:themeFill="background1" w:themeFillShade="D9"/>
          </w:tcPr>
          <w:p w14:paraId="37CAA4DD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E31802">
              <w:rPr>
                <w:rFonts w:asciiTheme="majorHAnsi" w:hAnsiTheme="majorHAnsi" w:cstheme="majorHAnsi"/>
                <w:b/>
                <w:sz w:val="22"/>
                <w:lang w:bidi="bg-BG"/>
              </w:rPr>
              <w:t>3 — Въведено</w:t>
            </w:r>
          </w:p>
        </w:tc>
        <w:tc>
          <w:tcPr>
            <w:tcW w:w="750" w:type="pct"/>
            <w:shd w:val="clear" w:color="auto" w:fill="D9D9D9" w:themeFill="background1" w:themeFillShade="D9"/>
          </w:tcPr>
          <w:p w14:paraId="742382AE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E31802">
              <w:rPr>
                <w:rFonts w:asciiTheme="majorHAnsi" w:hAnsiTheme="majorHAnsi" w:cstheme="majorHAnsi"/>
                <w:b/>
                <w:sz w:val="22"/>
                <w:lang w:bidi="bg-BG"/>
              </w:rPr>
              <w:t>Коментари</w:t>
            </w:r>
          </w:p>
        </w:tc>
      </w:tr>
      <w:tr w:rsidR="00776FBF" w:rsidRPr="00E31802" w14:paraId="1007CA07" w14:textId="77777777" w:rsidTr="00C01411">
        <w:trPr>
          <w:cantSplit/>
        </w:trPr>
        <w:tc>
          <w:tcPr>
            <w:tcW w:w="2250" w:type="pct"/>
          </w:tcPr>
          <w:p w14:paraId="296913C7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  <w:r w:rsidRPr="00E31802">
              <w:rPr>
                <w:rFonts w:asciiTheme="majorHAnsi" w:hAnsiTheme="majorHAnsi" w:cstheme="majorHAnsi"/>
                <w:b/>
                <w:sz w:val="22"/>
                <w:lang w:bidi="bg-BG"/>
              </w:rPr>
              <w:t>3.3.1</w:t>
            </w:r>
            <w:r w:rsidRPr="00E31802">
              <w:rPr>
                <w:rFonts w:asciiTheme="majorHAnsi" w:hAnsiTheme="majorHAnsi" w:cstheme="majorHAnsi"/>
                <w:sz w:val="22"/>
                <w:lang w:bidi="bg-BG"/>
              </w:rPr>
              <w:t>: Съществуват ли структури за сътрудничество между специалистите?</w:t>
            </w:r>
          </w:p>
        </w:tc>
        <w:tc>
          <w:tcPr>
            <w:tcW w:w="500" w:type="pct"/>
          </w:tcPr>
          <w:p w14:paraId="3F287EAD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0F909455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3897406B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1D8F23E9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750" w:type="pct"/>
          </w:tcPr>
          <w:p w14:paraId="17616FB9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776FBF" w:rsidRPr="00E31802" w14:paraId="63AD1F26" w14:textId="77777777" w:rsidTr="00C01411">
        <w:trPr>
          <w:cantSplit/>
        </w:trPr>
        <w:tc>
          <w:tcPr>
            <w:tcW w:w="2250" w:type="pct"/>
          </w:tcPr>
          <w:p w14:paraId="15DE1C67" w14:textId="4B688041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  <w:r w:rsidRPr="00E31802">
              <w:rPr>
                <w:rFonts w:asciiTheme="majorHAnsi" w:hAnsiTheme="majorHAnsi" w:cstheme="majorHAnsi"/>
                <w:b/>
                <w:sz w:val="22"/>
                <w:lang w:bidi="bg-BG"/>
              </w:rPr>
              <w:lastRenderedPageBreak/>
              <w:t>3.3.2</w:t>
            </w:r>
            <w:r w:rsidRPr="00E31802">
              <w:rPr>
                <w:rFonts w:asciiTheme="majorHAnsi" w:hAnsiTheme="majorHAnsi" w:cstheme="majorHAnsi"/>
                <w:sz w:val="22"/>
                <w:lang w:bidi="bg-BG"/>
              </w:rPr>
              <w:t>: Предоставя ли персоналът на специализираните училища съвети и подкрепа на учителите от общообразователните училища за това как да работят с различни групи?</w:t>
            </w:r>
          </w:p>
        </w:tc>
        <w:tc>
          <w:tcPr>
            <w:tcW w:w="500" w:type="pct"/>
          </w:tcPr>
          <w:p w14:paraId="04F45531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2C74EE00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1CDB4E7E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245EFF1B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750" w:type="pct"/>
          </w:tcPr>
          <w:p w14:paraId="6B6D85A6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776FBF" w:rsidRPr="00E31802" w14:paraId="2C983D17" w14:textId="77777777" w:rsidTr="00C01411">
        <w:trPr>
          <w:cantSplit/>
        </w:trPr>
        <w:tc>
          <w:tcPr>
            <w:tcW w:w="2250" w:type="pct"/>
          </w:tcPr>
          <w:p w14:paraId="0390D9BD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  <w:r w:rsidRPr="00E31802">
              <w:rPr>
                <w:rFonts w:asciiTheme="majorHAnsi" w:hAnsiTheme="majorHAnsi" w:cstheme="majorHAnsi"/>
                <w:b/>
                <w:sz w:val="22"/>
                <w:lang w:bidi="bg-BG"/>
              </w:rPr>
              <w:t>3.3.3</w:t>
            </w:r>
            <w:r w:rsidRPr="00E31802">
              <w:rPr>
                <w:rFonts w:asciiTheme="majorHAnsi" w:hAnsiTheme="majorHAnsi" w:cstheme="majorHAnsi"/>
                <w:sz w:val="22"/>
                <w:lang w:bidi="bg-BG"/>
              </w:rPr>
              <w:t>: Съществуват ли програми за изграждане на мостове между специализираното и общото образование?</w:t>
            </w:r>
          </w:p>
        </w:tc>
        <w:tc>
          <w:tcPr>
            <w:tcW w:w="500" w:type="pct"/>
          </w:tcPr>
          <w:p w14:paraId="66FDCE79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31E6D53E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7F8F8AD4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40CDE904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750" w:type="pct"/>
          </w:tcPr>
          <w:p w14:paraId="36711DFD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776FBF" w:rsidRPr="00E31802" w14:paraId="5A518C3A" w14:textId="77777777" w:rsidTr="00C01411">
        <w:trPr>
          <w:cantSplit/>
        </w:trPr>
        <w:tc>
          <w:tcPr>
            <w:tcW w:w="2250" w:type="pct"/>
          </w:tcPr>
          <w:p w14:paraId="676C6E73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  <w:r w:rsidRPr="00E31802">
              <w:rPr>
                <w:rFonts w:asciiTheme="majorHAnsi" w:hAnsiTheme="majorHAnsi" w:cstheme="majorHAnsi"/>
                <w:sz w:val="22"/>
                <w:lang w:bidi="bg-BG"/>
              </w:rPr>
              <w:t>Друго</w:t>
            </w:r>
            <w:r w:rsidRPr="00E31802">
              <w:rPr>
                <w:rFonts w:asciiTheme="majorHAnsi" w:hAnsiTheme="majorHAnsi" w:cstheme="majorHAnsi"/>
                <w:i/>
                <w:sz w:val="22"/>
                <w:lang w:bidi="bg-BG"/>
              </w:rPr>
              <w:t xml:space="preserve"> (моля, посочете</w:t>
            </w:r>
            <w:r w:rsidRPr="00E31802">
              <w:rPr>
                <w:rFonts w:asciiTheme="majorHAnsi" w:hAnsiTheme="majorHAnsi" w:cstheme="majorHAnsi"/>
                <w:sz w:val="22"/>
                <w:lang w:bidi="bg-BG"/>
              </w:rPr>
              <w:t>)</w:t>
            </w:r>
          </w:p>
        </w:tc>
        <w:tc>
          <w:tcPr>
            <w:tcW w:w="500" w:type="pct"/>
          </w:tcPr>
          <w:p w14:paraId="45D61C7A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420F40F9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5E3C6354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4DBB634F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750" w:type="pct"/>
          </w:tcPr>
          <w:p w14:paraId="28DDA6B7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</w:tbl>
    <w:p w14:paraId="057D6D6F" w14:textId="5FDE2992" w:rsidR="00776FBF" w:rsidRPr="00E31802" w:rsidRDefault="00776FBF" w:rsidP="00591FE3">
      <w:pPr>
        <w:pStyle w:val="Agency-heading-2"/>
        <w:rPr>
          <w:rFonts w:asciiTheme="majorHAnsi" w:hAnsiTheme="majorHAnsi" w:cstheme="majorHAnsi"/>
        </w:rPr>
      </w:pPr>
      <w:bookmarkStart w:id="10" w:name="_Toc128752199"/>
      <w:r w:rsidRPr="00E31802">
        <w:rPr>
          <w:rFonts w:asciiTheme="majorHAnsi" w:hAnsiTheme="majorHAnsi" w:cstheme="majorHAnsi"/>
          <w:lang w:bidi="bg-BG"/>
        </w:rPr>
        <w:t>Ръководен принцип 4: Подкрепа за приобщаващо училищно ръководство и управление</w:t>
      </w:r>
      <w:bookmarkEnd w:id="10"/>
    </w:p>
    <w:p w14:paraId="37DBDF11" w14:textId="32820686" w:rsidR="00776FBF" w:rsidRPr="00E31802" w:rsidRDefault="00776FBF" w:rsidP="00591FE3">
      <w:pPr>
        <w:pStyle w:val="Agency-heading-3"/>
        <w:rPr>
          <w:rFonts w:asciiTheme="majorHAnsi" w:hAnsiTheme="majorHAnsi" w:cstheme="majorHAnsi"/>
        </w:rPr>
      </w:pPr>
      <w:r w:rsidRPr="00E31802">
        <w:rPr>
          <w:rFonts w:asciiTheme="majorHAnsi" w:hAnsiTheme="majorHAnsi" w:cstheme="majorHAnsi"/>
          <w:lang w:bidi="bg-BG"/>
        </w:rPr>
        <w:t xml:space="preserve">Приоритет/стратегия на политиката 4.1 Училищните ръководители насърчават </w:t>
      </w:r>
      <w:r w:rsidRPr="00E31802">
        <w:rPr>
          <w:rFonts w:asciiTheme="majorHAnsi" w:hAnsiTheme="majorHAnsi" w:cstheme="majorHAnsi"/>
          <w:i/>
          <w:lang w:bidi="bg-BG"/>
        </w:rPr>
        <w:t>приобщаваща визия,</w:t>
      </w:r>
      <w:r w:rsidRPr="00E31802">
        <w:rPr>
          <w:rFonts w:asciiTheme="majorHAnsi" w:hAnsiTheme="majorHAnsi" w:cstheme="majorHAnsi"/>
          <w:lang w:bidi="bg-BG"/>
        </w:rPr>
        <w:t xml:space="preserve"> включваща общи ценности, общ език и разбиране, както и цялостен подход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6489"/>
        <w:gridCol w:w="1442"/>
        <w:gridCol w:w="1442"/>
        <w:gridCol w:w="1442"/>
        <w:gridCol w:w="1442"/>
        <w:gridCol w:w="2163"/>
      </w:tblGrid>
      <w:tr w:rsidR="00776FBF" w:rsidRPr="00E31802" w14:paraId="64969742" w14:textId="77777777" w:rsidTr="00C01411">
        <w:trPr>
          <w:cantSplit/>
          <w:tblHeader/>
        </w:trPr>
        <w:tc>
          <w:tcPr>
            <w:tcW w:w="2250" w:type="pct"/>
            <w:shd w:val="clear" w:color="auto" w:fill="D9D9D9" w:themeFill="background1" w:themeFillShade="D9"/>
          </w:tcPr>
          <w:p w14:paraId="09095B4E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E31802">
              <w:rPr>
                <w:rFonts w:asciiTheme="majorHAnsi" w:hAnsiTheme="majorHAnsi" w:cstheme="majorHAnsi"/>
                <w:b/>
                <w:sz w:val="22"/>
                <w:lang w:bidi="bg-BG"/>
              </w:rPr>
              <w:t>Ключово действие</w:t>
            </w:r>
          </w:p>
        </w:tc>
        <w:tc>
          <w:tcPr>
            <w:tcW w:w="500" w:type="pct"/>
            <w:shd w:val="clear" w:color="auto" w:fill="D9D9D9" w:themeFill="background1" w:themeFillShade="D9"/>
          </w:tcPr>
          <w:p w14:paraId="470087CB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E31802">
              <w:rPr>
                <w:rFonts w:asciiTheme="majorHAnsi" w:hAnsiTheme="majorHAnsi" w:cstheme="majorHAnsi"/>
                <w:b/>
                <w:sz w:val="22"/>
                <w:lang w:bidi="bg-BG"/>
              </w:rPr>
              <w:t>0 — Все още не</w:t>
            </w:r>
          </w:p>
        </w:tc>
        <w:tc>
          <w:tcPr>
            <w:tcW w:w="500" w:type="pct"/>
            <w:shd w:val="clear" w:color="auto" w:fill="D9D9D9" w:themeFill="background1" w:themeFillShade="D9"/>
          </w:tcPr>
          <w:p w14:paraId="7A664305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E31802">
              <w:rPr>
                <w:rFonts w:asciiTheme="majorHAnsi" w:hAnsiTheme="majorHAnsi" w:cstheme="majorHAnsi"/>
                <w:b/>
                <w:sz w:val="22"/>
                <w:lang w:bidi="bg-BG"/>
              </w:rPr>
              <w:t>1 — Планирано</w:t>
            </w:r>
          </w:p>
        </w:tc>
        <w:tc>
          <w:tcPr>
            <w:tcW w:w="500" w:type="pct"/>
            <w:shd w:val="clear" w:color="auto" w:fill="D9D9D9" w:themeFill="background1" w:themeFillShade="D9"/>
          </w:tcPr>
          <w:p w14:paraId="40261393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E31802">
              <w:rPr>
                <w:rFonts w:asciiTheme="majorHAnsi" w:hAnsiTheme="majorHAnsi" w:cstheme="majorHAnsi"/>
                <w:b/>
                <w:sz w:val="22"/>
                <w:lang w:bidi="bg-BG"/>
              </w:rPr>
              <w:t>2 — Частично въведено</w:t>
            </w:r>
          </w:p>
        </w:tc>
        <w:tc>
          <w:tcPr>
            <w:tcW w:w="500" w:type="pct"/>
            <w:shd w:val="clear" w:color="auto" w:fill="D9D9D9" w:themeFill="background1" w:themeFillShade="D9"/>
          </w:tcPr>
          <w:p w14:paraId="0FC9B284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E31802">
              <w:rPr>
                <w:rFonts w:asciiTheme="majorHAnsi" w:hAnsiTheme="majorHAnsi" w:cstheme="majorHAnsi"/>
                <w:b/>
                <w:sz w:val="22"/>
                <w:lang w:bidi="bg-BG"/>
              </w:rPr>
              <w:t>3 — Въведено</w:t>
            </w:r>
          </w:p>
        </w:tc>
        <w:tc>
          <w:tcPr>
            <w:tcW w:w="750" w:type="pct"/>
            <w:shd w:val="clear" w:color="auto" w:fill="D9D9D9" w:themeFill="background1" w:themeFillShade="D9"/>
          </w:tcPr>
          <w:p w14:paraId="47D229B3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E31802">
              <w:rPr>
                <w:rFonts w:asciiTheme="majorHAnsi" w:hAnsiTheme="majorHAnsi" w:cstheme="majorHAnsi"/>
                <w:b/>
                <w:sz w:val="22"/>
                <w:lang w:bidi="bg-BG"/>
              </w:rPr>
              <w:t>Коментари</w:t>
            </w:r>
          </w:p>
        </w:tc>
      </w:tr>
      <w:tr w:rsidR="00776FBF" w:rsidRPr="00E31802" w14:paraId="1238DA0E" w14:textId="77777777" w:rsidTr="00C01411">
        <w:trPr>
          <w:cantSplit/>
        </w:trPr>
        <w:tc>
          <w:tcPr>
            <w:tcW w:w="2250" w:type="pct"/>
          </w:tcPr>
          <w:p w14:paraId="0035BA03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  <w:r w:rsidRPr="00E31802">
              <w:rPr>
                <w:rFonts w:asciiTheme="majorHAnsi" w:hAnsiTheme="majorHAnsi" w:cstheme="majorHAnsi"/>
                <w:b/>
                <w:sz w:val="22"/>
                <w:lang w:bidi="bg-BG"/>
              </w:rPr>
              <w:t>4.1.1</w:t>
            </w:r>
            <w:r w:rsidRPr="00E31802">
              <w:rPr>
                <w:rFonts w:asciiTheme="majorHAnsi" w:hAnsiTheme="majorHAnsi" w:cstheme="majorHAnsi"/>
                <w:sz w:val="22"/>
                <w:lang w:bidi="bg-BG"/>
              </w:rPr>
              <w:t>: Има ли в законодателството ясна дефиниция за приобщаване, която да бъде приета от училищните ръководители?</w:t>
            </w:r>
          </w:p>
        </w:tc>
        <w:tc>
          <w:tcPr>
            <w:tcW w:w="500" w:type="pct"/>
          </w:tcPr>
          <w:p w14:paraId="282DC24F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7E841389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2BEE57E5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71AEC009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750" w:type="pct"/>
          </w:tcPr>
          <w:p w14:paraId="5809FCEC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776FBF" w:rsidRPr="00E31802" w14:paraId="1617A44A" w14:textId="77777777" w:rsidTr="00C01411">
        <w:trPr>
          <w:cantSplit/>
        </w:trPr>
        <w:tc>
          <w:tcPr>
            <w:tcW w:w="2250" w:type="pct"/>
          </w:tcPr>
          <w:p w14:paraId="2A120947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  <w:r w:rsidRPr="00E31802">
              <w:rPr>
                <w:rFonts w:asciiTheme="majorHAnsi" w:hAnsiTheme="majorHAnsi" w:cstheme="majorHAnsi"/>
                <w:b/>
                <w:sz w:val="22"/>
                <w:lang w:bidi="bg-BG"/>
              </w:rPr>
              <w:t>4.1.2</w:t>
            </w:r>
            <w:r w:rsidRPr="00E31802">
              <w:rPr>
                <w:rFonts w:asciiTheme="majorHAnsi" w:hAnsiTheme="majorHAnsi" w:cstheme="majorHAnsi"/>
                <w:sz w:val="22"/>
                <w:lang w:bidi="bg-BG"/>
              </w:rPr>
              <w:t>: Обучението на ръководителите основава ли се на общоучилищния подход?</w:t>
            </w:r>
          </w:p>
        </w:tc>
        <w:tc>
          <w:tcPr>
            <w:tcW w:w="500" w:type="pct"/>
          </w:tcPr>
          <w:p w14:paraId="10FAB97E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7DAAE24C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1FB88169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0449601B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750" w:type="pct"/>
          </w:tcPr>
          <w:p w14:paraId="0DF89FD0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776FBF" w:rsidRPr="00E31802" w14:paraId="5FB7D1EB" w14:textId="77777777" w:rsidTr="00C01411">
        <w:trPr>
          <w:cantSplit/>
        </w:trPr>
        <w:tc>
          <w:tcPr>
            <w:tcW w:w="2250" w:type="pct"/>
          </w:tcPr>
          <w:p w14:paraId="2406676D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  <w:r w:rsidRPr="00E31802">
              <w:rPr>
                <w:rFonts w:asciiTheme="majorHAnsi" w:hAnsiTheme="majorHAnsi" w:cstheme="majorHAnsi"/>
                <w:b/>
                <w:sz w:val="22"/>
                <w:lang w:bidi="bg-BG"/>
              </w:rPr>
              <w:lastRenderedPageBreak/>
              <w:t>4.1.3</w:t>
            </w:r>
            <w:r w:rsidRPr="00E31802">
              <w:rPr>
                <w:rFonts w:asciiTheme="majorHAnsi" w:hAnsiTheme="majorHAnsi" w:cstheme="majorHAnsi"/>
                <w:sz w:val="22"/>
                <w:lang w:bidi="bg-BG"/>
              </w:rPr>
              <w:t>: Ръководителите от общообразователния сектор отговарят ли за управлението на многообразието (действат ли като „активатори“)?</w:t>
            </w:r>
          </w:p>
        </w:tc>
        <w:tc>
          <w:tcPr>
            <w:tcW w:w="500" w:type="pct"/>
          </w:tcPr>
          <w:p w14:paraId="24BA9173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246A9BE1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28EADBEF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55042774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750" w:type="pct"/>
          </w:tcPr>
          <w:p w14:paraId="1B6A7FDC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776FBF" w:rsidRPr="00E31802" w14:paraId="40E2B0FA" w14:textId="77777777" w:rsidTr="00C01411">
        <w:trPr>
          <w:cantSplit/>
        </w:trPr>
        <w:tc>
          <w:tcPr>
            <w:tcW w:w="2250" w:type="pct"/>
          </w:tcPr>
          <w:p w14:paraId="29FD0AA6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  <w:r w:rsidRPr="00E31802">
              <w:rPr>
                <w:rFonts w:asciiTheme="majorHAnsi" w:hAnsiTheme="majorHAnsi" w:cstheme="majorHAnsi"/>
                <w:sz w:val="22"/>
                <w:lang w:bidi="bg-BG"/>
              </w:rPr>
              <w:t>Друго</w:t>
            </w:r>
            <w:r w:rsidRPr="00E31802">
              <w:rPr>
                <w:rFonts w:asciiTheme="majorHAnsi" w:hAnsiTheme="majorHAnsi" w:cstheme="majorHAnsi"/>
                <w:i/>
                <w:sz w:val="22"/>
                <w:lang w:bidi="bg-BG"/>
              </w:rPr>
              <w:t xml:space="preserve"> (моля, посочете</w:t>
            </w:r>
            <w:r w:rsidRPr="00E31802">
              <w:rPr>
                <w:rFonts w:asciiTheme="majorHAnsi" w:hAnsiTheme="majorHAnsi" w:cstheme="majorHAnsi"/>
                <w:sz w:val="22"/>
                <w:lang w:bidi="bg-BG"/>
              </w:rPr>
              <w:t>)</w:t>
            </w:r>
          </w:p>
        </w:tc>
        <w:tc>
          <w:tcPr>
            <w:tcW w:w="500" w:type="pct"/>
          </w:tcPr>
          <w:p w14:paraId="6B8E59D2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4F18AD1F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00B66465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703619E8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750" w:type="pct"/>
          </w:tcPr>
          <w:p w14:paraId="668CC15B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</w:tbl>
    <w:p w14:paraId="53AC3665" w14:textId="48E69FC1" w:rsidR="00776FBF" w:rsidRPr="00E31802" w:rsidRDefault="00776FBF" w:rsidP="00581BFC">
      <w:pPr>
        <w:pStyle w:val="Agency-heading-3"/>
        <w:rPr>
          <w:rFonts w:asciiTheme="majorHAnsi" w:hAnsiTheme="majorHAnsi" w:cstheme="majorHAnsi"/>
        </w:rPr>
      </w:pPr>
      <w:r w:rsidRPr="00E31802">
        <w:rPr>
          <w:rFonts w:asciiTheme="majorHAnsi" w:hAnsiTheme="majorHAnsi" w:cstheme="majorHAnsi"/>
          <w:lang w:bidi="bg-BG"/>
        </w:rPr>
        <w:t xml:space="preserve">Приоритет/стратегия на политиката 4.2: Развитие на </w:t>
      </w:r>
      <w:r w:rsidRPr="00E31802">
        <w:rPr>
          <w:rFonts w:asciiTheme="majorHAnsi" w:hAnsiTheme="majorHAnsi" w:cstheme="majorHAnsi"/>
          <w:i/>
          <w:lang w:bidi="bg-BG"/>
        </w:rPr>
        <w:t>способности и увереност</w:t>
      </w:r>
      <w:r w:rsidRPr="00E31802">
        <w:rPr>
          <w:rFonts w:asciiTheme="majorHAnsi" w:hAnsiTheme="majorHAnsi" w:cstheme="majorHAnsi"/>
          <w:lang w:bidi="bg-BG"/>
        </w:rPr>
        <w:t xml:space="preserve"> у училищното ръководство, както от общообразователния, така и от специализирания сектор, с цел оказване на подкрепа за приобщаващото образование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6489"/>
        <w:gridCol w:w="1442"/>
        <w:gridCol w:w="1442"/>
        <w:gridCol w:w="1442"/>
        <w:gridCol w:w="1442"/>
        <w:gridCol w:w="2163"/>
      </w:tblGrid>
      <w:tr w:rsidR="00776FBF" w:rsidRPr="00E31802" w14:paraId="75B1CB87" w14:textId="77777777" w:rsidTr="00C01411">
        <w:trPr>
          <w:cantSplit/>
          <w:tblHeader/>
        </w:trPr>
        <w:tc>
          <w:tcPr>
            <w:tcW w:w="2250" w:type="pct"/>
            <w:shd w:val="clear" w:color="auto" w:fill="D9D9D9" w:themeFill="background1" w:themeFillShade="D9"/>
          </w:tcPr>
          <w:p w14:paraId="10AF96CA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E31802">
              <w:rPr>
                <w:rFonts w:asciiTheme="majorHAnsi" w:hAnsiTheme="majorHAnsi" w:cstheme="majorHAnsi"/>
                <w:b/>
                <w:sz w:val="22"/>
                <w:lang w:bidi="bg-BG"/>
              </w:rPr>
              <w:t>Ключово действие</w:t>
            </w:r>
          </w:p>
        </w:tc>
        <w:tc>
          <w:tcPr>
            <w:tcW w:w="500" w:type="pct"/>
            <w:shd w:val="clear" w:color="auto" w:fill="D9D9D9" w:themeFill="background1" w:themeFillShade="D9"/>
          </w:tcPr>
          <w:p w14:paraId="3B386B8C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E31802">
              <w:rPr>
                <w:rFonts w:asciiTheme="majorHAnsi" w:hAnsiTheme="majorHAnsi" w:cstheme="majorHAnsi"/>
                <w:b/>
                <w:sz w:val="22"/>
                <w:lang w:bidi="bg-BG"/>
              </w:rPr>
              <w:t>0 — Все още не</w:t>
            </w:r>
          </w:p>
        </w:tc>
        <w:tc>
          <w:tcPr>
            <w:tcW w:w="500" w:type="pct"/>
            <w:shd w:val="clear" w:color="auto" w:fill="D9D9D9" w:themeFill="background1" w:themeFillShade="D9"/>
          </w:tcPr>
          <w:p w14:paraId="7E829B1E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E31802">
              <w:rPr>
                <w:rFonts w:asciiTheme="majorHAnsi" w:hAnsiTheme="majorHAnsi" w:cstheme="majorHAnsi"/>
                <w:b/>
                <w:sz w:val="22"/>
                <w:lang w:bidi="bg-BG"/>
              </w:rPr>
              <w:t>1 — Планирано</w:t>
            </w:r>
          </w:p>
        </w:tc>
        <w:tc>
          <w:tcPr>
            <w:tcW w:w="500" w:type="pct"/>
            <w:shd w:val="clear" w:color="auto" w:fill="D9D9D9" w:themeFill="background1" w:themeFillShade="D9"/>
          </w:tcPr>
          <w:p w14:paraId="7385D61E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E31802">
              <w:rPr>
                <w:rFonts w:asciiTheme="majorHAnsi" w:hAnsiTheme="majorHAnsi" w:cstheme="majorHAnsi"/>
                <w:b/>
                <w:sz w:val="22"/>
                <w:lang w:bidi="bg-BG"/>
              </w:rPr>
              <w:t>2 — Частично въведено</w:t>
            </w:r>
          </w:p>
        </w:tc>
        <w:tc>
          <w:tcPr>
            <w:tcW w:w="500" w:type="pct"/>
            <w:shd w:val="clear" w:color="auto" w:fill="D9D9D9" w:themeFill="background1" w:themeFillShade="D9"/>
          </w:tcPr>
          <w:p w14:paraId="70741F6D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E31802">
              <w:rPr>
                <w:rFonts w:asciiTheme="majorHAnsi" w:hAnsiTheme="majorHAnsi" w:cstheme="majorHAnsi"/>
                <w:b/>
                <w:sz w:val="22"/>
                <w:lang w:bidi="bg-BG"/>
              </w:rPr>
              <w:t>3 — Въведено</w:t>
            </w:r>
          </w:p>
        </w:tc>
        <w:tc>
          <w:tcPr>
            <w:tcW w:w="750" w:type="pct"/>
            <w:shd w:val="clear" w:color="auto" w:fill="D9D9D9" w:themeFill="background1" w:themeFillShade="D9"/>
          </w:tcPr>
          <w:p w14:paraId="31E69368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E31802">
              <w:rPr>
                <w:rFonts w:asciiTheme="majorHAnsi" w:hAnsiTheme="majorHAnsi" w:cstheme="majorHAnsi"/>
                <w:b/>
                <w:sz w:val="22"/>
                <w:lang w:bidi="bg-BG"/>
              </w:rPr>
              <w:t>Коментари</w:t>
            </w:r>
          </w:p>
        </w:tc>
      </w:tr>
      <w:tr w:rsidR="00776FBF" w:rsidRPr="00E31802" w14:paraId="5870DEF0" w14:textId="77777777" w:rsidTr="00C01411">
        <w:trPr>
          <w:cantSplit/>
        </w:trPr>
        <w:tc>
          <w:tcPr>
            <w:tcW w:w="2250" w:type="pct"/>
          </w:tcPr>
          <w:p w14:paraId="40D9F693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  <w:r w:rsidRPr="00E31802">
              <w:rPr>
                <w:rFonts w:asciiTheme="majorHAnsi" w:hAnsiTheme="majorHAnsi" w:cstheme="majorHAnsi"/>
                <w:b/>
                <w:sz w:val="22"/>
                <w:lang w:bidi="bg-BG"/>
              </w:rPr>
              <w:t>4.2.1</w:t>
            </w:r>
            <w:r w:rsidRPr="00E31802">
              <w:rPr>
                <w:rFonts w:asciiTheme="majorHAnsi" w:hAnsiTheme="majorHAnsi" w:cstheme="majorHAnsi"/>
                <w:sz w:val="22"/>
                <w:lang w:bidi="bg-BG"/>
              </w:rPr>
              <w:t>: Съществуват ли структури за разработване на лидерски стратегии в областта на приобщаващото образование?</w:t>
            </w:r>
          </w:p>
        </w:tc>
        <w:tc>
          <w:tcPr>
            <w:tcW w:w="500" w:type="pct"/>
          </w:tcPr>
          <w:p w14:paraId="04D53B0D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03470671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56CED0AD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57285C75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750" w:type="pct"/>
          </w:tcPr>
          <w:p w14:paraId="426FDCA8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776FBF" w:rsidRPr="00E31802" w14:paraId="28708CD2" w14:textId="77777777" w:rsidTr="00C01411">
        <w:trPr>
          <w:cantSplit/>
        </w:trPr>
        <w:tc>
          <w:tcPr>
            <w:tcW w:w="2250" w:type="pct"/>
          </w:tcPr>
          <w:p w14:paraId="7D258915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  <w:r w:rsidRPr="00E31802">
              <w:rPr>
                <w:rFonts w:asciiTheme="majorHAnsi" w:hAnsiTheme="majorHAnsi" w:cstheme="majorHAnsi"/>
                <w:b/>
                <w:sz w:val="22"/>
                <w:lang w:bidi="bg-BG"/>
              </w:rPr>
              <w:t>4.2.2</w:t>
            </w:r>
            <w:r w:rsidRPr="00E31802">
              <w:rPr>
                <w:rFonts w:asciiTheme="majorHAnsi" w:hAnsiTheme="majorHAnsi" w:cstheme="majorHAnsi"/>
                <w:sz w:val="22"/>
                <w:lang w:bidi="bg-BG"/>
              </w:rPr>
              <w:t>: Съществуват ли структури за подкрепа, така че ръководните екипи да се чувстват уверени в прилагането на приобщаващото образование?</w:t>
            </w:r>
          </w:p>
        </w:tc>
        <w:tc>
          <w:tcPr>
            <w:tcW w:w="500" w:type="pct"/>
          </w:tcPr>
          <w:p w14:paraId="2408DA0D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02A1DC19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1685677A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16DF763D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750" w:type="pct"/>
          </w:tcPr>
          <w:p w14:paraId="15C7AE25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776FBF" w:rsidRPr="00E31802" w14:paraId="67291D11" w14:textId="77777777" w:rsidTr="00C01411">
        <w:trPr>
          <w:cantSplit/>
        </w:trPr>
        <w:tc>
          <w:tcPr>
            <w:tcW w:w="2250" w:type="pct"/>
          </w:tcPr>
          <w:p w14:paraId="00D723CB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  <w:r w:rsidRPr="00E31802">
              <w:rPr>
                <w:rFonts w:asciiTheme="majorHAnsi" w:hAnsiTheme="majorHAnsi" w:cstheme="majorHAnsi"/>
                <w:b/>
                <w:sz w:val="22"/>
                <w:lang w:bidi="bg-BG"/>
              </w:rPr>
              <w:t>4.2.3</w:t>
            </w:r>
            <w:r w:rsidRPr="00E31802">
              <w:rPr>
                <w:rFonts w:asciiTheme="majorHAnsi" w:hAnsiTheme="majorHAnsi" w:cstheme="majorHAnsi"/>
                <w:sz w:val="22"/>
                <w:lang w:bidi="bg-BG"/>
              </w:rPr>
              <w:t>: Ръководните екипи разполагат ли с необходимата степен на автономност, за да прилагат приобщаващо образование?</w:t>
            </w:r>
          </w:p>
        </w:tc>
        <w:tc>
          <w:tcPr>
            <w:tcW w:w="500" w:type="pct"/>
          </w:tcPr>
          <w:p w14:paraId="5884CB82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79800CDF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407AB9BA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3F33F202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750" w:type="pct"/>
          </w:tcPr>
          <w:p w14:paraId="46D7FD9C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776FBF" w:rsidRPr="00E31802" w14:paraId="07816CC5" w14:textId="77777777" w:rsidTr="00C01411">
        <w:trPr>
          <w:cantSplit/>
        </w:trPr>
        <w:tc>
          <w:tcPr>
            <w:tcW w:w="2250" w:type="pct"/>
          </w:tcPr>
          <w:p w14:paraId="2F4CF563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  <w:r w:rsidRPr="00E31802">
              <w:rPr>
                <w:rFonts w:asciiTheme="majorHAnsi" w:hAnsiTheme="majorHAnsi" w:cstheme="majorHAnsi"/>
                <w:sz w:val="22"/>
                <w:lang w:bidi="bg-BG"/>
              </w:rPr>
              <w:t>Друго</w:t>
            </w:r>
            <w:r w:rsidRPr="00E31802">
              <w:rPr>
                <w:rFonts w:asciiTheme="majorHAnsi" w:hAnsiTheme="majorHAnsi" w:cstheme="majorHAnsi"/>
                <w:i/>
                <w:sz w:val="22"/>
                <w:lang w:bidi="bg-BG"/>
              </w:rPr>
              <w:t xml:space="preserve"> (моля, посочете</w:t>
            </w:r>
            <w:r w:rsidRPr="00E31802">
              <w:rPr>
                <w:rFonts w:asciiTheme="majorHAnsi" w:hAnsiTheme="majorHAnsi" w:cstheme="majorHAnsi"/>
                <w:sz w:val="22"/>
                <w:lang w:bidi="bg-BG"/>
              </w:rPr>
              <w:t>)</w:t>
            </w:r>
          </w:p>
        </w:tc>
        <w:tc>
          <w:tcPr>
            <w:tcW w:w="500" w:type="pct"/>
          </w:tcPr>
          <w:p w14:paraId="366E9322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4B0F53B8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260BA7EA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28358F54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750" w:type="pct"/>
          </w:tcPr>
          <w:p w14:paraId="29C862C2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</w:tbl>
    <w:p w14:paraId="0B366F34" w14:textId="60D8F940" w:rsidR="00776FBF" w:rsidRPr="00E31802" w:rsidRDefault="00776FBF" w:rsidP="00F30963">
      <w:pPr>
        <w:pStyle w:val="Agency-heading-3"/>
        <w:rPr>
          <w:rFonts w:asciiTheme="majorHAnsi" w:hAnsiTheme="majorHAnsi" w:cstheme="majorHAnsi"/>
        </w:rPr>
      </w:pPr>
      <w:r w:rsidRPr="00E31802">
        <w:rPr>
          <w:rFonts w:asciiTheme="majorHAnsi" w:hAnsiTheme="majorHAnsi" w:cstheme="majorHAnsi"/>
          <w:lang w:bidi="bg-BG"/>
        </w:rPr>
        <w:lastRenderedPageBreak/>
        <w:t xml:space="preserve">Приоритет/стратегия на политиката 4.3: Училищното ръководство и управителните органи подкрепят приобщаващото образование чрез </w:t>
      </w:r>
      <w:r w:rsidRPr="00E31802">
        <w:rPr>
          <w:rFonts w:asciiTheme="majorHAnsi" w:hAnsiTheme="majorHAnsi" w:cstheme="majorHAnsi"/>
          <w:i/>
          <w:lang w:bidi="bg-BG"/>
        </w:rPr>
        <w:t>сътрудничество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6489"/>
        <w:gridCol w:w="1442"/>
        <w:gridCol w:w="1442"/>
        <w:gridCol w:w="1442"/>
        <w:gridCol w:w="1442"/>
        <w:gridCol w:w="2163"/>
      </w:tblGrid>
      <w:tr w:rsidR="00776FBF" w:rsidRPr="00E31802" w14:paraId="7D3F7C4D" w14:textId="77777777" w:rsidTr="00C01411">
        <w:trPr>
          <w:cantSplit/>
          <w:tblHeader/>
        </w:trPr>
        <w:tc>
          <w:tcPr>
            <w:tcW w:w="2250" w:type="pct"/>
            <w:shd w:val="clear" w:color="auto" w:fill="D9D9D9" w:themeFill="background1" w:themeFillShade="D9"/>
          </w:tcPr>
          <w:p w14:paraId="4254C2C1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E31802">
              <w:rPr>
                <w:rFonts w:asciiTheme="majorHAnsi" w:hAnsiTheme="majorHAnsi" w:cstheme="majorHAnsi"/>
                <w:b/>
                <w:sz w:val="22"/>
                <w:lang w:bidi="bg-BG"/>
              </w:rPr>
              <w:t>Ключово действие</w:t>
            </w:r>
          </w:p>
        </w:tc>
        <w:tc>
          <w:tcPr>
            <w:tcW w:w="500" w:type="pct"/>
            <w:shd w:val="clear" w:color="auto" w:fill="D9D9D9" w:themeFill="background1" w:themeFillShade="D9"/>
          </w:tcPr>
          <w:p w14:paraId="48C04E0A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E31802">
              <w:rPr>
                <w:rFonts w:asciiTheme="majorHAnsi" w:hAnsiTheme="majorHAnsi" w:cstheme="majorHAnsi"/>
                <w:b/>
                <w:sz w:val="22"/>
                <w:lang w:bidi="bg-BG"/>
              </w:rPr>
              <w:t>0 — Все още не</w:t>
            </w:r>
          </w:p>
        </w:tc>
        <w:tc>
          <w:tcPr>
            <w:tcW w:w="500" w:type="pct"/>
            <w:shd w:val="clear" w:color="auto" w:fill="D9D9D9" w:themeFill="background1" w:themeFillShade="D9"/>
          </w:tcPr>
          <w:p w14:paraId="147EAD01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E31802">
              <w:rPr>
                <w:rFonts w:asciiTheme="majorHAnsi" w:hAnsiTheme="majorHAnsi" w:cstheme="majorHAnsi"/>
                <w:b/>
                <w:sz w:val="22"/>
                <w:lang w:bidi="bg-BG"/>
              </w:rPr>
              <w:t>1 — Планирано</w:t>
            </w:r>
          </w:p>
        </w:tc>
        <w:tc>
          <w:tcPr>
            <w:tcW w:w="500" w:type="pct"/>
            <w:shd w:val="clear" w:color="auto" w:fill="D9D9D9" w:themeFill="background1" w:themeFillShade="D9"/>
          </w:tcPr>
          <w:p w14:paraId="5ABFAAE5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E31802">
              <w:rPr>
                <w:rFonts w:asciiTheme="majorHAnsi" w:hAnsiTheme="majorHAnsi" w:cstheme="majorHAnsi"/>
                <w:b/>
                <w:sz w:val="22"/>
                <w:lang w:bidi="bg-BG"/>
              </w:rPr>
              <w:t>2 — Частично въведено</w:t>
            </w:r>
          </w:p>
        </w:tc>
        <w:tc>
          <w:tcPr>
            <w:tcW w:w="500" w:type="pct"/>
            <w:shd w:val="clear" w:color="auto" w:fill="D9D9D9" w:themeFill="background1" w:themeFillShade="D9"/>
          </w:tcPr>
          <w:p w14:paraId="060C017D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E31802">
              <w:rPr>
                <w:rFonts w:asciiTheme="majorHAnsi" w:hAnsiTheme="majorHAnsi" w:cstheme="majorHAnsi"/>
                <w:b/>
                <w:sz w:val="22"/>
                <w:lang w:bidi="bg-BG"/>
              </w:rPr>
              <w:t>3 — Въведено</w:t>
            </w:r>
          </w:p>
        </w:tc>
        <w:tc>
          <w:tcPr>
            <w:tcW w:w="750" w:type="pct"/>
            <w:shd w:val="clear" w:color="auto" w:fill="D9D9D9" w:themeFill="background1" w:themeFillShade="D9"/>
          </w:tcPr>
          <w:p w14:paraId="15A1DA46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E31802">
              <w:rPr>
                <w:rFonts w:asciiTheme="majorHAnsi" w:hAnsiTheme="majorHAnsi" w:cstheme="majorHAnsi"/>
                <w:b/>
                <w:sz w:val="22"/>
                <w:lang w:bidi="bg-BG"/>
              </w:rPr>
              <w:t>Коментари</w:t>
            </w:r>
          </w:p>
        </w:tc>
      </w:tr>
      <w:tr w:rsidR="00776FBF" w:rsidRPr="00E31802" w14:paraId="79D12246" w14:textId="77777777" w:rsidTr="00C01411">
        <w:trPr>
          <w:cantSplit/>
        </w:trPr>
        <w:tc>
          <w:tcPr>
            <w:tcW w:w="2250" w:type="pct"/>
          </w:tcPr>
          <w:p w14:paraId="0790A41E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  <w:r w:rsidRPr="00E31802">
              <w:rPr>
                <w:rFonts w:asciiTheme="majorHAnsi" w:hAnsiTheme="majorHAnsi" w:cstheme="majorHAnsi"/>
                <w:b/>
                <w:sz w:val="22"/>
                <w:lang w:bidi="bg-BG"/>
              </w:rPr>
              <w:t>4.3.1</w:t>
            </w:r>
            <w:r w:rsidRPr="00E31802">
              <w:rPr>
                <w:rFonts w:asciiTheme="majorHAnsi" w:hAnsiTheme="majorHAnsi" w:cstheme="majorHAnsi"/>
                <w:sz w:val="22"/>
                <w:lang w:bidi="bg-BG"/>
              </w:rPr>
              <w:t>: Осигуряват ли ръководството и управителните органи на училището ефективно сътрудничество между мултипрофесионалните екипи?</w:t>
            </w:r>
          </w:p>
        </w:tc>
        <w:tc>
          <w:tcPr>
            <w:tcW w:w="500" w:type="pct"/>
          </w:tcPr>
          <w:p w14:paraId="52F4B60A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10F87EBE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28230216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6213CF45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750" w:type="pct"/>
          </w:tcPr>
          <w:p w14:paraId="2D037CA2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776FBF" w:rsidRPr="00E31802" w14:paraId="0B8D3F6A" w14:textId="77777777" w:rsidTr="00C01411">
        <w:trPr>
          <w:cantSplit/>
        </w:trPr>
        <w:tc>
          <w:tcPr>
            <w:tcW w:w="2250" w:type="pct"/>
          </w:tcPr>
          <w:p w14:paraId="671CC5F2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  <w:r w:rsidRPr="00E31802">
              <w:rPr>
                <w:rFonts w:asciiTheme="majorHAnsi" w:hAnsiTheme="majorHAnsi" w:cstheme="majorHAnsi"/>
                <w:b/>
                <w:sz w:val="22"/>
                <w:lang w:bidi="bg-BG"/>
              </w:rPr>
              <w:t>4.3.2</w:t>
            </w:r>
            <w:r w:rsidRPr="00E31802">
              <w:rPr>
                <w:rFonts w:asciiTheme="majorHAnsi" w:hAnsiTheme="majorHAnsi" w:cstheme="majorHAnsi"/>
                <w:sz w:val="22"/>
                <w:lang w:bidi="bg-BG"/>
              </w:rPr>
              <w:t xml:space="preserve">: Насърчават ли ръководството и управителните органи на училището трансфера на ноу-хау от специализираните към общообразователните училища? </w:t>
            </w:r>
          </w:p>
        </w:tc>
        <w:tc>
          <w:tcPr>
            <w:tcW w:w="500" w:type="pct"/>
          </w:tcPr>
          <w:p w14:paraId="55E2D21E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79A3B6BD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18A67BCE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45E84D26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750" w:type="pct"/>
          </w:tcPr>
          <w:p w14:paraId="7BE4974C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776FBF" w:rsidRPr="00E31802" w14:paraId="6E7AAC01" w14:textId="77777777" w:rsidTr="00C01411">
        <w:trPr>
          <w:cantSplit/>
        </w:trPr>
        <w:tc>
          <w:tcPr>
            <w:tcW w:w="2250" w:type="pct"/>
          </w:tcPr>
          <w:p w14:paraId="44C68246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  <w:r w:rsidRPr="00E31802">
              <w:rPr>
                <w:rFonts w:asciiTheme="majorHAnsi" w:hAnsiTheme="majorHAnsi" w:cstheme="majorHAnsi"/>
                <w:b/>
                <w:sz w:val="22"/>
                <w:lang w:bidi="bg-BG"/>
              </w:rPr>
              <w:t>4.3.3</w:t>
            </w:r>
            <w:r w:rsidRPr="00E31802">
              <w:rPr>
                <w:rFonts w:asciiTheme="majorHAnsi" w:hAnsiTheme="majorHAnsi" w:cstheme="majorHAnsi"/>
                <w:sz w:val="22"/>
                <w:lang w:bidi="bg-BG"/>
              </w:rPr>
              <w:t>: Насърчават ли училищното ръководство и управителните органи непрекъснато сътрудничество и комуникация между училищата, службите в общността, доставчиците на обучение и т.н.?</w:t>
            </w:r>
          </w:p>
        </w:tc>
        <w:tc>
          <w:tcPr>
            <w:tcW w:w="500" w:type="pct"/>
          </w:tcPr>
          <w:p w14:paraId="0E809D30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771AE12C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5D3D51AA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1472CA31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750" w:type="pct"/>
          </w:tcPr>
          <w:p w14:paraId="12C36EB4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776FBF" w:rsidRPr="00E31802" w14:paraId="0B5E2B7B" w14:textId="77777777" w:rsidTr="00C01411">
        <w:trPr>
          <w:cantSplit/>
        </w:trPr>
        <w:tc>
          <w:tcPr>
            <w:tcW w:w="2250" w:type="pct"/>
          </w:tcPr>
          <w:p w14:paraId="7325A08A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  <w:r w:rsidRPr="00E31802">
              <w:rPr>
                <w:rFonts w:asciiTheme="majorHAnsi" w:hAnsiTheme="majorHAnsi" w:cstheme="majorHAnsi"/>
                <w:sz w:val="22"/>
                <w:lang w:bidi="bg-BG"/>
              </w:rPr>
              <w:t>Друго</w:t>
            </w:r>
            <w:r w:rsidRPr="00E31802">
              <w:rPr>
                <w:rFonts w:asciiTheme="majorHAnsi" w:hAnsiTheme="majorHAnsi" w:cstheme="majorHAnsi"/>
                <w:i/>
                <w:sz w:val="22"/>
                <w:lang w:bidi="bg-BG"/>
              </w:rPr>
              <w:t xml:space="preserve"> (моля, посочете</w:t>
            </w:r>
            <w:r w:rsidRPr="00E31802">
              <w:rPr>
                <w:rFonts w:asciiTheme="majorHAnsi" w:hAnsiTheme="majorHAnsi" w:cstheme="majorHAnsi"/>
                <w:sz w:val="22"/>
                <w:lang w:bidi="bg-BG"/>
              </w:rPr>
              <w:t>)</w:t>
            </w:r>
          </w:p>
        </w:tc>
        <w:tc>
          <w:tcPr>
            <w:tcW w:w="500" w:type="pct"/>
          </w:tcPr>
          <w:p w14:paraId="058CC9D8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052812C1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6D641AD3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34661101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750" w:type="pct"/>
          </w:tcPr>
          <w:p w14:paraId="4AA7330C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</w:tbl>
    <w:p w14:paraId="36B6B22D" w14:textId="09B08E30" w:rsidR="00776FBF" w:rsidRPr="00E31802" w:rsidRDefault="00776FBF" w:rsidP="00F30963">
      <w:pPr>
        <w:pStyle w:val="Agency-heading-2"/>
        <w:rPr>
          <w:rFonts w:asciiTheme="majorHAnsi" w:hAnsiTheme="majorHAnsi" w:cstheme="majorHAnsi"/>
        </w:rPr>
      </w:pPr>
      <w:bookmarkStart w:id="11" w:name="_Toc128752200"/>
      <w:r w:rsidRPr="00E31802">
        <w:rPr>
          <w:rFonts w:asciiTheme="majorHAnsi" w:hAnsiTheme="majorHAnsi" w:cstheme="majorHAnsi"/>
          <w:lang w:bidi="bg-BG"/>
        </w:rPr>
        <w:lastRenderedPageBreak/>
        <w:t>Ръководен принцип 5: Насърчаване на активното участие на заинтересованите страни</w:t>
      </w:r>
      <w:bookmarkEnd w:id="11"/>
    </w:p>
    <w:p w14:paraId="19DE2D6F" w14:textId="056A8938" w:rsidR="00776FBF" w:rsidRPr="00E31802" w:rsidRDefault="00776FBF" w:rsidP="00F30963">
      <w:pPr>
        <w:pStyle w:val="Agency-heading-3"/>
        <w:rPr>
          <w:rFonts w:asciiTheme="majorHAnsi" w:hAnsiTheme="majorHAnsi" w:cstheme="majorHAnsi"/>
        </w:rPr>
      </w:pPr>
      <w:r w:rsidRPr="00E31802">
        <w:rPr>
          <w:rFonts w:asciiTheme="majorHAnsi" w:hAnsiTheme="majorHAnsi" w:cstheme="majorHAnsi"/>
          <w:lang w:bidi="bg-BG"/>
        </w:rPr>
        <w:t xml:space="preserve">Приоритет/стратегия на политиката 5.1: Съществуват всеобхватни национални политики и стратегии, които са разработени след </w:t>
      </w:r>
      <w:r w:rsidRPr="00E31802">
        <w:rPr>
          <w:rFonts w:asciiTheme="majorHAnsi" w:hAnsiTheme="majorHAnsi" w:cstheme="majorHAnsi"/>
          <w:i/>
          <w:lang w:bidi="bg-BG"/>
        </w:rPr>
        <w:t xml:space="preserve">широки консултации </w:t>
      </w:r>
      <w:r w:rsidRPr="00E31802">
        <w:rPr>
          <w:rFonts w:asciiTheme="majorHAnsi" w:hAnsiTheme="majorHAnsi" w:cstheme="majorHAnsi"/>
          <w:lang w:bidi="bg-BG"/>
        </w:rPr>
        <w:t>с</w:t>
      </w:r>
      <w:r w:rsidRPr="00E31802">
        <w:rPr>
          <w:rFonts w:asciiTheme="majorHAnsi" w:hAnsiTheme="majorHAnsi" w:cstheme="majorHAnsi"/>
          <w:i/>
          <w:lang w:bidi="bg-BG"/>
        </w:rPr>
        <w:t xml:space="preserve"> </w:t>
      </w:r>
      <w:r w:rsidRPr="00E31802">
        <w:rPr>
          <w:rFonts w:asciiTheme="majorHAnsi" w:hAnsiTheme="majorHAnsi" w:cstheme="majorHAnsi"/>
          <w:lang w:bidi="bg-BG"/>
        </w:rPr>
        <w:t>всички заинтересовани страни, с ясна политическа визия и воля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6489"/>
        <w:gridCol w:w="1442"/>
        <w:gridCol w:w="1442"/>
        <w:gridCol w:w="1442"/>
        <w:gridCol w:w="1442"/>
        <w:gridCol w:w="2163"/>
      </w:tblGrid>
      <w:tr w:rsidR="00776FBF" w:rsidRPr="00E31802" w14:paraId="1FA24FA5" w14:textId="77777777" w:rsidTr="00C01411">
        <w:trPr>
          <w:cantSplit/>
          <w:tblHeader/>
        </w:trPr>
        <w:tc>
          <w:tcPr>
            <w:tcW w:w="2250" w:type="pct"/>
            <w:shd w:val="clear" w:color="auto" w:fill="D9D9D9" w:themeFill="background1" w:themeFillShade="D9"/>
          </w:tcPr>
          <w:p w14:paraId="7B81C0EE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E31802">
              <w:rPr>
                <w:rFonts w:asciiTheme="majorHAnsi" w:hAnsiTheme="majorHAnsi" w:cstheme="majorHAnsi"/>
                <w:b/>
                <w:sz w:val="22"/>
                <w:lang w:bidi="bg-BG"/>
              </w:rPr>
              <w:t>Ключово действие</w:t>
            </w:r>
          </w:p>
        </w:tc>
        <w:tc>
          <w:tcPr>
            <w:tcW w:w="500" w:type="pct"/>
            <w:shd w:val="clear" w:color="auto" w:fill="D9D9D9" w:themeFill="background1" w:themeFillShade="D9"/>
          </w:tcPr>
          <w:p w14:paraId="3BD360D9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E31802">
              <w:rPr>
                <w:rFonts w:asciiTheme="majorHAnsi" w:hAnsiTheme="majorHAnsi" w:cstheme="majorHAnsi"/>
                <w:b/>
                <w:sz w:val="22"/>
                <w:lang w:bidi="bg-BG"/>
              </w:rPr>
              <w:t>0 — Все още не</w:t>
            </w:r>
          </w:p>
        </w:tc>
        <w:tc>
          <w:tcPr>
            <w:tcW w:w="500" w:type="pct"/>
            <w:shd w:val="clear" w:color="auto" w:fill="D9D9D9" w:themeFill="background1" w:themeFillShade="D9"/>
          </w:tcPr>
          <w:p w14:paraId="37373E5F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E31802">
              <w:rPr>
                <w:rFonts w:asciiTheme="majorHAnsi" w:hAnsiTheme="majorHAnsi" w:cstheme="majorHAnsi"/>
                <w:b/>
                <w:sz w:val="22"/>
                <w:lang w:bidi="bg-BG"/>
              </w:rPr>
              <w:t>1 — Планирано</w:t>
            </w:r>
          </w:p>
        </w:tc>
        <w:tc>
          <w:tcPr>
            <w:tcW w:w="500" w:type="pct"/>
            <w:shd w:val="clear" w:color="auto" w:fill="D9D9D9" w:themeFill="background1" w:themeFillShade="D9"/>
          </w:tcPr>
          <w:p w14:paraId="5D609EAC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E31802">
              <w:rPr>
                <w:rFonts w:asciiTheme="majorHAnsi" w:hAnsiTheme="majorHAnsi" w:cstheme="majorHAnsi"/>
                <w:b/>
                <w:sz w:val="22"/>
                <w:lang w:bidi="bg-BG"/>
              </w:rPr>
              <w:t>2 — Частично въведено</w:t>
            </w:r>
          </w:p>
        </w:tc>
        <w:tc>
          <w:tcPr>
            <w:tcW w:w="500" w:type="pct"/>
            <w:shd w:val="clear" w:color="auto" w:fill="D9D9D9" w:themeFill="background1" w:themeFillShade="D9"/>
          </w:tcPr>
          <w:p w14:paraId="5EB4165B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E31802">
              <w:rPr>
                <w:rFonts w:asciiTheme="majorHAnsi" w:hAnsiTheme="majorHAnsi" w:cstheme="majorHAnsi"/>
                <w:b/>
                <w:sz w:val="22"/>
                <w:lang w:bidi="bg-BG"/>
              </w:rPr>
              <w:t>3 — Въведено</w:t>
            </w:r>
          </w:p>
        </w:tc>
        <w:tc>
          <w:tcPr>
            <w:tcW w:w="750" w:type="pct"/>
            <w:shd w:val="clear" w:color="auto" w:fill="D9D9D9" w:themeFill="background1" w:themeFillShade="D9"/>
          </w:tcPr>
          <w:p w14:paraId="3DCA9426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E31802">
              <w:rPr>
                <w:rFonts w:asciiTheme="majorHAnsi" w:hAnsiTheme="majorHAnsi" w:cstheme="majorHAnsi"/>
                <w:b/>
                <w:sz w:val="22"/>
                <w:lang w:bidi="bg-BG"/>
              </w:rPr>
              <w:t>Коментари</w:t>
            </w:r>
          </w:p>
        </w:tc>
      </w:tr>
      <w:tr w:rsidR="00776FBF" w:rsidRPr="00E31802" w14:paraId="4854AC68" w14:textId="77777777" w:rsidTr="00C01411">
        <w:trPr>
          <w:cantSplit/>
        </w:trPr>
        <w:tc>
          <w:tcPr>
            <w:tcW w:w="2250" w:type="pct"/>
          </w:tcPr>
          <w:p w14:paraId="30D63E9D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  <w:r w:rsidRPr="00E31802">
              <w:rPr>
                <w:rFonts w:asciiTheme="majorHAnsi" w:hAnsiTheme="majorHAnsi" w:cstheme="majorHAnsi"/>
                <w:b/>
                <w:sz w:val="22"/>
                <w:lang w:bidi="bg-BG"/>
              </w:rPr>
              <w:t>5.1.1</w:t>
            </w:r>
            <w:r w:rsidRPr="00E31802">
              <w:rPr>
                <w:rFonts w:asciiTheme="majorHAnsi" w:hAnsiTheme="majorHAnsi" w:cstheme="majorHAnsi"/>
                <w:sz w:val="22"/>
                <w:lang w:bidi="bg-BG"/>
              </w:rPr>
              <w:t>: Националното законодателство включва ли мерки/процеси, които насърчават участието на заинтересованите страни?</w:t>
            </w:r>
          </w:p>
        </w:tc>
        <w:tc>
          <w:tcPr>
            <w:tcW w:w="500" w:type="pct"/>
          </w:tcPr>
          <w:p w14:paraId="262CE66D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2390B1D3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0102B769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6042DCC2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750" w:type="pct"/>
          </w:tcPr>
          <w:p w14:paraId="001BDF5D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776FBF" w:rsidRPr="00E31802" w14:paraId="2308E701" w14:textId="77777777" w:rsidTr="00C01411">
        <w:trPr>
          <w:cantSplit/>
        </w:trPr>
        <w:tc>
          <w:tcPr>
            <w:tcW w:w="2250" w:type="pct"/>
          </w:tcPr>
          <w:p w14:paraId="7366DF68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  <w:r w:rsidRPr="00E31802">
              <w:rPr>
                <w:rFonts w:asciiTheme="majorHAnsi" w:hAnsiTheme="majorHAnsi" w:cstheme="majorHAnsi"/>
                <w:b/>
                <w:sz w:val="22"/>
                <w:lang w:bidi="bg-BG"/>
              </w:rPr>
              <w:t>5.1.2</w:t>
            </w:r>
            <w:r w:rsidRPr="00E31802">
              <w:rPr>
                <w:rFonts w:asciiTheme="majorHAnsi" w:hAnsiTheme="majorHAnsi" w:cstheme="majorHAnsi"/>
                <w:sz w:val="22"/>
                <w:lang w:bidi="bg-BG"/>
              </w:rPr>
              <w:t>: Съществуват ли процеси, които да гарантират еднакво ниво на участие на заинтересованите страни в образованието в ранна детска възраст, в началното и средното образование?</w:t>
            </w:r>
          </w:p>
        </w:tc>
        <w:tc>
          <w:tcPr>
            <w:tcW w:w="500" w:type="pct"/>
          </w:tcPr>
          <w:p w14:paraId="4C9587E6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1F8B6AC8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428C4788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1AA1142F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750" w:type="pct"/>
          </w:tcPr>
          <w:p w14:paraId="30901881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776FBF" w:rsidRPr="00E31802" w14:paraId="532119AE" w14:textId="77777777" w:rsidTr="00C01411">
        <w:trPr>
          <w:cantSplit/>
        </w:trPr>
        <w:tc>
          <w:tcPr>
            <w:tcW w:w="2250" w:type="pct"/>
          </w:tcPr>
          <w:p w14:paraId="2792D88C" w14:textId="631ECB5C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  <w:r w:rsidRPr="00E31802">
              <w:rPr>
                <w:rFonts w:asciiTheme="majorHAnsi" w:hAnsiTheme="majorHAnsi" w:cstheme="majorHAnsi"/>
                <w:b/>
                <w:sz w:val="22"/>
                <w:lang w:bidi="bg-BG"/>
              </w:rPr>
              <w:t>5.1.3</w:t>
            </w:r>
            <w:r w:rsidRPr="00E31802">
              <w:rPr>
                <w:rFonts w:asciiTheme="majorHAnsi" w:hAnsiTheme="majorHAnsi" w:cstheme="majorHAnsi"/>
                <w:sz w:val="22"/>
                <w:lang w:bidi="bg-BG"/>
              </w:rPr>
              <w:t>: Последователно ли е участието на заинтересованите страни в различните региони/общини?</w:t>
            </w:r>
          </w:p>
        </w:tc>
        <w:tc>
          <w:tcPr>
            <w:tcW w:w="500" w:type="pct"/>
          </w:tcPr>
          <w:p w14:paraId="478A3BC4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1D239DEE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7A6E7120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79F6C545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750" w:type="pct"/>
          </w:tcPr>
          <w:p w14:paraId="0AFAD098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776FBF" w:rsidRPr="00E31802" w14:paraId="60A48CEC" w14:textId="77777777" w:rsidTr="00C01411">
        <w:trPr>
          <w:cantSplit/>
        </w:trPr>
        <w:tc>
          <w:tcPr>
            <w:tcW w:w="2250" w:type="pct"/>
          </w:tcPr>
          <w:p w14:paraId="37E30679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  <w:r w:rsidRPr="00E31802">
              <w:rPr>
                <w:rFonts w:asciiTheme="majorHAnsi" w:hAnsiTheme="majorHAnsi" w:cstheme="majorHAnsi"/>
                <w:sz w:val="22"/>
                <w:lang w:bidi="bg-BG"/>
              </w:rPr>
              <w:t>Друго</w:t>
            </w:r>
            <w:r w:rsidRPr="00E31802">
              <w:rPr>
                <w:rFonts w:asciiTheme="majorHAnsi" w:hAnsiTheme="majorHAnsi" w:cstheme="majorHAnsi"/>
                <w:i/>
                <w:sz w:val="22"/>
                <w:lang w:bidi="bg-BG"/>
              </w:rPr>
              <w:t xml:space="preserve"> (моля, посочете</w:t>
            </w:r>
            <w:r w:rsidRPr="00E31802">
              <w:rPr>
                <w:rFonts w:asciiTheme="majorHAnsi" w:hAnsiTheme="majorHAnsi" w:cstheme="majorHAnsi"/>
                <w:sz w:val="22"/>
                <w:lang w:bidi="bg-BG"/>
              </w:rPr>
              <w:t>)</w:t>
            </w:r>
          </w:p>
        </w:tc>
        <w:tc>
          <w:tcPr>
            <w:tcW w:w="500" w:type="pct"/>
          </w:tcPr>
          <w:p w14:paraId="1B7C16C4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028229A2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5683E9D1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1DADD916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750" w:type="pct"/>
          </w:tcPr>
          <w:p w14:paraId="316DE986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</w:tbl>
    <w:p w14:paraId="23BF325F" w14:textId="1F1E2DA0" w:rsidR="00776FBF" w:rsidRPr="00E31802" w:rsidRDefault="00776FBF" w:rsidP="00F30963">
      <w:pPr>
        <w:pStyle w:val="Agency-heading-3"/>
        <w:rPr>
          <w:rFonts w:asciiTheme="majorHAnsi" w:hAnsiTheme="majorHAnsi" w:cstheme="majorHAnsi"/>
        </w:rPr>
      </w:pPr>
      <w:r w:rsidRPr="00E31802">
        <w:rPr>
          <w:rFonts w:asciiTheme="majorHAnsi" w:hAnsiTheme="majorHAnsi" w:cstheme="majorHAnsi"/>
          <w:lang w:bidi="bg-BG"/>
        </w:rPr>
        <w:lastRenderedPageBreak/>
        <w:t xml:space="preserve">Приоритет/стратегия на политиката 5.2: Политиката гарантира, че учащите и семействата са основните участници и се смятат за </w:t>
      </w:r>
      <w:r w:rsidRPr="00E31802">
        <w:rPr>
          <w:rFonts w:asciiTheme="majorHAnsi" w:hAnsiTheme="majorHAnsi" w:cstheme="majorHAnsi"/>
          <w:i/>
          <w:lang w:bidi="bg-BG"/>
        </w:rPr>
        <w:t>ключов ресурс</w:t>
      </w:r>
      <w:r w:rsidRPr="00E31802">
        <w:rPr>
          <w:rFonts w:asciiTheme="majorHAnsi" w:hAnsiTheme="majorHAnsi" w:cstheme="majorHAnsi"/>
          <w:lang w:bidi="bg-BG"/>
        </w:rPr>
        <w:t xml:space="preserve"> в процеса на учене и преподаване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6489"/>
        <w:gridCol w:w="1442"/>
        <w:gridCol w:w="1442"/>
        <w:gridCol w:w="1442"/>
        <w:gridCol w:w="1442"/>
        <w:gridCol w:w="2163"/>
      </w:tblGrid>
      <w:tr w:rsidR="00776FBF" w:rsidRPr="00E31802" w14:paraId="199E1511" w14:textId="77777777" w:rsidTr="00C01411">
        <w:trPr>
          <w:cantSplit/>
          <w:tblHeader/>
        </w:trPr>
        <w:tc>
          <w:tcPr>
            <w:tcW w:w="2250" w:type="pct"/>
            <w:shd w:val="clear" w:color="auto" w:fill="D9D9D9" w:themeFill="background1" w:themeFillShade="D9"/>
          </w:tcPr>
          <w:p w14:paraId="78FC2AEB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E31802">
              <w:rPr>
                <w:rFonts w:asciiTheme="majorHAnsi" w:hAnsiTheme="majorHAnsi" w:cstheme="majorHAnsi"/>
                <w:b/>
                <w:sz w:val="22"/>
                <w:lang w:bidi="bg-BG"/>
              </w:rPr>
              <w:t>Ключово действие</w:t>
            </w:r>
          </w:p>
        </w:tc>
        <w:tc>
          <w:tcPr>
            <w:tcW w:w="500" w:type="pct"/>
            <w:shd w:val="clear" w:color="auto" w:fill="D9D9D9" w:themeFill="background1" w:themeFillShade="D9"/>
          </w:tcPr>
          <w:p w14:paraId="7D07735A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E31802">
              <w:rPr>
                <w:rFonts w:asciiTheme="majorHAnsi" w:hAnsiTheme="majorHAnsi" w:cstheme="majorHAnsi"/>
                <w:b/>
                <w:sz w:val="22"/>
                <w:lang w:bidi="bg-BG"/>
              </w:rPr>
              <w:t>0 — Все още не</w:t>
            </w:r>
          </w:p>
        </w:tc>
        <w:tc>
          <w:tcPr>
            <w:tcW w:w="500" w:type="pct"/>
            <w:shd w:val="clear" w:color="auto" w:fill="D9D9D9" w:themeFill="background1" w:themeFillShade="D9"/>
          </w:tcPr>
          <w:p w14:paraId="21E138CF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E31802">
              <w:rPr>
                <w:rFonts w:asciiTheme="majorHAnsi" w:hAnsiTheme="majorHAnsi" w:cstheme="majorHAnsi"/>
                <w:b/>
                <w:sz w:val="22"/>
                <w:lang w:bidi="bg-BG"/>
              </w:rPr>
              <w:t>1 — Планирано</w:t>
            </w:r>
          </w:p>
        </w:tc>
        <w:tc>
          <w:tcPr>
            <w:tcW w:w="500" w:type="pct"/>
            <w:shd w:val="clear" w:color="auto" w:fill="D9D9D9" w:themeFill="background1" w:themeFillShade="D9"/>
          </w:tcPr>
          <w:p w14:paraId="584D3371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E31802">
              <w:rPr>
                <w:rFonts w:asciiTheme="majorHAnsi" w:hAnsiTheme="majorHAnsi" w:cstheme="majorHAnsi"/>
                <w:b/>
                <w:sz w:val="22"/>
                <w:lang w:bidi="bg-BG"/>
              </w:rPr>
              <w:t>2 — Частично въведено</w:t>
            </w:r>
          </w:p>
        </w:tc>
        <w:tc>
          <w:tcPr>
            <w:tcW w:w="500" w:type="pct"/>
            <w:shd w:val="clear" w:color="auto" w:fill="D9D9D9" w:themeFill="background1" w:themeFillShade="D9"/>
          </w:tcPr>
          <w:p w14:paraId="24BB5284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E31802">
              <w:rPr>
                <w:rFonts w:asciiTheme="majorHAnsi" w:hAnsiTheme="majorHAnsi" w:cstheme="majorHAnsi"/>
                <w:b/>
                <w:sz w:val="22"/>
                <w:lang w:bidi="bg-BG"/>
              </w:rPr>
              <w:t>3 — Въведено</w:t>
            </w:r>
          </w:p>
        </w:tc>
        <w:tc>
          <w:tcPr>
            <w:tcW w:w="750" w:type="pct"/>
            <w:shd w:val="clear" w:color="auto" w:fill="D9D9D9" w:themeFill="background1" w:themeFillShade="D9"/>
          </w:tcPr>
          <w:p w14:paraId="41594AF9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E31802">
              <w:rPr>
                <w:rFonts w:asciiTheme="majorHAnsi" w:hAnsiTheme="majorHAnsi" w:cstheme="majorHAnsi"/>
                <w:b/>
                <w:sz w:val="22"/>
                <w:lang w:bidi="bg-BG"/>
              </w:rPr>
              <w:t>Коментари</w:t>
            </w:r>
          </w:p>
        </w:tc>
      </w:tr>
      <w:tr w:rsidR="00776FBF" w:rsidRPr="00E31802" w14:paraId="59DF8B83" w14:textId="77777777" w:rsidTr="00C01411">
        <w:trPr>
          <w:cantSplit/>
        </w:trPr>
        <w:tc>
          <w:tcPr>
            <w:tcW w:w="2250" w:type="pct"/>
          </w:tcPr>
          <w:p w14:paraId="609AE226" w14:textId="528B8A13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  <w:r w:rsidRPr="00E31802">
              <w:rPr>
                <w:rFonts w:asciiTheme="majorHAnsi" w:hAnsiTheme="majorHAnsi" w:cstheme="majorHAnsi"/>
                <w:b/>
                <w:sz w:val="22"/>
                <w:lang w:bidi="bg-BG"/>
              </w:rPr>
              <w:t>5.2.1</w:t>
            </w:r>
            <w:r w:rsidRPr="00E31802">
              <w:rPr>
                <w:rFonts w:asciiTheme="majorHAnsi" w:hAnsiTheme="majorHAnsi" w:cstheme="majorHAnsi"/>
                <w:sz w:val="22"/>
                <w:lang w:bidi="bg-BG"/>
              </w:rPr>
              <w:t>: Съществуват ли равни възможности за участие на всички семейства/учащи от различни среди както в общообразователния, така и в специализирания сектор (напр.</w:t>
            </w:r>
            <w:r w:rsidR="00987631" w:rsidRPr="009138ED">
              <w:rPr>
                <w:rFonts w:asciiTheme="majorHAnsi" w:hAnsiTheme="majorHAnsi" w:cstheme="majorHAnsi"/>
                <w:sz w:val="22"/>
                <w:lang w:bidi="bg-BG"/>
              </w:rPr>
              <w:t> </w:t>
            </w:r>
            <w:r w:rsidRPr="00E31802">
              <w:rPr>
                <w:rFonts w:asciiTheme="majorHAnsi" w:hAnsiTheme="majorHAnsi" w:cstheme="majorHAnsi"/>
                <w:sz w:val="22"/>
                <w:lang w:bidi="bg-BG"/>
              </w:rPr>
              <w:t>семейства и учащи, които участват в изготвянето на индивидуални образователни планове)?</w:t>
            </w:r>
          </w:p>
        </w:tc>
        <w:tc>
          <w:tcPr>
            <w:tcW w:w="500" w:type="pct"/>
          </w:tcPr>
          <w:p w14:paraId="30E2B5C1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046380D0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78515AEA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6419BB6A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750" w:type="pct"/>
          </w:tcPr>
          <w:p w14:paraId="4A37CDD0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776FBF" w:rsidRPr="00E31802" w14:paraId="100B5E2F" w14:textId="77777777" w:rsidTr="00C01411">
        <w:trPr>
          <w:cantSplit/>
        </w:trPr>
        <w:tc>
          <w:tcPr>
            <w:tcW w:w="2250" w:type="pct"/>
          </w:tcPr>
          <w:p w14:paraId="6FF81075" w14:textId="4E3CE85F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  <w:r w:rsidRPr="00E31802">
              <w:rPr>
                <w:rFonts w:asciiTheme="majorHAnsi" w:hAnsiTheme="majorHAnsi" w:cstheme="majorHAnsi"/>
                <w:b/>
                <w:sz w:val="22"/>
                <w:lang w:bidi="bg-BG"/>
              </w:rPr>
              <w:t>5.2.2</w:t>
            </w:r>
            <w:r w:rsidRPr="00E31802">
              <w:rPr>
                <w:rFonts w:asciiTheme="majorHAnsi" w:hAnsiTheme="majorHAnsi" w:cstheme="majorHAnsi"/>
                <w:sz w:val="22"/>
                <w:lang w:bidi="bg-BG"/>
              </w:rPr>
              <w:t>: Съществуват ли канали, структури и/или органи за участие (напр.</w:t>
            </w:r>
            <w:r w:rsidR="00987631" w:rsidRPr="009138ED">
              <w:rPr>
                <w:rFonts w:asciiTheme="majorHAnsi" w:hAnsiTheme="majorHAnsi" w:cstheme="majorHAnsi"/>
                <w:sz w:val="22"/>
                <w:lang w:bidi="bg-BG"/>
              </w:rPr>
              <w:t> </w:t>
            </w:r>
            <w:r w:rsidRPr="00E31802">
              <w:rPr>
                <w:rFonts w:asciiTheme="majorHAnsi" w:hAnsiTheme="majorHAnsi" w:cstheme="majorHAnsi"/>
                <w:sz w:val="22"/>
                <w:lang w:bidi="bg-BG"/>
              </w:rPr>
              <w:t>ученически и училищни съвети, сдружения на семейства/инвалиди), които са създадени и участват в дейността на училището?</w:t>
            </w:r>
          </w:p>
        </w:tc>
        <w:tc>
          <w:tcPr>
            <w:tcW w:w="500" w:type="pct"/>
          </w:tcPr>
          <w:p w14:paraId="1A9C399D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765AFF18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1BF92B5D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41015B23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750" w:type="pct"/>
          </w:tcPr>
          <w:p w14:paraId="6C122B13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776FBF" w:rsidRPr="00E31802" w14:paraId="20A87554" w14:textId="77777777" w:rsidTr="00C01411">
        <w:trPr>
          <w:cantSplit/>
        </w:trPr>
        <w:tc>
          <w:tcPr>
            <w:tcW w:w="2250" w:type="pct"/>
          </w:tcPr>
          <w:p w14:paraId="1F28E24E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  <w:r w:rsidRPr="00E31802">
              <w:rPr>
                <w:rFonts w:asciiTheme="majorHAnsi" w:hAnsiTheme="majorHAnsi" w:cstheme="majorHAnsi"/>
                <w:b/>
                <w:sz w:val="22"/>
                <w:lang w:bidi="bg-BG"/>
              </w:rPr>
              <w:t>5.2.3</w:t>
            </w:r>
            <w:r w:rsidRPr="00E31802">
              <w:rPr>
                <w:rFonts w:asciiTheme="majorHAnsi" w:hAnsiTheme="majorHAnsi" w:cstheme="majorHAnsi"/>
                <w:sz w:val="22"/>
                <w:lang w:bidi="bg-BG"/>
              </w:rPr>
              <w:t>: Могат ли семействата и учащите да влияят върху решенията, свързани с процеса на преподаване и учене?</w:t>
            </w:r>
          </w:p>
        </w:tc>
        <w:tc>
          <w:tcPr>
            <w:tcW w:w="500" w:type="pct"/>
          </w:tcPr>
          <w:p w14:paraId="7E7E8AC5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579EAFDC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7DCD7458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4DF5439D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750" w:type="pct"/>
          </w:tcPr>
          <w:p w14:paraId="552FAA63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776FBF" w:rsidRPr="00E31802" w14:paraId="2FC0D4B1" w14:textId="77777777" w:rsidTr="00C01411">
        <w:trPr>
          <w:cantSplit/>
        </w:trPr>
        <w:tc>
          <w:tcPr>
            <w:tcW w:w="2250" w:type="pct"/>
          </w:tcPr>
          <w:p w14:paraId="79A9D76D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  <w:r w:rsidRPr="00E31802">
              <w:rPr>
                <w:rFonts w:asciiTheme="majorHAnsi" w:hAnsiTheme="majorHAnsi" w:cstheme="majorHAnsi"/>
                <w:sz w:val="22"/>
                <w:lang w:bidi="bg-BG"/>
              </w:rPr>
              <w:t>Друго</w:t>
            </w:r>
            <w:r w:rsidRPr="00E31802">
              <w:rPr>
                <w:rFonts w:asciiTheme="majorHAnsi" w:hAnsiTheme="majorHAnsi" w:cstheme="majorHAnsi"/>
                <w:i/>
                <w:sz w:val="22"/>
                <w:lang w:bidi="bg-BG"/>
              </w:rPr>
              <w:t xml:space="preserve"> (моля, посочете</w:t>
            </w:r>
            <w:r w:rsidRPr="00E31802">
              <w:rPr>
                <w:rFonts w:asciiTheme="majorHAnsi" w:hAnsiTheme="majorHAnsi" w:cstheme="majorHAnsi"/>
                <w:sz w:val="22"/>
                <w:lang w:bidi="bg-BG"/>
              </w:rPr>
              <w:t>)</w:t>
            </w:r>
          </w:p>
        </w:tc>
        <w:tc>
          <w:tcPr>
            <w:tcW w:w="500" w:type="pct"/>
          </w:tcPr>
          <w:p w14:paraId="03BA6E7B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222D1E28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37EAA439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3FAAE152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750" w:type="pct"/>
          </w:tcPr>
          <w:p w14:paraId="1992CCA0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</w:tbl>
    <w:p w14:paraId="13AC577B" w14:textId="627C77F0" w:rsidR="00776FBF" w:rsidRPr="00E31802" w:rsidRDefault="00776FBF" w:rsidP="00F30963">
      <w:pPr>
        <w:pStyle w:val="Agency-heading-2"/>
        <w:rPr>
          <w:rFonts w:asciiTheme="majorHAnsi" w:hAnsiTheme="majorHAnsi" w:cstheme="majorHAnsi"/>
        </w:rPr>
      </w:pPr>
      <w:bookmarkStart w:id="12" w:name="_Toc128752201"/>
      <w:r w:rsidRPr="00E31802">
        <w:rPr>
          <w:rFonts w:asciiTheme="majorHAnsi" w:hAnsiTheme="majorHAnsi" w:cstheme="majorHAnsi"/>
          <w:lang w:bidi="bg-BG"/>
        </w:rPr>
        <w:lastRenderedPageBreak/>
        <w:t>Ръководен принцип 6: Насърчаване на текущ мониторинг и оценка</w:t>
      </w:r>
      <w:bookmarkEnd w:id="12"/>
    </w:p>
    <w:p w14:paraId="55A4C09B" w14:textId="692BFF59" w:rsidR="00776FBF" w:rsidRPr="00E31802" w:rsidRDefault="00776FBF" w:rsidP="00F30963">
      <w:pPr>
        <w:pStyle w:val="Agency-heading-3"/>
        <w:rPr>
          <w:rFonts w:asciiTheme="majorHAnsi" w:hAnsiTheme="majorHAnsi" w:cstheme="majorHAnsi"/>
        </w:rPr>
      </w:pPr>
      <w:r w:rsidRPr="00E31802">
        <w:rPr>
          <w:rFonts w:asciiTheme="majorHAnsi" w:hAnsiTheme="majorHAnsi" w:cstheme="majorHAnsi"/>
          <w:lang w:bidi="bg-BG"/>
        </w:rPr>
        <w:t xml:space="preserve">Приоритет/стратегия на политиката 6.1: Съществуват </w:t>
      </w:r>
      <w:r w:rsidRPr="00E31802">
        <w:rPr>
          <w:rFonts w:asciiTheme="majorHAnsi" w:hAnsiTheme="majorHAnsi" w:cstheme="majorHAnsi"/>
          <w:i/>
          <w:lang w:bidi="bg-BG"/>
        </w:rPr>
        <w:t>национални показатели</w:t>
      </w:r>
      <w:r w:rsidRPr="00E31802">
        <w:rPr>
          <w:rFonts w:asciiTheme="majorHAnsi" w:hAnsiTheme="majorHAnsi" w:cstheme="majorHAnsi"/>
          <w:lang w:bidi="bg-BG"/>
        </w:rPr>
        <w:t xml:space="preserve"> за качество на приобщаващото образование, в които се отчитат местните различия, многообразието в нуждите на учащите и ролята на специалните образователни услуги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6489"/>
        <w:gridCol w:w="1442"/>
        <w:gridCol w:w="1442"/>
        <w:gridCol w:w="1442"/>
        <w:gridCol w:w="1442"/>
        <w:gridCol w:w="2163"/>
      </w:tblGrid>
      <w:tr w:rsidR="00776FBF" w:rsidRPr="00E31802" w14:paraId="5FBD0BA3" w14:textId="77777777" w:rsidTr="00C01411">
        <w:trPr>
          <w:cantSplit/>
          <w:tblHeader/>
        </w:trPr>
        <w:tc>
          <w:tcPr>
            <w:tcW w:w="2250" w:type="pct"/>
            <w:shd w:val="clear" w:color="auto" w:fill="D9D9D9" w:themeFill="background1" w:themeFillShade="D9"/>
          </w:tcPr>
          <w:p w14:paraId="2C7DD99E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E31802">
              <w:rPr>
                <w:rFonts w:asciiTheme="majorHAnsi" w:hAnsiTheme="majorHAnsi" w:cstheme="majorHAnsi"/>
                <w:b/>
                <w:sz w:val="22"/>
                <w:lang w:bidi="bg-BG"/>
              </w:rPr>
              <w:t>Ключово действие</w:t>
            </w:r>
          </w:p>
        </w:tc>
        <w:tc>
          <w:tcPr>
            <w:tcW w:w="500" w:type="pct"/>
            <w:shd w:val="clear" w:color="auto" w:fill="D9D9D9" w:themeFill="background1" w:themeFillShade="D9"/>
          </w:tcPr>
          <w:p w14:paraId="73125E08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E31802">
              <w:rPr>
                <w:rFonts w:asciiTheme="majorHAnsi" w:hAnsiTheme="majorHAnsi" w:cstheme="majorHAnsi"/>
                <w:b/>
                <w:sz w:val="22"/>
                <w:lang w:bidi="bg-BG"/>
              </w:rPr>
              <w:t>0 — Все още не</w:t>
            </w:r>
          </w:p>
        </w:tc>
        <w:tc>
          <w:tcPr>
            <w:tcW w:w="500" w:type="pct"/>
            <w:shd w:val="clear" w:color="auto" w:fill="D9D9D9" w:themeFill="background1" w:themeFillShade="D9"/>
          </w:tcPr>
          <w:p w14:paraId="22AE5EBB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E31802">
              <w:rPr>
                <w:rFonts w:asciiTheme="majorHAnsi" w:hAnsiTheme="majorHAnsi" w:cstheme="majorHAnsi"/>
                <w:b/>
                <w:sz w:val="22"/>
                <w:lang w:bidi="bg-BG"/>
              </w:rPr>
              <w:t>1 — Планирано</w:t>
            </w:r>
          </w:p>
        </w:tc>
        <w:tc>
          <w:tcPr>
            <w:tcW w:w="500" w:type="pct"/>
            <w:shd w:val="clear" w:color="auto" w:fill="D9D9D9" w:themeFill="background1" w:themeFillShade="D9"/>
          </w:tcPr>
          <w:p w14:paraId="1674EF4C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E31802">
              <w:rPr>
                <w:rFonts w:asciiTheme="majorHAnsi" w:hAnsiTheme="majorHAnsi" w:cstheme="majorHAnsi"/>
                <w:b/>
                <w:sz w:val="22"/>
                <w:lang w:bidi="bg-BG"/>
              </w:rPr>
              <w:t>2 — Частично въведено</w:t>
            </w:r>
          </w:p>
        </w:tc>
        <w:tc>
          <w:tcPr>
            <w:tcW w:w="500" w:type="pct"/>
            <w:shd w:val="clear" w:color="auto" w:fill="D9D9D9" w:themeFill="background1" w:themeFillShade="D9"/>
          </w:tcPr>
          <w:p w14:paraId="1F0CF567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E31802">
              <w:rPr>
                <w:rFonts w:asciiTheme="majorHAnsi" w:hAnsiTheme="majorHAnsi" w:cstheme="majorHAnsi"/>
                <w:b/>
                <w:sz w:val="22"/>
                <w:lang w:bidi="bg-BG"/>
              </w:rPr>
              <w:t>3 — Въведено</w:t>
            </w:r>
          </w:p>
        </w:tc>
        <w:tc>
          <w:tcPr>
            <w:tcW w:w="750" w:type="pct"/>
            <w:shd w:val="clear" w:color="auto" w:fill="D9D9D9" w:themeFill="background1" w:themeFillShade="D9"/>
          </w:tcPr>
          <w:p w14:paraId="4F2F2C23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E31802">
              <w:rPr>
                <w:rFonts w:asciiTheme="majorHAnsi" w:hAnsiTheme="majorHAnsi" w:cstheme="majorHAnsi"/>
                <w:b/>
                <w:sz w:val="22"/>
                <w:lang w:bidi="bg-BG"/>
              </w:rPr>
              <w:t>Коментари</w:t>
            </w:r>
          </w:p>
        </w:tc>
      </w:tr>
      <w:tr w:rsidR="00776FBF" w:rsidRPr="00E31802" w14:paraId="2D5895E9" w14:textId="77777777" w:rsidTr="00C01411">
        <w:trPr>
          <w:cantSplit/>
        </w:trPr>
        <w:tc>
          <w:tcPr>
            <w:tcW w:w="2250" w:type="pct"/>
          </w:tcPr>
          <w:p w14:paraId="72744CA5" w14:textId="57EFF0B1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  <w:r w:rsidRPr="00E31802">
              <w:rPr>
                <w:rFonts w:asciiTheme="majorHAnsi" w:hAnsiTheme="majorHAnsi" w:cstheme="majorHAnsi"/>
                <w:b/>
                <w:sz w:val="22"/>
                <w:lang w:bidi="bg-BG"/>
              </w:rPr>
              <w:t>6.1.1</w:t>
            </w:r>
            <w:r w:rsidRPr="00E31802">
              <w:rPr>
                <w:rFonts w:asciiTheme="majorHAnsi" w:hAnsiTheme="majorHAnsi" w:cstheme="majorHAnsi"/>
                <w:sz w:val="22"/>
                <w:lang w:bidi="bg-BG"/>
              </w:rPr>
              <w:t>: Отразяват ли показателите общото разбиране за качествена приобщаваща практика както в общообразователния, така и в специализирания сектор?</w:t>
            </w:r>
          </w:p>
        </w:tc>
        <w:tc>
          <w:tcPr>
            <w:tcW w:w="500" w:type="pct"/>
          </w:tcPr>
          <w:p w14:paraId="72AD4D60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7D7E4A64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70F8DB88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160ADE54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750" w:type="pct"/>
          </w:tcPr>
          <w:p w14:paraId="3A0001FA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776FBF" w:rsidRPr="00E31802" w14:paraId="3F715410" w14:textId="77777777" w:rsidTr="00C01411">
        <w:trPr>
          <w:cantSplit/>
        </w:trPr>
        <w:tc>
          <w:tcPr>
            <w:tcW w:w="2250" w:type="pct"/>
          </w:tcPr>
          <w:p w14:paraId="3A7BC710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  <w:r w:rsidRPr="00E31802">
              <w:rPr>
                <w:rFonts w:asciiTheme="majorHAnsi" w:hAnsiTheme="majorHAnsi" w:cstheme="majorHAnsi"/>
                <w:b/>
                <w:sz w:val="22"/>
                <w:lang w:bidi="bg-BG"/>
              </w:rPr>
              <w:t>6.1.2</w:t>
            </w:r>
            <w:r w:rsidRPr="00E31802">
              <w:rPr>
                <w:rFonts w:asciiTheme="majorHAnsi" w:hAnsiTheme="majorHAnsi" w:cstheme="majorHAnsi"/>
                <w:sz w:val="22"/>
                <w:lang w:bidi="bg-BG"/>
              </w:rPr>
              <w:t>: Съществува ли систематичен начин за събиране на данни за целите на приобщаващото образование?</w:t>
            </w:r>
          </w:p>
        </w:tc>
        <w:tc>
          <w:tcPr>
            <w:tcW w:w="500" w:type="pct"/>
          </w:tcPr>
          <w:p w14:paraId="39908C3A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7960579F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000E64B4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4339FD45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750" w:type="pct"/>
          </w:tcPr>
          <w:p w14:paraId="22B61C88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776FBF" w:rsidRPr="00E31802" w14:paraId="3A8E01A1" w14:textId="77777777" w:rsidTr="00C01411">
        <w:trPr>
          <w:cantSplit/>
        </w:trPr>
        <w:tc>
          <w:tcPr>
            <w:tcW w:w="2250" w:type="pct"/>
          </w:tcPr>
          <w:p w14:paraId="79B2CEAA" w14:textId="1B8E2B5A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  <w:r w:rsidRPr="00E31802">
              <w:rPr>
                <w:rFonts w:asciiTheme="majorHAnsi" w:hAnsiTheme="majorHAnsi" w:cstheme="majorHAnsi"/>
                <w:b/>
                <w:sz w:val="22"/>
                <w:lang w:bidi="bg-BG"/>
              </w:rPr>
              <w:t>6.1.3</w:t>
            </w:r>
            <w:r w:rsidRPr="00E31802">
              <w:rPr>
                <w:rFonts w:asciiTheme="majorHAnsi" w:hAnsiTheme="majorHAnsi" w:cstheme="majorHAnsi"/>
                <w:sz w:val="22"/>
                <w:lang w:bidi="bg-BG"/>
              </w:rPr>
              <w:t>: Основават ли се решенията на валидна система за събиране на данни, обхващаща както общообразователния, така и специализирания сектор?</w:t>
            </w:r>
          </w:p>
        </w:tc>
        <w:tc>
          <w:tcPr>
            <w:tcW w:w="500" w:type="pct"/>
          </w:tcPr>
          <w:p w14:paraId="5BAF3C54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6CAA43FF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5AFF738A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1500502C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750" w:type="pct"/>
          </w:tcPr>
          <w:p w14:paraId="4810760F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776FBF" w:rsidRPr="00E31802" w14:paraId="1FB0C18F" w14:textId="77777777" w:rsidTr="00C01411">
        <w:trPr>
          <w:cantSplit/>
        </w:trPr>
        <w:tc>
          <w:tcPr>
            <w:tcW w:w="2250" w:type="pct"/>
          </w:tcPr>
          <w:p w14:paraId="74E151B4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  <w:r w:rsidRPr="00E31802">
              <w:rPr>
                <w:rFonts w:asciiTheme="majorHAnsi" w:hAnsiTheme="majorHAnsi" w:cstheme="majorHAnsi"/>
                <w:sz w:val="22"/>
                <w:lang w:bidi="bg-BG"/>
              </w:rPr>
              <w:t>Друго</w:t>
            </w:r>
            <w:r w:rsidRPr="00E31802">
              <w:rPr>
                <w:rFonts w:asciiTheme="majorHAnsi" w:hAnsiTheme="majorHAnsi" w:cstheme="majorHAnsi"/>
                <w:i/>
                <w:sz w:val="22"/>
                <w:lang w:bidi="bg-BG"/>
              </w:rPr>
              <w:t xml:space="preserve"> (моля, посочете</w:t>
            </w:r>
            <w:r w:rsidRPr="00E31802">
              <w:rPr>
                <w:rFonts w:asciiTheme="majorHAnsi" w:hAnsiTheme="majorHAnsi" w:cstheme="majorHAnsi"/>
                <w:sz w:val="22"/>
                <w:lang w:bidi="bg-BG"/>
              </w:rPr>
              <w:t>)</w:t>
            </w:r>
          </w:p>
        </w:tc>
        <w:tc>
          <w:tcPr>
            <w:tcW w:w="500" w:type="pct"/>
          </w:tcPr>
          <w:p w14:paraId="03086CE4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75461C19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1DB0F0E9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2816CE92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750" w:type="pct"/>
          </w:tcPr>
          <w:p w14:paraId="0DFF8C29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</w:tbl>
    <w:p w14:paraId="5AFE5B6C" w14:textId="55E78912" w:rsidR="00776FBF" w:rsidRPr="00E31802" w:rsidRDefault="00776FBF" w:rsidP="00F30963">
      <w:pPr>
        <w:pStyle w:val="Agency-heading-3"/>
        <w:rPr>
          <w:rFonts w:asciiTheme="majorHAnsi" w:hAnsiTheme="majorHAnsi" w:cstheme="majorHAnsi"/>
        </w:rPr>
      </w:pPr>
      <w:r w:rsidRPr="00E31802">
        <w:rPr>
          <w:rFonts w:asciiTheme="majorHAnsi" w:hAnsiTheme="majorHAnsi" w:cstheme="majorHAnsi"/>
          <w:lang w:bidi="bg-BG"/>
        </w:rPr>
        <w:lastRenderedPageBreak/>
        <w:t xml:space="preserve">Приоритет/стратегия на политиката 6.2: Съществуват </w:t>
      </w:r>
      <w:r w:rsidRPr="00E31802">
        <w:rPr>
          <w:rFonts w:asciiTheme="majorHAnsi" w:hAnsiTheme="majorHAnsi" w:cstheme="majorHAnsi"/>
          <w:i/>
          <w:lang w:bidi="bg-BG"/>
        </w:rPr>
        <w:t>съвместни структури/процеси за</w:t>
      </w:r>
      <w:r w:rsidRPr="00E31802">
        <w:rPr>
          <w:rFonts w:asciiTheme="majorHAnsi" w:hAnsiTheme="majorHAnsi" w:cstheme="majorHAnsi"/>
          <w:lang w:bidi="bg-BG"/>
        </w:rPr>
        <w:t xml:space="preserve"> мониторинг и оценка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6489"/>
        <w:gridCol w:w="1442"/>
        <w:gridCol w:w="1442"/>
        <w:gridCol w:w="1442"/>
        <w:gridCol w:w="1442"/>
        <w:gridCol w:w="2163"/>
      </w:tblGrid>
      <w:tr w:rsidR="00776FBF" w:rsidRPr="00E31802" w14:paraId="6A443875" w14:textId="77777777" w:rsidTr="00C01411">
        <w:trPr>
          <w:cantSplit/>
          <w:tblHeader/>
        </w:trPr>
        <w:tc>
          <w:tcPr>
            <w:tcW w:w="2250" w:type="pct"/>
            <w:shd w:val="clear" w:color="auto" w:fill="D9D9D9" w:themeFill="background1" w:themeFillShade="D9"/>
          </w:tcPr>
          <w:p w14:paraId="6B061B38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E31802">
              <w:rPr>
                <w:rFonts w:asciiTheme="majorHAnsi" w:hAnsiTheme="majorHAnsi" w:cstheme="majorHAnsi"/>
                <w:b/>
                <w:sz w:val="22"/>
                <w:lang w:bidi="bg-BG"/>
              </w:rPr>
              <w:t>Ключово действие</w:t>
            </w:r>
          </w:p>
        </w:tc>
        <w:tc>
          <w:tcPr>
            <w:tcW w:w="500" w:type="pct"/>
            <w:shd w:val="clear" w:color="auto" w:fill="D9D9D9" w:themeFill="background1" w:themeFillShade="D9"/>
          </w:tcPr>
          <w:p w14:paraId="644F1D24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E31802">
              <w:rPr>
                <w:rFonts w:asciiTheme="majorHAnsi" w:hAnsiTheme="majorHAnsi" w:cstheme="majorHAnsi"/>
                <w:b/>
                <w:sz w:val="22"/>
                <w:lang w:bidi="bg-BG"/>
              </w:rPr>
              <w:t>0 — Все още не</w:t>
            </w:r>
          </w:p>
        </w:tc>
        <w:tc>
          <w:tcPr>
            <w:tcW w:w="500" w:type="pct"/>
            <w:shd w:val="clear" w:color="auto" w:fill="D9D9D9" w:themeFill="background1" w:themeFillShade="D9"/>
          </w:tcPr>
          <w:p w14:paraId="4A1DDA33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E31802">
              <w:rPr>
                <w:rFonts w:asciiTheme="majorHAnsi" w:hAnsiTheme="majorHAnsi" w:cstheme="majorHAnsi"/>
                <w:b/>
                <w:sz w:val="22"/>
                <w:lang w:bidi="bg-BG"/>
              </w:rPr>
              <w:t>1 — Планирано</w:t>
            </w:r>
          </w:p>
        </w:tc>
        <w:tc>
          <w:tcPr>
            <w:tcW w:w="500" w:type="pct"/>
            <w:shd w:val="clear" w:color="auto" w:fill="D9D9D9" w:themeFill="background1" w:themeFillShade="D9"/>
          </w:tcPr>
          <w:p w14:paraId="7648B47C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E31802">
              <w:rPr>
                <w:rFonts w:asciiTheme="majorHAnsi" w:hAnsiTheme="majorHAnsi" w:cstheme="majorHAnsi"/>
                <w:b/>
                <w:sz w:val="22"/>
                <w:lang w:bidi="bg-BG"/>
              </w:rPr>
              <w:t>2 — Частично въведено</w:t>
            </w:r>
          </w:p>
        </w:tc>
        <w:tc>
          <w:tcPr>
            <w:tcW w:w="500" w:type="pct"/>
            <w:shd w:val="clear" w:color="auto" w:fill="D9D9D9" w:themeFill="background1" w:themeFillShade="D9"/>
          </w:tcPr>
          <w:p w14:paraId="5E40F0B5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E31802">
              <w:rPr>
                <w:rFonts w:asciiTheme="majorHAnsi" w:hAnsiTheme="majorHAnsi" w:cstheme="majorHAnsi"/>
                <w:b/>
                <w:sz w:val="22"/>
                <w:lang w:bidi="bg-BG"/>
              </w:rPr>
              <w:t>3 — Въведено</w:t>
            </w:r>
          </w:p>
        </w:tc>
        <w:tc>
          <w:tcPr>
            <w:tcW w:w="750" w:type="pct"/>
            <w:shd w:val="clear" w:color="auto" w:fill="D9D9D9" w:themeFill="background1" w:themeFillShade="D9"/>
          </w:tcPr>
          <w:p w14:paraId="7C5F2CBD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E31802">
              <w:rPr>
                <w:rFonts w:asciiTheme="majorHAnsi" w:hAnsiTheme="majorHAnsi" w:cstheme="majorHAnsi"/>
                <w:b/>
                <w:sz w:val="22"/>
                <w:lang w:bidi="bg-BG"/>
              </w:rPr>
              <w:t>Коментари</w:t>
            </w:r>
          </w:p>
        </w:tc>
      </w:tr>
      <w:tr w:rsidR="00776FBF" w:rsidRPr="00E31802" w14:paraId="4E11E087" w14:textId="77777777" w:rsidTr="00C01411">
        <w:trPr>
          <w:cantSplit/>
        </w:trPr>
        <w:tc>
          <w:tcPr>
            <w:tcW w:w="2250" w:type="pct"/>
          </w:tcPr>
          <w:p w14:paraId="5636CCA0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  <w:r w:rsidRPr="00E31802">
              <w:rPr>
                <w:rFonts w:asciiTheme="majorHAnsi" w:hAnsiTheme="majorHAnsi" w:cstheme="majorHAnsi"/>
                <w:b/>
                <w:sz w:val="22"/>
                <w:lang w:bidi="bg-BG"/>
              </w:rPr>
              <w:t>6.2.1</w:t>
            </w:r>
            <w:r w:rsidRPr="00E31802">
              <w:rPr>
                <w:rFonts w:asciiTheme="majorHAnsi" w:hAnsiTheme="majorHAnsi" w:cstheme="majorHAnsi"/>
                <w:sz w:val="22"/>
                <w:lang w:bidi="bg-BG"/>
              </w:rPr>
              <w:t>: Показателите за мониторинг и самооценка създадени ли са в сътрудничество между общообразователните и специализираните специалисти, за да се осигури общо разбиране и да се избегне съпротива?</w:t>
            </w:r>
          </w:p>
        </w:tc>
        <w:tc>
          <w:tcPr>
            <w:tcW w:w="500" w:type="pct"/>
          </w:tcPr>
          <w:p w14:paraId="0F54F417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4924C14A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221810CC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10491E94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750" w:type="pct"/>
          </w:tcPr>
          <w:p w14:paraId="6026DDA5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776FBF" w:rsidRPr="00E31802" w14:paraId="6031685F" w14:textId="77777777" w:rsidTr="00C01411">
        <w:trPr>
          <w:cantSplit/>
        </w:trPr>
        <w:tc>
          <w:tcPr>
            <w:tcW w:w="2250" w:type="pct"/>
          </w:tcPr>
          <w:p w14:paraId="1EDF6FDD" w14:textId="43BA0AAF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  <w:r w:rsidRPr="00E31802">
              <w:rPr>
                <w:rFonts w:asciiTheme="majorHAnsi" w:hAnsiTheme="majorHAnsi" w:cstheme="majorHAnsi"/>
                <w:b/>
                <w:sz w:val="22"/>
                <w:lang w:bidi="bg-BG"/>
              </w:rPr>
              <w:t>6.2.2</w:t>
            </w:r>
            <w:r w:rsidRPr="00E31802">
              <w:rPr>
                <w:rFonts w:asciiTheme="majorHAnsi" w:hAnsiTheme="majorHAnsi" w:cstheme="majorHAnsi"/>
                <w:sz w:val="22"/>
                <w:lang w:bidi="bg-BG"/>
              </w:rPr>
              <w:t>: Има ли инициативи/програми за повишаване на знанията и уменията на ключови заинтересовани страни както от общообразователния, така и от специализирания сектор в областта на анализа и използването на данни?</w:t>
            </w:r>
          </w:p>
        </w:tc>
        <w:tc>
          <w:tcPr>
            <w:tcW w:w="500" w:type="pct"/>
          </w:tcPr>
          <w:p w14:paraId="7CD33C6F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4EC275A5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15281695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3DF70B3A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750" w:type="pct"/>
          </w:tcPr>
          <w:p w14:paraId="49767348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776FBF" w:rsidRPr="00E31802" w14:paraId="115E0105" w14:textId="77777777" w:rsidTr="00C01411">
        <w:trPr>
          <w:cantSplit/>
        </w:trPr>
        <w:tc>
          <w:tcPr>
            <w:tcW w:w="2250" w:type="pct"/>
          </w:tcPr>
          <w:p w14:paraId="627DEED5" w14:textId="75FE8330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  <w:r w:rsidRPr="00E31802">
              <w:rPr>
                <w:rFonts w:asciiTheme="majorHAnsi" w:hAnsiTheme="majorHAnsi" w:cstheme="majorHAnsi"/>
                <w:b/>
                <w:sz w:val="22"/>
                <w:lang w:bidi="bg-BG"/>
              </w:rPr>
              <w:t>6.2.3</w:t>
            </w:r>
            <w:r w:rsidRPr="00E31802">
              <w:rPr>
                <w:rFonts w:asciiTheme="majorHAnsi" w:hAnsiTheme="majorHAnsi" w:cstheme="majorHAnsi"/>
                <w:sz w:val="22"/>
                <w:lang w:bidi="bg-BG"/>
              </w:rPr>
              <w:t>: Има ли ефективно сътрудничество между училището и образователните власти и университетите за наблюдение и използване на данните?</w:t>
            </w:r>
          </w:p>
        </w:tc>
        <w:tc>
          <w:tcPr>
            <w:tcW w:w="500" w:type="pct"/>
          </w:tcPr>
          <w:p w14:paraId="144057EB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0379937D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6A1BCFF7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4806215A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750" w:type="pct"/>
          </w:tcPr>
          <w:p w14:paraId="2E3A65BE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776FBF" w:rsidRPr="00E31802" w14:paraId="79040687" w14:textId="77777777" w:rsidTr="00C01411">
        <w:trPr>
          <w:cantSplit/>
        </w:trPr>
        <w:tc>
          <w:tcPr>
            <w:tcW w:w="2250" w:type="pct"/>
          </w:tcPr>
          <w:p w14:paraId="5E59CBDF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  <w:r w:rsidRPr="00E31802">
              <w:rPr>
                <w:rFonts w:asciiTheme="majorHAnsi" w:hAnsiTheme="majorHAnsi" w:cstheme="majorHAnsi"/>
                <w:sz w:val="22"/>
                <w:lang w:bidi="bg-BG"/>
              </w:rPr>
              <w:t>Друго</w:t>
            </w:r>
            <w:r w:rsidRPr="00E31802">
              <w:rPr>
                <w:rFonts w:asciiTheme="majorHAnsi" w:hAnsiTheme="majorHAnsi" w:cstheme="majorHAnsi"/>
                <w:i/>
                <w:sz w:val="22"/>
                <w:lang w:bidi="bg-BG"/>
              </w:rPr>
              <w:t xml:space="preserve"> (моля, посочете</w:t>
            </w:r>
            <w:r w:rsidRPr="00E31802">
              <w:rPr>
                <w:rFonts w:asciiTheme="majorHAnsi" w:hAnsiTheme="majorHAnsi" w:cstheme="majorHAnsi"/>
                <w:sz w:val="22"/>
                <w:lang w:bidi="bg-BG"/>
              </w:rPr>
              <w:t>)</w:t>
            </w:r>
          </w:p>
        </w:tc>
        <w:tc>
          <w:tcPr>
            <w:tcW w:w="500" w:type="pct"/>
          </w:tcPr>
          <w:p w14:paraId="35EF068D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2DDB0F36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47E3691A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7A43E628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750" w:type="pct"/>
          </w:tcPr>
          <w:p w14:paraId="19E172F6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</w:tbl>
    <w:p w14:paraId="2A7B6DF8" w14:textId="10B287CF" w:rsidR="00776FBF" w:rsidRPr="00E31802" w:rsidRDefault="00776FBF" w:rsidP="00F30963">
      <w:pPr>
        <w:pStyle w:val="Agency-heading-3"/>
        <w:rPr>
          <w:rFonts w:asciiTheme="majorHAnsi" w:hAnsiTheme="majorHAnsi" w:cstheme="majorHAnsi"/>
        </w:rPr>
      </w:pPr>
      <w:r w:rsidRPr="00E31802">
        <w:rPr>
          <w:rFonts w:asciiTheme="majorHAnsi" w:hAnsiTheme="majorHAnsi" w:cstheme="majorHAnsi"/>
          <w:lang w:bidi="bg-BG"/>
        </w:rPr>
        <w:lastRenderedPageBreak/>
        <w:t xml:space="preserve">Приоритет/стратегия на политиката 6.3: Съществува </w:t>
      </w:r>
      <w:r w:rsidRPr="00E31802">
        <w:rPr>
          <w:rFonts w:asciiTheme="majorHAnsi" w:hAnsiTheme="majorHAnsi" w:cstheme="majorHAnsi"/>
          <w:i/>
          <w:lang w:bidi="bg-BG"/>
        </w:rPr>
        <w:t>цялостна система за наблюдение на</w:t>
      </w:r>
      <w:r w:rsidRPr="00E31802">
        <w:rPr>
          <w:rFonts w:asciiTheme="majorHAnsi" w:hAnsiTheme="majorHAnsi" w:cstheme="majorHAnsi"/>
          <w:lang w:bidi="bg-BG"/>
        </w:rPr>
        <w:t xml:space="preserve"> това как специализираните институции подпомагат общообразователния сектор при осъществяването на приобщаващото образование (обхващаща подсистемите за вътрешно и външно оценяване)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6489"/>
        <w:gridCol w:w="1442"/>
        <w:gridCol w:w="1442"/>
        <w:gridCol w:w="1442"/>
        <w:gridCol w:w="1442"/>
        <w:gridCol w:w="2163"/>
      </w:tblGrid>
      <w:tr w:rsidR="00776FBF" w:rsidRPr="00E31802" w14:paraId="110F4F0B" w14:textId="77777777" w:rsidTr="00C01411">
        <w:trPr>
          <w:cantSplit/>
          <w:tblHeader/>
        </w:trPr>
        <w:tc>
          <w:tcPr>
            <w:tcW w:w="2250" w:type="pct"/>
            <w:shd w:val="clear" w:color="auto" w:fill="D9D9D9" w:themeFill="background1" w:themeFillShade="D9"/>
          </w:tcPr>
          <w:p w14:paraId="5C367F8F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E31802">
              <w:rPr>
                <w:rFonts w:asciiTheme="majorHAnsi" w:hAnsiTheme="majorHAnsi" w:cstheme="majorHAnsi"/>
                <w:b/>
                <w:sz w:val="22"/>
                <w:lang w:bidi="bg-BG"/>
              </w:rPr>
              <w:t>Ключово действие</w:t>
            </w:r>
          </w:p>
        </w:tc>
        <w:tc>
          <w:tcPr>
            <w:tcW w:w="500" w:type="pct"/>
            <w:shd w:val="clear" w:color="auto" w:fill="D9D9D9" w:themeFill="background1" w:themeFillShade="D9"/>
          </w:tcPr>
          <w:p w14:paraId="31C88131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E31802">
              <w:rPr>
                <w:rFonts w:asciiTheme="majorHAnsi" w:hAnsiTheme="majorHAnsi" w:cstheme="majorHAnsi"/>
                <w:b/>
                <w:sz w:val="22"/>
                <w:lang w:bidi="bg-BG"/>
              </w:rPr>
              <w:t>0 — Все още не</w:t>
            </w:r>
          </w:p>
        </w:tc>
        <w:tc>
          <w:tcPr>
            <w:tcW w:w="500" w:type="pct"/>
            <w:shd w:val="clear" w:color="auto" w:fill="D9D9D9" w:themeFill="background1" w:themeFillShade="D9"/>
          </w:tcPr>
          <w:p w14:paraId="74111262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E31802">
              <w:rPr>
                <w:rFonts w:asciiTheme="majorHAnsi" w:hAnsiTheme="majorHAnsi" w:cstheme="majorHAnsi"/>
                <w:b/>
                <w:sz w:val="22"/>
                <w:lang w:bidi="bg-BG"/>
              </w:rPr>
              <w:t>1 — Планирано</w:t>
            </w:r>
          </w:p>
        </w:tc>
        <w:tc>
          <w:tcPr>
            <w:tcW w:w="500" w:type="pct"/>
            <w:shd w:val="clear" w:color="auto" w:fill="D9D9D9" w:themeFill="background1" w:themeFillShade="D9"/>
          </w:tcPr>
          <w:p w14:paraId="4DFB34C8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E31802">
              <w:rPr>
                <w:rFonts w:asciiTheme="majorHAnsi" w:hAnsiTheme="majorHAnsi" w:cstheme="majorHAnsi"/>
                <w:b/>
                <w:sz w:val="22"/>
                <w:lang w:bidi="bg-BG"/>
              </w:rPr>
              <w:t>2 — Частично въведено</w:t>
            </w:r>
          </w:p>
        </w:tc>
        <w:tc>
          <w:tcPr>
            <w:tcW w:w="500" w:type="pct"/>
            <w:shd w:val="clear" w:color="auto" w:fill="D9D9D9" w:themeFill="background1" w:themeFillShade="D9"/>
          </w:tcPr>
          <w:p w14:paraId="3924CE2C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E31802">
              <w:rPr>
                <w:rFonts w:asciiTheme="majorHAnsi" w:hAnsiTheme="majorHAnsi" w:cstheme="majorHAnsi"/>
                <w:b/>
                <w:sz w:val="22"/>
                <w:lang w:bidi="bg-BG"/>
              </w:rPr>
              <w:t>3 — Въведено</w:t>
            </w:r>
          </w:p>
        </w:tc>
        <w:tc>
          <w:tcPr>
            <w:tcW w:w="750" w:type="pct"/>
            <w:shd w:val="clear" w:color="auto" w:fill="D9D9D9" w:themeFill="background1" w:themeFillShade="D9"/>
          </w:tcPr>
          <w:p w14:paraId="54064EF1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E31802">
              <w:rPr>
                <w:rFonts w:asciiTheme="majorHAnsi" w:hAnsiTheme="majorHAnsi" w:cstheme="majorHAnsi"/>
                <w:b/>
                <w:sz w:val="22"/>
                <w:lang w:bidi="bg-BG"/>
              </w:rPr>
              <w:t>Коментари</w:t>
            </w:r>
          </w:p>
        </w:tc>
      </w:tr>
      <w:tr w:rsidR="00776FBF" w:rsidRPr="00E31802" w14:paraId="226C3EEB" w14:textId="77777777" w:rsidTr="00C01411">
        <w:trPr>
          <w:cantSplit/>
        </w:trPr>
        <w:tc>
          <w:tcPr>
            <w:tcW w:w="2250" w:type="pct"/>
          </w:tcPr>
          <w:p w14:paraId="13580428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  <w:r w:rsidRPr="00E31802">
              <w:rPr>
                <w:rFonts w:asciiTheme="majorHAnsi" w:hAnsiTheme="majorHAnsi" w:cstheme="majorHAnsi"/>
                <w:b/>
                <w:sz w:val="22"/>
                <w:lang w:bidi="bg-BG"/>
              </w:rPr>
              <w:t>6.3.1</w:t>
            </w:r>
            <w:r w:rsidRPr="00E31802">
              <w:rPr>
                <w:rFonts w:asciiTheme="majorHAnsi" w:hAnsiTheme="majorHAnsi" w:cstheme="majorHAnsi"/>
                <w:sz w:val="22"/>
                <w:lang w:bidi="bg-BG"/>
              </w:rPr>
              <w:t>: Системата за събиране на данни следи ли как специализираното обучение подпомага общообразователния сектор в прилагането на приобщаващото образование?</w:t>
            </w:r>
          </w:p>
        </w:tc>
        <w:tc>
          <w:tcPr>
            <w:tcW w:w="500" w:type="pct"/>
          </w:tcPr>
          <w:p w14:paraId="32A43DFC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61EAC303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06483B76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1C1DCA87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750" w:type="pct"/>
          </w:tcPr>
          <w:p w14:paraId="3DEF5A69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776FBF" w:rsidRPr="00E31802" w14:paraId="76A01D61" w14:textId="77777777" w:rsidTr="00C01411">
        <w:trPr>
          <w:cantSplit/>
        </w:trPr>
        <w:tc>
          <w:tcPr>
            <w:tcW w:w="2250" w:type="pct"/>
          </w:tcPr>
          <w:p w14:paraId="2DB68FDE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  <w:r w:rsidRPr="00E31802">
              <w:rPr>
                <w:rFonts w:asciiTheme="majorHAnsi" w:hAnsiTheme="majorHAnsi" w:cstheme="majorHAnsi"/>
                <w:b/>
                <w:sz w:val="22"/>
                <w:lang w:bidi="bg-BG"/>
              </w:rPr>
              <w:t>6.3.2</w:t>
            </w:r>
            <w:r w:rsidRPr="00E31802">
              <w:rPr>
                <w:rFonts w:asciiTheme="majorHAnsi" w:hAnsiTheme="majorHAnsi" w:cstheme="majorHAnsi"/>
                <w:sz w:val="22"/>
                <w:lang w:bidi="bg-BG"/>
              </w:rPr>
              <w:t>: Механизмите за мониторинг и оценка отразяват ли общоучилищен подход, насочен както към пречките пред преподаването и ученето, така и към факторите, които ги улесняват?</w:t>
            </w:r>
          </w:p>
        </w:tc>
        <w:tc>
          <w:tcPr>
            <w:tcW w:w="500" w:type="pct"/>
          </w:tcPr>
          <w:p w14:paraId="4FBA10F6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30299AFD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472BABC9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716A099F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750" w:type="pct"/>
          </w:tcPr>
          <w:p w14:paraId="0BFFFD2B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776FBF" w:rsidRPr="00E31802" w14:paraId="6ED635F3" w14:textId="77777777" w:rsidTr="00C01411">
        <w:trPr>
          <w:cantSplit/>
        </w:trPr>
        <w:tc>
          <w:tcPr>
            <w:tcW w:w="2250" w:type="pct"/>
          </w:tcPr>
          <w:p w14:paraId="77940C5E" w14:textId="519E2466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  <w:r w:rsidRPr="00E31802">
              <w:rPr>
                <w:rFonts w:asciiTheme="majorHAnsi" w:hAnsiTheme="majorHAnsi" w:cstheme="majorHAnsi"/>
                <w:b/>
                <w:sz w:val="22"/>
                <w:lang w:bidi="bg-BG"/>
              </w:rPr>
              <w:t>6.3.3</w:t>
            </w:r>
            <w:r w:rsidRPr="00E31802">
              <w:rPr>
                <w:rFonts w:asciiTheme="majorHAnsi" w:hAnsiTheme="majorHAnsi" w:cstheme="majorHAnsi"/>
                <w:sz w:val="22"/>
                <w:lang w:bidi="bg-BG"/>
              </w:rPr>
              <w:t>: Когато се следи сътрудничеството между общообразователния и специализирания сектор, разглеждат ли се въпросите, свързани с неприкосновеността на личния живот, етиката и намаляването на риска?</w:t>
            </w:r>
          </w:p>
        </w:tc>
        <w:tc>
          <w:tcPr>
            <w:tcW w:w="500" w:type="pct"/>
          </w:tcPr>
          <w:p w14:paraId="05AB755A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1DC1B345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2B073309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4E3DB95C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750" w:type="pct"/>
          </w:tcPr>
          <w:p w14:paraId="30FCD723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776FBF" w:rsidRPr="00E31802" w14:paraId="032D5D7C" w14:textId="77777777" w:rsidTr="00C01411">
        <w:trPr>
          <w:cantSplit/>
        </w:trPr>
        <w:tc>
          <w:tcPr>
            <w:tcW w:w="2250" w:type="pct"/>
          </w:tcPr>
          <w:p w14:paraId="2AE09C1F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  <w:r w:rsidRPr="00E31802">
              <w:rPr>
                <w:rFonts w:asciiTheme="majorHAnsi" w:hAnsiTheme="majorHAnsi" w:cstheme="majorHAnsi"/>
                <w:sz w:val="22"/>
                <w:lang w:bidi="bg-BG"/>
              </w:rPr>
              <w:t>Друго</w:t>
            </w:r>
            <w:r w:rsidRPr="00E31802">
              <w:rPr>
                <w:rFonts w:asciiTheme="majorHAnsi" w:hAnsiTheme="majorHAnsi" w:cstheme="majorHAnsi"/>
                <w:i/>
                <w:sz w:val="22"/>
                <w:lang w:bidi="bg-BG"/>
              </w:rPr>
              <w:t xml:space="preserve"> (моля, посочете</w:t>
            </w:r>
            <w:r w:rsidRPr="00E31802">
              <w:rPr>
                <w:rFonts w:asciiTheme="majorHAnsi" w:hAnsiTheme="majorHAnsi" w:cstheme="majorHAnsi"/>
                <w:sz w:val="22"/>
                <w:lang w:bidi="bg-BG"/>
              </w:rPr>
              <w:t>)</w:t>
            </w:r>
          </w:p>
        </w:tc>
        <w:tc>
          <w:tcPr>
            <w:tcW w:w="500" w:type="pct"/>
          </w:tcPr>
          <w:p w14:paraId="05D21A05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683CF39A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055A4738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736AF4E0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750" w:type="pct"/>
          </w:tcPr>
          <w:p w14:paraId="694124CB" w14:textId="77777777" w:rsidR="00776FBF" w:rsidRPr="00E31802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</w:tbl>
    <w:p w14:paraId="7E681A70" w14:textId="77777777" w:rsidR="00776FBF" w:rsidRPr="00E31802" w:rsidRDefault="00776FBF" w:rsidP="00591FE3">
      <w:pPr>
        <w:pStyle w:val="Agency-body-text"/>
        <w:rPr>
          <w:rFonts w:asciiTheme="majorHAnsi" w:hAnsiTheme="majorHAnsi" w:cstheme="majorHAnsi"/>
        </w:rPr>
      </w:pPr>
    </w:p>
    <w:p w14:paraId="7ACB23F6" w14:textId="77777777" w:rsidR="00776FBF" w:rsidRPr="00E31802" w:rsidRDefault="00776FBF" w:rsidP="00591FE3">
      <w:pPr>
        <w:pStyle w:val="Agency-body-text"/>
        <w:rPr>
          <w:rFonts w:asciiTheme="majorHAnsi" w:hAnsiTheme="majorHAnsi" w:cstheme="majorHAnsi"/>
        </w:rPr>
        <w:sectPr w:rsidR="00776FBF" w:rsidRPr="00E31802" w:rsidSect="002E592F">
          <w:headerReference w:type="even" r:id="rId24"/>
          <w:headerReference w:type="default" r:id="rId25"/>
          <w:footerReference w:type="default" r:id="rId26"/>
          <w:headerReference w:type="first" r:id="rId27"/>
          <w:footerReference w:type="first" r:id="rId28"/>
          <w:pgSz w:w="16840" w:h="11900" w:orient="landscape"/>
          <w:pgMar w:top="1531" w:right="1276" w:bottom="1531" w:left="1134" w:header="709" w:footer="828" w:gutter="0"/>
          <w:cols w:space="708"/>
          <w:docGrid w:linePitch="360"/>
        </w:sectPr>
      </w:pPr>
    </w:p>
    <w:p w14:paraId="5E2F8D13" w14:textId="0B833F43" w:rsidR="00776FBF" w:rsidRPr="00E31802" w:rsidRDefault="00776FBF" w:rsidP="00907466">
      <w:pPr>
        <w:pStyle w:val="Agency-heading-1"/>
        <w:rPr>
          <w:rFonts w:asciiTheme="majorHAnsi" w:hAnsiTheme="majorHAnsi" w:cstheme="majorHAnsi"/>
        </w:rPr>
      </w:pPr>
      <w:bookmarkStart w:id="13" w:name="_Toc128752202"/>
      <w:r w:rsidRPr="00E31802">
        <w:rPr>
          <w:rFonts w:asciiTheme="majorHAnsi" w:hAnsiTheme="majorHAnsi" w:cstheme="majorHAnsi"/>
          <w:lang w:bidi="bg-BG"/>
        </w:rPr>
        <w:lastRenderedPageBreak/>
        <w:t>Приложение 1: Речник на термините</w:t>
      </w:r>
      <w:bookmarkEnd w:id="13"/>
    </w:p>
    <w:p w14:paraId="1E0FB097" w14:textId="71C7C216" w:rsidR="009C62BC" w:rsidRPr="00E31802" w:rsidRDefault="00776FBF" w:rsidP="00591FE3">
      <w:pPr>
        <w:pStyle w:val="Agency-body-text"/>
        <w:rPr>
          <w:rFonts w:asciiTheme="majorHAnsi" w:hAnsiTheme="majorHAnsi" w:cstheme="majorHAnsi"/>
        </w:rPr>
      </w:pPr>
      <w:r w:rsidRPr="00E31802">
        <w:rPr>
          <w:rFonts w:asciiTheme="majorHAnsi" w:hAnsiTheme="majorHAnsi" w:cstheme="majorHAnsi"/>
          <w:lang w:bidi="bg-BG"/>
        </w:rPr>
        <w:t xml:space="preserve">В настоящото приложение са дадени определения и разяснения на основните термини в инструмента. В него се съдържат термини от онлайн </w:t>
      </w:r>
      <w:hyperlink r:id="rId29" w:history="1">
        <w:r w:rsidRPr="00E31802">
          <w:rPr>
            <w:rStyle w:val="Hyperlink"/>
            <w:rFonts w:asciiTheme="majorHAnsi" w:hAnsiTheme="majorHAnsi" w:cstheme="majorHAnsi"/>
            <w:lang w:bidi="bg-BG"/>
          </w:rPr>
          <w:t>речника на</w:t>
        </w:r>
      </w:hyperlink>
      <w:r w:rsidRPr="00E31802">
        <w:rPr>
          <w:rFonts w:asciiTheme="majorHAnsi" w:hAnsiTheme="majorHAnsi" w:cstheme="majorHAnsi"/>
          <w:lang w:bidi="bg-BG"/>
        </w:rPr>
        <w:t xml:space="preserve"> Агенцията, както и термини, свързани конкретно с проекта CROSP.</w:t>
      </w:r>
    </w:p>
    <w:p w14:paraId="05464FCA" w14:textId="77777777" w:rsidR="005977DA" w:rsidRPr="00E31802" w:rsidRDefault="005977DA" w:rsidP="005977DA">
      <w:pPr>
        <w:pStyle w:val="Agency-body-text"/>
        <w:rPr>
          <w:rFonts w:asciiTheme="majorHAnsi" w:hAnsiTheme="majorHAnsi" w:cstheme="majorHAnsi"/>
        </w:rPr>
      </w:pPr>
      <w:bookmarkStart w:id="14" w:name="_Hlk127379670"/>
      <w:r w:rsidRPr="00E31802">
        <w:rPr>
          <w:rFonts w:asciiTheme="majorHAnsi" w:hAnsiTheme="majorHAnsi" w:cstheme="majorHAnsi"/>
          <w:b/>
          <w:lang w:bidi="bg-BG"/>
        </w:rPr>
        <w:t>Заинтересована страна</w:t>
      </w:r>
      <w:r w:rsidRPr="00E31802">
        <w:rPr>
          <w:rFonts w:asciiTheme="majorHAnsi" w:hAnsiTheme="majorHAnsi" w:cstheme="majorHAnsi"/>
          <w:lang w:bidi="bg-BG"/>
        </w:rPr>
        <w:t>: Това се отнася за създателите на политики, специалистите в областта на образованието, училищните ръководители, учащите/връстниците, семействата и членовете на общността.</w:t>
      </w:r>
    </w:p>
    <w:p w14:paraId="57DBEBB2" w14:textId="77777777" w:rsidR="005977DA" w:rsidRPr="00E31802" w:rsidRDefault="005977DA" w:rsidP="005977DA">
      <w:pPr>
        <w:pStyle w:val="Agency-body-text"/>
        <w:rPr>
          <w:rFonts w:asciiTheme="majorHAnsi" w:hAnsiTheme="majorHAnsi" w:cstheme="majorHAnsi"/>
        </w:rPr>
      </w:pPr>
      <w:r w:rsidRPr="00E31802">
        <w:rPr>
          <w:rFonts w:asciiTheme="majorHAnsi" w:hAnsiTheme="majorHAnsi" w:cstheme="majorHAnsi"/>
          <w:b/>
          <w:lang w:bidi="bg-BG"/>
        </w:rPr>
        <w:t>Изграждане на капацитет</w:t>
      </w:r>
      <w:r w:rsidRPr="00E31802">
        <w:rPr>
          <w:rFonts w:asciiTheme="majorHAnsi" w:hAnsiTheme="majorHAnsi" w:cstheme="majorHAnsi"/>
          <w:lang w:bidi="bg-BG"/>
        </w:rPr>
        <w:t>: Процесите за развитие и укрепване на нагласите, уменията и способностите на професионалистите. В него се разглеждат също така подкрепата и ресурсите, от които се нуждаят образователните организации и общностите, за да разработят необходимите работни процедури за приобщаващо образование.</w:t>
      </w:r>
    </w:p>
    <w:p w14:paraId="359DC43C" w14:textId="77777777" w:rsidR="005977DA" w:rsidRPr="00E31802" w:rsidRDefault="005977DA" w:rsidP="005977DA">
      <w:pPr>
        <w:pStyle w:val="Agency-body-text"/>
        <w:rPr>
          <w:rFonts w:asciiTheme="majorHAnsi" w:hAnsiTheme="majorHAnsi" w:cstheme="majorHAnsi"/>
        </w:rPr>
      </w:pPr>
      <w:r w:rsidRPr="00E31802">
        <w:rPr>
          <w:rFonts w:asciiTheme="majorHAnsi" w:hAnsiTheme="majorHAnsi" w:cstheme="majorHAnsi"/>
          <w:b/>
          <w:lang w:bidi="bg-BG"/>
        </w:rPr>
        <w:t>Индивидуален образователен план/програма (ИОП</w:t>
      </w:r>
      <w:r w:rsidRPr="009138ED">
        <w:rPr>
          <w:rFonts w:asciiTheme="majorHAnsi" w:hAnsiTheme="majorHAnsi" w:cstheme="majorHAnsi"/>
          <w:b/>
          <w:bCs/>
          <w:lang w:bidi="bg-BG"/>
        </w:rPr>
        <w:t>)</w:t>
      </w:r>
      <w:r w:rsidRPr="00E31802">
        <w:rPr>
          <w:rFonts w:asciiTheme="majorHAnsi" w:hAnsiTheme="majorHAnsi" w:cstheme="majorHAnsi"/>
          <w:lang w:bidi="bg-BG"/>
        </w:rPr>
        <w:t>: „Писмен план, в който се посочва настоящото ниво на представяне на ученика, заедно с целите и задачите, както и услугите и сроковете за постигане на тези цели и задачи“ (</w:t>
      </w:r>
      <w:hyperlink r:id="rId30" w:history="1">
        <w:r w:rsidRPr="00E31802">
          <w:rPr>
            <w:rStyle w:val="Hyperlink"/>
            <w:rFonts w:asciiTheme="majorHAnsi" w:hAnsiTheme="majorHAnsi" w:cstheme="majorHAnsi"/>
            <w:lang w:bidi="bg-BG"/>
          </w:rPr>
          <w:t>ЮНЕСКО, 2020 г.</w:t>
        </w:r>
      </w:hyperlink>
      <w:r w:rsidRPr="00E31802">
        <w:rPr>
          <w:rFonts w:asciiTheme="majorHAnsi" w:hAnsiTheme="majorHAnsi" w:cstheme="majorHAnsi"/>
          <w:lang w:bidi="bg-BG"/>
        </w:rPr>
        <w:t>, стр. 420).</w:t>
      </w:r>
    </w:p>
    <w:p w14:paraId="007DFA55" w14:textId="77777777" w:rsidR="005977DA" w:rsidRPr="00E31802" w:rsidRDefault="005977DA" w:rsidP="005977DA">
      <w:pPr>
        <w:pStyle w:val="Agency-body-text"/>
        <w:rPr>
          <w:rFonts w:asciiTheme="majorHAnsi" w:hAnsiTheme="majorHAnsi" w:cstheme="majorHAnsi"/>
        </w:rPr>
      </w:pPr>
      <w:r w:rsidRPr="00E31802">
        <w:rPr>
          <w:rFonts w:asciiTheme="majorHAnsi" w:hAnsiTheme="majorHAnsi" w:cstheme="majorHAnsi"/>
          <w:lang w:bidi="bg-BG"/>
        </w:rPr>
        <w:t>Родителите, учащите и други професионалисти/специалисти могат да участват в разработването на индивидуални образователни планове.</w:t>
      </w:r>
    </w:p>
    <w:p w14:paraId="23767A1D" w14:textId="77777777" w:rsidR="005977DA" w:rsidRPr="00E31802" w:rsidRDefault="005977DA" w:rsidP="005977DA">
      <w:pPr>
        <w:pStyle w:val="Agency-body-text"/>
        <w:rPr>
          <w:rFonts w:asciiTheme="majorHAnsi" w:hAnsiTheme="majorHAnsi" w:cstheme="majorHAnsi"/>
        </w:rPr>
      </w:pPr>
      <w:r w:rsidRPr="00E31802">
        <w:rPr>
          <w:rFonts w:asciiTheme="majorHAnsi" w:hAnsiTheme="majorHAnsi" w:cstheme="majorHAnsi"/>
          <w:b/>
          <w:lang w:bidi="bg-BG"/>
        </w:rPr>
        <w:t>Многообразие</w:t>
      </w:r>
      <w:r w:rsidRPr="00E31802">
        <w:rPr>
          <w:rFonts w:asciiTheme="majorHAnsi" w:hAnsiTheme="majorHAnsi" w:cstheme="majorHAnsi"/>
          <w:lang w:bidi="bg-BG"/>
        </w:rPr>
        <w:t>: Многоаспектно понятие, което може да съдържа много елементи и нива на различие, например възраст, етническа принадлежност, класа, пол, физически способности, раса, сексуална ориентация, религиозен статус, образователен ценз, географско местоположение, доходи, семейно положение и професионален опит.</w:t>
      </w:r>
    </w:p>
    <w:p w14:paraId="7D7476B5" w14:textId="77777777" w:rsidR="005977DA" w:rsidRPr="00E31802" w:rsidRDefault="005977DA" w:rsidP="005977DA">
      <w:pPr>
        <w:pStyle w:val="Agency-body-text"/>
        <w:rPr>
          <w:rFonts w:asciiTheme="majorHAnsi" w:hAnsiTheme="majorHAnsi" w:cstheme="majorHAnsi"/>
        </w:rPr>
      </w:pPr>
      <w:r w:rsidRPr="00E31802">
        <w:rPr>
          <w:rFonts w:asciiTheme="majorHAnsi" w:hAnsiTheme="majorHAnsi" w:cstheme="majorHAnsi"/>
          <w:b/>
          <w:lang w:bidi="bg-BG"/>
        </w:rPr>
        <w:t>Непрекъснатост на подкрепата</w:t>
      </w:r>
      <w:r w:rsidRPr="00E31802">
        <w:rPr>
          <w:rFonts w:asciiTheme="majorHAnsi" w:hAnsiTheme="majorHAnsi" w:cstheme="majorHAnsi"/>
          <w:lang w:bidi="bg-BG"/>
        </w:rPr>
        <w:t>: Непрекъснатият набор от подкрепа и услуги отговаря на пълния набор от допълнителни потребности, които се срещат във всяко училище. Той варира от минимална помощ в общообразователните класове до допълнителни програми за подпомагане на обучението в училището. Когато е необходимо, включва и помощ от специализирани учители и външен помощен персонал. Непрекъснатият процес на подкрепа осигурява плавен преход в рамките на образователните системи и от образователните системи към заетост. Той осигурява и сътрудничество между различните заинтересовани страни.</w:t>
      </w:r>
    </w:p>
    <w:p w14:paraId="22F751FB" w14:textId="77777777" w:rsidR="005977DA" w:rsidRPr="00E31802" w:rsidRDefault="005977DA" w:rsidP="005977DA">
      <w:pPr>
        <w:pStyle w:val="Agency-body-text"/>
        <w:rPr>
          <w:rFonts w:asciiTheme="majorHAnsi" w:hAnsiTheme="majorHAnsi" w:cstheme="majorHAnsi"/>
          <w:lang w:bidi="bg-BG"/>
        </w:rPr>
      </w:pPr>
      <w:r w:rsidRPr="00E31802">
        <w:rPr>
          <w:rFonts w:asciiTheme="majorHAnsi" w:hAnsiTheme="majorHAnsi" w:cstheme="majorHAnsi"/>
          <w:b/>
          <w:lang w:bidi="bg-BG"/>
        </w:rPr>
        <w:t>Общоучилищен подход</w:t>
      </w:r>
      <w:r w:rsidRPr="00E31802">
        <w:rPr>
          <w:rFonts w:asciiTheme="majorHAnsi" w:hAnsiTheme="majorHAnsi" w:cstheme="majorHAnsi"/>
          <w:lang w:bidi="bg-BG"/>
        </w:rPr>
        <w:t>: Той включва всички членове на училищната общност (т.е. учащи, персонал, семейства и настойници, членове на общността) и се стреми да обхване всички области на училищния живот. С него се признава, че истинското учене се осъществява както чрез „официалната“ учебна програма, така и чрез „скритата“ учебна програма и опита на учащите от живота в училище и в общността.</w:t>
      </w:r>
    </w:p>
    <w:p w14:paraId="76FCC12D" w14:textId="77777777" w:rsidR="005977DA" w:rsidRPr="00E31802" w:rsidRDefault="005977DA" w:rsidP="005977DA">
      <w:pPr>
        <w:pStyle w:val="Agency-body-text"/>
        <w:rPr>
          <w:rFonts w:asciiTheme="majorHAnsi" w:hAnsiTheme="majorHAnsi" w:cstheme="majorHAnsi"/>
        </w:rPr>
      </w:pPr>
      <w:r w:rsidRPr="00E31802">
        <w:rPr>
          <w:rFonts w:asciiTheme="majorHAnsi" w:hAnsiTheme="majorHAnsi" w:cstheme="majorHAnsi"/>
          <w:b/>
          <w:lang w:bidi="bg-BG"/>
        </w:rPr>
        <w:t>Осигуряване на качеството</w:t>
      </w:r>
      <w:r w:rsidRPr="00E31802">
        <w:rPr>
          <w:rFonts w:asciiTheme="majorHAnsi" w:hAnsiTheme="majorHAnsi" w:cstheme="majorHAnsi"/>
          <w:lang w:bidi="bg-BG"/>
        </w:rPr>
        <w:t>: „Практиката на управление на начина, по който се произвеждат стоките или се предоставят услугите, за да се гарантира, че те се поддържат на високо ниво“ (</w:t>
      </w:r>
      <w:hyperlink r:id="rId31" w:history="1">
        <w:r w:rsidRPr="00E31802">
          <w:rPr>
            <w:rStyle w:val="Hyperlink"/>
            <w:rFonts w:asciiTheme="majorHAnsi" w:hAnsiTheme="majorHAnsi" w:cstheme="majorHAnsi"/>
            <w:lang w:bidi="bg-BG"/>
          </w:rPr>
          <w:t>Oxford Learner’s Dictionaries</w:t>
        </w:r>
      </w:hyperlink>
      <w:r w:rsidRPr="00E31802">
        <w:rPr>
          <w:rFonts w:asciiTheme="majorHAnsi" w:hAnsiTheme="majorHAnsi" w:cstheme="majorHAnsi"/>
          <w:lang w:bidi="bg-BG"/>
        </w:rPr>
        <w:t>).</w:t>
      </w:r>
    </w:p>
    <w:p w14:paraId="598BC944" w14:textId="77777777" w:rsidR="005977DA" w:rsidRPr="00E31802" w:rsidRDefault="005977DA" w:rsidP="005977DA">
      <w:pPr>
        <w:pStyle w:val="Agency-body-text"/>
        <w:rPr>
          <w:rFonts w:asciiTheme="majorHAnsi" w:hAnsiTheme="majorHAnsi" w:cstheme="majorHAnsi"/>
        </w:rPr>
      </w:pPr>
      <w:r w:rsidRPr="00E31802">
        <w:rPr>
          <w:rFonts w:asciiTheme="majorHAnsi" w:hAnsiTheme="majorHAnsi" w:cstheme="majorHAnsi"/>
          <w:lang w:bidi="bg-BG"/>
        </w:rPr>
        <w:lastRenderedPageBreak/>
        <w:t>Осигуряване на качеството се отнася до „политиките, процедурите и практиките, предназначени за постигане, поддържане и повишаване на качеството на приобщаващото образование“. То включва също така „как образователните организации отчитат своите дейности, поемат отговорност за тях и споделят информация за резултатите си открито и прозрачно“ (</w:t>
      </w:r>
      <w:hyperlink r:id="rId32" w:history="1">
        <w:r w:rsidRPr="00E31802">
          <w:rPr>
            <w:rStyle w:val="Hyperlink"/>
            <w:rFonts w:asciiTheme="majorHAnsi" w:hAnsiTheme="majorHAnsi" w:cstheme="majorHAnsi"/>
            <w:lang w:bidi="bg-BG"/>
          </w:rPr>
          <w:t>Европейска агенция, 2018 г.</w:t>
        </w:r>
      </w:hyperlink>
      <w:r w:rsidRPr="00E31802">
        <w:rPr>
          <w:rFonts w:asciiTheme="majorHAnsi" w:hAnsiTheme="majorHAnsi" w:cstheme="majorHAnsi"/>
          <w:lang w:bidi="bg-BG"/>
        </w:rPr>
        <w:t>, стр. 17).</w:t>
      </w:r>
    </w:p>
    <w:p w14:paraId="71BE263B" w14:textId="77777777" w:rsidR="005977DA" w:rsidRPr="00E31802" w:rsidRDefault="005977DA" w:rsidP="005977DA">
      <w:pPr>
        <w:pStyle w:val="Agency-body-text"/>
        <w:rPr>
          <w:rFonts w:asciiTheme="majorHAnsi" w:hAnsiTheme="majorHAnsi" w:cstheme="majorHAnsi"/>
        </w:rPr>
      </w:pPr>
      <w:r w:rsidRPr="00E31802">
        <w:rPr>
          <w:rFonts w:asciiTheme="majorHAnsi" w:hAnsiTheme="majorHAnsi" w:cstheme="majorHAnsi"/>
          <w:b/>
          <w:lang w:bidi="bg-BG"/>
        </w:rPr>
        <w:t>Подход на универсален дизайн</w:t>
      </w:r>
      <w:r w:rsidRPr="00E31802">
        <w:rPr>
          <w:rFonts w:asciiTheme="majorHAnsi" w:hAnsiTheme="majorHAnsi" w:cstheme="majorHAnsi"/>
          <w:lang w:bidi="bg-BG"/>
        </w:rPr>
        <w:t>: Универсалният дизайн за учене (УДУ) е подход, насочен към многообразието от потребности на учащите, при който се предлагат гъвкави цели, методи, материали и процеси на оценяване, помагащи на преподавателите да посрещнат разнообразните нужди. Учебните програми, създадени с помощта на УДУ, са разработени от самото начало така, че да отговарят на нуждите на всички учащи. Рамката на УДУ включва гъвкаво проектиране на учебни ситуации с възможности за персонализиране, които позволяват на всички учащи да напредват от собствена, индивидуална отправна точка (вж. </w:t>
      </w:r>
      <w:hyperlink r:id="rId33" w:history="1">
        <w:r w:rsidRPr="00E31802">
          <w:rPr>
            <w:rStyle w:val="Hyperlink"/>
            <w:rFonts w:asciiTheme="majorHAnsi" w:hAnsiTheme="majorHAnsi" w:cstheme="majorHAnsi"/>
            <w:lang w:bidi="bg-BG"/>
          </w:rPr>
          <w:t>Centre for Applied Special Technology, без дата</w:t>
        </w:r>
      </w:hyperlink>
      <w:r w:rsidRPr="00E31802">
        <w:rPr>
          <w:rFonts w:asciiTheme="majorHAnsi" w:hAnsiTheme="majorHAnsi" w:cstheme="majorHAnsi"/>
          <w:lang w:bidi="bg-BG"/>
        </w:rPr>
        <w:t>).</w:t>
      </w:r>
    </w:p>
    <w:p w14:paraId="39C8766E" w14:textId="77777777" w:rsidR="005977DA" w:rsidRPr="00E31802" w:rsidRDefault="005977DA" w:rsidP="005977DA">
      <w:pPr>
        <w:pStyle w:val="Agency-body-text"/>
        <w:rPr>
          <w:rFonts w:asciiTheme="majorHAnsi" w:hAnsiTheme="majorHAnsi" w:cstheme="majorHAnsi"/>
        </w:rPr>
      </w:pPr>
      <w:r w:rsidRPr="00E31802">
        <w:rPr>
          <w:rFonts w:asciiTheme="majorHAnsi" w:hAnsiTheme="majorHAnsi" w:cstheme="majorHAnsi"/>
          <w:b/>
          <w:lang w:bidi="bg-BG"/>
        </w:rPr>
        <w:t>Показатели</w:t>
      </w:r>
      <w:r w:rsidRPr="00E31802">
        <w:rPr>
          <w:rFonts w:asciiTheme="majorHAnsi" w:hAnsiTheme="majorHAnsi" w:cstheme="majorHAnsi"/>
          <w:lang w:bidi="bg-BG"/>
        </w:rPr>
        <w:t>: Основани на доказателства мерки (качествени и количествени), които позволяват мониторинг на качеството и прилагането на приобщаващото образование.</w:t>
      </w:r>
    </w:p>
    <w:p w14:paraId="0E3D0A45" w14:textId="77777777" w:rsidR="0085303A" w:rsidRPr="00E31802" w:rsidRDefault="00776FBF" w:rsidP="00591FE3">
      <w:pPr>
        <w:pStyle w:val="Agency-body-text"/>
        <w:rPr>
          <w:rFonts w:asciiTheme="majorHAnsi" w:hAnsiTheme="majorHAnsi" w:cstheme="majorHAnsi"/>
        </w:rPr>
      </w:pPr>
      <w:r w:rsidRPr="00E31802">
        <w:rPr>
          <w:rFonts w:asciiTheme="majorHAnsi" w:hAnsiTheme="majorHAnsi" w:cstheme="majorHAnsi"/>
          <w:b/>
          <w:lang w:bidi="bg-BG"/>
        </w:rPr>
        <w:t>Пречки</w:t>
      </w:r>
      <w:r w:rsidRPr="00E31802">
        <w:rPr>
          <w:rFonts w:asciiTheme="majorHAnsi" w:hAnsiTheme="majorHAnsi" w:cstheme="majorHAnsi"/>
          <w:lang w:bidi="bg-BG"/>
        </w:rPr>
        <w:t xml:space="preserve"> (пред ученето): Пречката е „проблем, правило или ситуация, които пречат на някого да направи нещо или правят нещо невъзможно“ </w:t>
      </w:r>
      <w:hyperlink r:id="rId34" w:history="1">
        <w:r w:rsidR="0085303A" w:rsidRPr="00E31802">
          <w:rPr>
            <w:rStyle w:val="Hyperlink"/>
            <w:rFonts w:asciiTheme="majorHAnsi" w:hAnsiTheme="majorHAnsi" w:cstheme="majorHAnsi"/>
            <w:lang w:bidi="bg-BG"/>
          </w:rPr>
          <w:t>(Oxford Learner’s Dictionaries</w:t>
        </w:r>
      </w:hyperlink>
      <w:r w:rsidRPr="00E31802">
        <w:rPr>
          <w:rFonts w:asciiTheme="majorHAnsi" w:hAnsiTheme="majorHAnsi" w:cstheme="majorHAnsi"/>
          <w:lang w:bidi="bg-BG"/>
        </w:rPr>
        <w:t>).</w:t>
      </w:r>
    </w:p>
    <w:p w14:paraId="56BFAD4A" w14:textId="77777777" w:rsidR="0085303A" w:rsidRPr="00E31802" w:rsidRDefault="0085303A" w:rsidP="00591FE3">
      <w:pPr>
        <w:pStyle w:val="Agency-body-text"/>
        <w:rPr>
          <w:rFonts w:asciiTheme="majorHAnsi" w:hAnsiTheme="majorHAnsi" w:cstheme="majorHAnsi"/>
        </w:rPr>
      </w:pPr>
      <w:r w:rsidRPr="00E31802">
        <w:rPr>
          <w:rFonts w:asciiTheme="majorHAnsi" w:hAnsiTheme="majorHAnsi" w:cstheme="majorHAnsi"/>
          <w:lang w:bidi="bg-BG"/>
        </w:rPr>
        <w:t>Често се смята, че увреждането се дължи на „пречки, водещи до увреждане“. Тези пречки могат да бъдат адресирани чрез проектиране на благоприятна и достъпна среда.</w:t>
      </w:r>
    </w:p>
    <w:p w14:paraId="1267E0E1" w14:textId="77777777" w:rsidR="0085303A" w:rsidRPr="00E31802" w:rsidRDefault="0085303A" w:rsidP="00591FE3">
      <w:pPr>
        <w:pStyle w:val="Agency-quotation"/>
        <w:rPr>
          <w:rFonts w:asciiTheme="majorHAnsi" w:hAnsiTheme="majorHAnsi" w:cstheme="majorHAnsi"/>
        </w:rPr>
      </w:pPr>
      <w:r w:rsidRPr="00E31802">
        <w:rPr>
          <w:rFonts w:asciiTheme="majorHAnsi" w:hAnsiTheme="majorHAnsi" w:cstheme="majorHAnsi"/>
          <w:lang w:bidi="bg-BG"/>
        </w:rPr>
        <w:t>В образованието</w:t>
      </w:r>
      <w:r w:rsidRPr="00E31802">
        <w:rPr>
          <w:rFonts w:asciiTheme="majorHAnsi" w:hAnsiTheme="majorHAnsi" w:cstheme="majorHAnsi"/>
          <w:b/>
          <w:lang w:bidi="bg-BG"/>
        </w:rPr>
        <w:t> </w:t>
      </w:r>
      <w:r w:rsidRPr="00E31802">
        <w:rPr>
          <w:rFonts w:asciiTheme="majorHAnsi" w:hAnsiTheme="majorHAnsi" w:cstheme="majorHAnsi"/>
          <w:lang w:bidi="bg-BG"/>
        </w:rPr>
        <w:t>— и по време на учебния процес</w:t>
      </w:r>
      <w:r w:rsidRPr="00E31802">
        <w:rPr>
          <w:rFonts w:asciiTheme="majorHAnsi" w:hAnsiTheme="majorHAnsi" w:cstheme="majorHAnsi"/>
          <w:b/>
          <w:lang w:bidi="bg-BG"/>
        </w:rPr>
        <w:t> </w:t>
      </w:r>
      <w:r w:rsidRPr="00E31802">
        <w:rPr>
          <w:rFonts w:asciiTheme="majorHAnsi" w:hAnsiTheme="majorHAnsi" w:cstheme="majorHAnsi"/>
          <w:lang w:bidi="bg-BG"/>
        </w:rPr>
        <w:t>— може да има много пречки или обстоятелства, които ограничават пълноценното участие на учащите. Много обучаеми ще имат различни изисквания (краткосрочни и дългосрочни), които може да е необходимо да се разгледат, за да им се даде възможност да участват във всички дейности и да се възползват напълно от предлаганите възможности.</w:t>
      </w:r>
    </w:p>
    <w:p w14:paraId="21AB8733" w14:textId="11AB6CD1" w:rsidR="00776FBF" w:rsidRPr="00E31802" w:rsidRDefault="0085303A" w:rsidP="00591FE3">
      <w:pPr>
        <w:pStyle w:val="Agency-quotation"/>
        <w:rPr>
          <w:rFonts w:asciiTheme="majorHAnsi" w:hAnsiTheme="majorHAnsi" w:cstheme="majorHAnsi"/>
        </w:rPr>
      </w:pPr>
      <w:r w:rsidRPr="00E31802">
        <w:rPr>
          <w:rFonts w:asciiTheme="majorHAnsi" w:hAnsiTheme="majorHAnsi" w:cstheme="majorHAnsi"/>
          <w:lang w:bidi="bg-BG"/>
        </w:rPr>
        <w:t>Пълноценното и активно участие може да бъде засегнато от негативни нагласи и дефицитно мислене, физически бариери, лош достъп до комуникационни средства и подходяща информация в достъпни формати или липса на увереност и/или обучение за уменията, необходими за участие</w:t>
      </w:r>
      <w:r w:rsidR="002722CB" w:rsidRPr="009138ED">
        <w:rPr>
          <w:rFonts w:asciiTheme="majorHAnsi" w:hAnsiTheme="majorHAnsi" w:cstheme="majorHAnsi"/>
          <w:lang w:bidi="bg-BG"/>
        </w:rPr>
        <w:t xml:space="preserve"> (</w:t>
      </w:r>
      <w:hyperlink r:id="rId35" w:history="1">
        <w:r w:rsidRPr="00E31802">
          <w:rPr>
            <w:rStyle w:val="Hyperlink"/>
            <w:rFonts w:asciiTheme="majorHAnsi" w:hAnsiTheme="majorHAnsi" w:cstheme="majorHAnsi"/>
            <w:lang w:bidi="bg-BG"/>
          </w:rPr>
          <w:t>Европейска агенция, без дата</w:t>
        </w:r>
      </w:hyperlink>
      <w:r w:rsidRPr="00E31802">
        <w:rPr>
          <w:rFonts w:asciiTheme="majorHAnsi" w:hAnsiTheme="majorHAnsi" w:cstheme="majorHAnsi"/>
          <w:lang w:bidi="bg-BG"/>
        </w:rPr>
        <w:t>).</w:t>
      </w:r>
    </w:p>
    <w:p w14:paraId="140D6C7A" w14:textId="77777777" w:rsidR="005977DA" w:rsidRPr="00E31802" w:rsidRDefault="005977DA" w:rsidP="005977DA">
      <w:pPr>
        <w:pStyle w:val="Agency-body-text"/>
        <w:rPr>
          <w:rFonts w:asciiTheme="majorHAnsi" w:hAnsiTheme="majorHAnsi" w:cstheme="majorHAnsi"/>
        </w:rPr>
      </w:pPr>
      <w:r w:rsidRPr="00E31802">
        <w:rPr>
          <w:rFonts w:asciiTheme="majorHAnsi" w:hAnsiTheme="majorHAnsi" w:cstheme="majorHAnsi"/>
          <w:b/>
          <w:lang w:bidi="bg-BG"/>
        </w:rPr>
        <w:t>Приобщаващото образование</w:t>
      </w:r>
      <w:r w:rsidRPr="00E31802">
        <w:rPr>
          <w:rFonts w:asciiTheme="majorHAnsi" w:hAnsiTheme="majorHAnsi" w:cstheme="majorHAnsi"/>
          <w:lang w:bidi="bg-BG"/>
        </w:rPr>
        <w:t xml:space="preserve"> предполага истинска промяна както на ниво политики, така и на ниво практики в областта на образованието. Учащите са поставени в центъра на една система, която трябва да може да разпознава, приема и реагира на многообразието на учащите. Приобщаващото образование има за цел да отговори на принципите на ефективност, равенство и справедливост, като многообразието се възприема като предимство. Учащите трябва да бъдат подготвени да се включат в обществото, да имат достъп до пълноценно гражданство </w:t>
      </w:r>
      <w:r w:rsidRPr="00E31802">
        <w:rPr>
          <w:rFonts w:asciiTheme="majorHAnsi" w:hAnsiTheme="majorHAnsi" w:cstheme="majorHAnsi"/>
          <w:lang w:bidi="bg-BG"/>
        </w:rPr>
        <w:lastRenderedPageBreak/>
        <w:t>и да признават ценностите, вкл. правата на човека, свободата, толерантността и недискриминацията.</w:t>
      </w:r>
    </w:p>
    <w:p w14:paraId="7B346612" w14:textId="787A3B67" w:rsidR="005977DA" w:rsidRPr="00E31802" w:rsidRDefault="005977DA" w:rsidP="005977DA">
      <w:pPr>
        <w:pStyle w:val="Agency-body-text"/>
        <w:rPr>
          <w:rFonts w:asciiTheme="majorHAnsi" w:hAnsiTheme="majorHAnsi" w:cstheme="majorHAnsi"/>
        </w:rPr>
      </w:pPr>
      <w:r w:rsidRPr="00E31802">
        <w:rPr>
          <w:rFonts w:asciiTheme="majorHAnsi" w:hAnsiTheme="majorHAnsi" w:cstheme="majorHAnsi"/>
          <w:b/>
          <w:lang w:bidi="bg-BG"/>
        </w:rPr>
        <w:t>Професионална учебна общност (ПУО)</w:t>
      </w:r>
      <w:r w:rsidRPr="00E31802">
        <w:rPr>
          <w:rFonts w:asciiTheme="majorHAnsi" w:hAnsiTheme="majorHAnsi" w:cstheme="majorHAnsi"/>
          <w:lang w:bidi="bg-BG"/>
        </w:rPr>
        <w:t>: Професионална учебна общност се отнася за сътрудничеството на заинтересовани страни в областта на образованието „около клъстери от училища, включващи </w:t>
      </w:r>
      <w:r w:rsidR="005A4D61" w:rsidRPr="00E31802">
        <w:rPr>
          <w:rFonts w:asciiTheme="majorHAnsi" w:hAnsiTheme="majorHAnsi" w:cstheme="majorHAnsi"/>
          <w:lang w:bidi="bg-BG"/>
        </w:rPr>
        <w:t>…</w:t>
      </w:r>
      <w:r w:rsidRPr="00E31802">
        <w:rPr>
          <w:rFonts w:asciiTheme="majorHAnsi" w:hAnsiTheme="majorHAnsi" w:cstheme="majorHAnsi"/>
          <w:lang w:bidi="bg-BG"/>
        </w:rPr>
        <w:t xml:space="preserve"> служители в училището и общността, заедно с изследователи, местни лидери и създатели на политики“ (</w:t>
      </w:r>
      <w:hyperlink r:id="rId36" w:history="1">
        <w:r w:rsidRPr="00E31802">
          <w:rPr>
            <w:rStyle w:val="Hyperlink"/>
            <w:rFonts w:asciiTheme="majorHAnsi" w:hAnsiTheme="majorHAnsi" w:cstheme="majorHAnsi"/>
            <w:lang w:bidi="bg-BG"/>
          </w:rPr>
          <w:t>Европейска агенция, 2015 г.</w:t>
        </w:r>
      </w:hyperlink>
      <w:r w:rsidRPr="00E31802">
        <w:rPr>
          <w:rFonts w:asciiTheme="majorHAnsi" w:hAnsiTheme="majorHAnsi" w:cstheme="majorHAnsi"/>
          <w:lang w:bidi="bg-BG"/>
        </w:rPr>
        <w:t>, стр. 7).</w:t>
      </w:r>
    </w:p>
    <w:p w14:paraId="243CC158" w14:textId="77777777" w:rsidR="005977DA" w:rsidRPr="00E31802" w:rsidRDefault="005977DA" w:rsidP="005977DA">
      <w:pPr>
        <w:pStyle w:val="Agency-body-text"/>
        <w:keepNext/>
        <w:rPr>
          <w:rFonts w:asciiTheme="majorHAnsi" w:hAnsiTheme="majorHAnsi" w:cstheme="majorHAnsi"/>
        </w:rPr>
      </w:pPr>
      <w:r w:rsidRPr="00E31802">
        <w:rPr>
          <w:rFonts w:asciiTheme="majorHAnsi" w:hAnsiTheme="majorHAnsi" w:cstheme="majorHAnsi"/>
          <w:lang w:bidi="bg-BG"/>
        </w:rPr>
        <w:t>Професионалните учебни общности могат да служат за две основни цели:</w:t>
      </w:r>
    </w:p>
    <w:p w14:paraId="49D209BC" w14:textId="0445E871" w:rsidR="005977DA" w:rsidRPr="00E31802" w:rsidRDefault="005977DA" w:rsidP="005977DA">
      <w:pPr>
        <w:pStyle w:val="Agency-quotation"/>
        <w:rPr>
          <w:rFonts w:asciiTheme="majorHAnsi" w:hAnsiTheme="majorHAnsi" w:cstheme="majorHAnsi"/>
        </w:rPr>
      </w:pPr>
      <w:r w:rsidRPr="00E31802">
        <w:rPr>
          <w:rFonts w:asciiTheme="majorHAnsi" w:hAnsiTheme="majorHAnsi" w:cstheme="majorHAnsi"/>
          <w:lang w:bidi="bg-BG"/>
        </w:rPr>
        <w:t xml:space="preserve">(1) подобряване на уменията и знанията на преподавателите чрез съвместно обучение, обмен на опит и професионален диалог, и (2) подобряване на образователните стремежи, постижения и успехи на учениците чрез по-силно лидерство и преподаване. Професионалните учебни общности често функционират като форма на </w:t>
      </w:r>
      <w:hyperlink r:id="rId37" w:tooltip="Изследване на действието" w:history="1">
        <w:r w:rsidRPr="00E31802">
          <w:rPr>
            <w:rStyle w:val="Hyperlink"/>
            <w:rFonts w:asciiTheme="majorHAnsi" w:hAnsiTheme="majorHAnsi" w:cstheme="majorHAnsi"/>
            <w:i/>
            <w:lang w:bidi="bg-BG"/>
          </w:rPr>
          <w:t>изследване на действието</w:t>
        </w:r>
      </w:hyperlink>
      <w:r w:rsidRPr="00E31802">
        <w:rPr>
          <w:rFonts w:asciiTheme="majorHAnsi" w:hAnsiTheme="majorHAnsi" w:cstheme="majorHAnsi"/>
          <w:lang w:bidi="bg-BG"/>
        </w:rPr>
        <w:t> — т.е.</w:t>
      </w:r>
      <w:r w:rsidR="00897E86" w:rsidRPr="009138ED">
        <w:rPr>
          <w:rFonts w:asciiTheme="majorHAnsi" w:hAnsiTheme="majorHAnsi" w:cstheme="majorHAnsi"/>
          <w:lang w:bidi="bg-BG"/>
        </w:rPr>
        <w:t> </w:t>
      </w:r>
      <w:r w:rsidRPr="00E31802">
        <w:rPr>
          <w:rFonts w:asciiTheme="majorHAnsi" w:hAnsiTheme="majorHAnsi" w:cstheme="majorHAnsi"/>
          <w:lang w:bidi="bg-BG"/>
        </w:rPr>
        <w:t>като начин за непрекъснато поставяне на въпроси, преоценка, усъвършенстване и подобряване на стратегиите и знанията за преподаване (</w:t>
      </w:r>
      <w:hyperlink r:id="rId38" w:history="1">
        <w:r w:rsidRPr="00E31802">
          <w:rPr>
            <w:rStyle w:val="Hyperlink"/>
            <w:rFonts w:asciiTheme="majorHAnsi" w:hAnsiTheme="majorHAnsi" w:cstheme="majorHAnsi"/>
            <w:lang w:bidi="bg-BG"/>
          </w:rPr>
          <w:t>Great Schools Partnership, 2014 г.</w:t>
        </w:r>
      </w:hyperlink>
      <w:r w:rsidRPr="00E31802">
        <w:rPr>
          <w:rFonts w:asciiTheme="majorHAnsi" w:hAnsiTheme="majorHAnsi" w:cstheme="majorHAnsi"/>
          <w:lang w:bidi="bg-BG"/>
        </w:rPr>
        <w:t>).</w:t>
      </w:r>
    </w:p>
    <w:p w14:paraId="576C9D2B" w14:textId="77777777" w:rsidR="005977DA" w:rsidRPr="00E31802" w:rsidRDefault="005977DA" w:rsidP="005977DA">
      <w:pPr>
        <w:pStyle w:val="Agency-body-text"/>
        <w:rPr>
          <w:rFonts w:asciiTheme="majorHAnsi" w:hAnsiTheme="majorHAnsi" w:cstheme="majorHAnsi"/>
        </w:rPr>
      </w:pPr>
      <w:r w:rsidRPr="00E31802">
        <w:rPr>
          <w:rFonts w:asciiTheme="majorHAnsi" w:hAnsiTheme="majorHAnsi" w:cstheme="majorHAnsi"/>
          <w:b/>
          <w:lang w:bidi="bg-BG"/>
        </w:rPr>
        <w:t xml:space="preserve">Професионалното учене </w:t>
      </w:r>
      <w:r w:rsidRPr="00E31802">
        <w:rPr>
          <w:rFonts w:asciiTheme="majorHAnsi" w:hAnsiTheme="majorHAnsi" w:cstheme="majorHAnsi"/>
          <w:lang w:bidi="bg-BG"/>
        </w:rPr>
        <w:t>се отнася до всяка дейност, предприета от професионалистите в областта на образованието, която има за цел да стимулира тяхното мислене и професионални знания и да подобри практиката им, като се гарантира, че тя е основана на данни и е актуална. Професионалното обучение включва дейности, които се извършват през цялата професионална кариера на човека.</w:t>
      </w:r>
    </w:p>
    <w:p w14:paraId="301C4595" w14:textId="77777777" w:rsidR="005977DA" w:rsidRPr="00E31802" w:rsidRDefault="005977DA" w:rsidP="005977DA">
      <w:pPr>
        <w:pStyle w:val="Agency-body-text"/>
        <w:rPr>
          <w:rFonts w:asciiTheme="majorHAnsi" w:hAnsiTheme="majorHAnsi" w:cstheme="majorHAnsi"/>
        </w:rPr>
      </w:pPr>
      <w:r w:rsidRPr="00E31802">
        <w:rPr>
          <w:rFonts w:asciiTheme="majorHAnsi" w:hAnsiTheme="majorHAnsi" w:cstheme="majorHAnsi"/>
          <w:b/>
          <w:lang w:bidi="bg-BG"/>
        </w:rPr>
        <w:t>Ресурсен център</w:t>
      </w:r>
      <w:r w:rsidRPr="00E31802">
        <w:rPr>
          <w:rFonts w:asciiTheme="majorHAnsi" w:hAnsiTheme="majorHAnsi" w:cstheme="majorHAnsi"/>
          <w:lang w:bidi="bg-BG"/>
        </w:rPr>
        <w:t>: Ресурсните центрове са основни образователни центрове и/или институции, които се занимават с предоставяне на подкрепа и консултации за насърчаване на приобщаването. Ресурсният център е трансформирано специално училище, което се преосмисля като динамично, многофункционално пространство, съчетаващо както човешки, така и материални ресурси. Трансформацията изисква заинтересованите страни от специалните институции да действат като консултанти на общообразователните институции, предоставяйки на училищата своите знания и натрупан опит. Така се мобилизират знанията и уменията на училището за приобщаване, като се оценяват знанията и опитът на всички.</w:t>
      </w:r>
    </w:p>
    <w:p w14:paraId="72D1CF19" w14:textId="77777777" w:rsidR="005977DA" w:rsidRPr="00E31802" w:rsidRDefault="005977DA" w:rsidP="005977DA">
      <w:pPr>
        <w:pStyle w:val="Agency-body-text"/>
        <w:keepNext/>
        <w:rPr>
          <w:rFonts w:asciiTheme="majorHAnsi" w:hAnsiTheme="majorHAnsi" w:cstheme="majorHAnsi"/>
        </w:rPr>
      </w:pPr>
      <w:r w:rsidRPr="00E31802">
        <w:rPr>
          <w:rFonts w:asciiTheme="majorHAnsi" w:hAnsiTheme="majorHAnsi" w:cstheme="majorHAnsi"/>
          <w:b/>
          <w:lang w:bidi="bg-BG"/>
        </w:rPr>
        <w:t>Специализирани услуги</w:t>
      </w:r>
      <w:r w:rsidRPr="00E31802">
        <w:rPr>
          <w:rFonts w:asciiTheme="majorHAnsi" w:hAnsiTheme="majorHAnsi" w:cstheme="majorHAnsi"/>
          <w:lang w:bidi="bg-BG"/>
        </w:rPr>
        <w:t>: Терминът „услуги“ включва всички форми на подкрепа, които могат да подпомогнат процеса на участие в образованието на учащите с допълнителни потребности от подкрепа: учебна програма, процедури за оценяване, форми на педагогика, организация и управление и ресурси. Терминът „специализирани услуги“ обхваща различни видове специализирани услуги, а именно:</w:t>
      </w:r>
    </w:p>
    <w:p w14:paraId="7602DDD3" w14:textId="77777777" w:rsidR="005977DA" w:rsidRPr="00E31802" w:rsidRDefault="005977DA" w:rsidP="005977DA">
      <w:pPr>
        <w:pStyle w:val="Agency-body-text"/>
        <w:numPr>
          <w:ilvl w:val="0"/>
          <w:numId w:val="48"/>
        </w:numPr>
        <w:rPr>
          <w:rFonts w:asciiTheme="majorHAnsi" w:hAnsiTheme="majorHAnsi" w:cstheme="majorHAnsi"/>
        </w:rPr>
      </w:pPr>
      <w:r w:rsidRPr="00E31802">
        <w:rPr>
          <w:rFonts w:asciiTheme="majorHAnsi" w:hAnsiTheme="majorHAnsi" w:cstheme="majorHAnsi"/>
          <w:lang w:bidi="bg-BG"/>
        </w:rPr>
        <w:t>предоставяне на помощ в училище, което осигурява помощ на учащите, които са в общообразователните класове или частично извън тях (специални класове, звена, програми, класове за приобщаване и паралелна подкрепа, т.е. индивидуално обучение от специализиран персонал);</w:t>
      </w:r>
    </w:p>
    <w:p w14:paraId="6704EFA5" w14:textId="77777777" w:rsidR="005977DA" w:rsidRPr="00E31802" w:rsidRDefault="005977DA" w:rsidP="005977DA">
      <w:pPr>
        <w:pStyle w:val="Agency-body-text"/>
        <w:numPr>
          <w:ilvl w:val="0"/>
          <w:numId w:val="47"/>
        </w:numPr>
        <w:rPr>
          <w:rFonts w:asciiTheme="majorHAnsi" w:hAnsiTheme="majorHAnsi" w:cstheme="majorHAnsi"/>
        </w:rPr>
      </w:pPr>
      <w:r w:rsidRPr="00E31802">
        <w:rPr>
          <w:rFonts w:asciiTheme="majorHAnsi" w:hAnsiTheme="majorHAnsi" w:cstheme="majorHAnsi"/>
          <w:lang w:bidi="bg-BG"/>
        </w:rPr>
        <w:lastRenderedPageBreak/>
        <w:t>външно предоставяне на услуги на училищата с цел да им се даде възможност да действат приобщаващо (ресурсни центрове, мрежи от специални училища, мрежи от общообразователни и специални училища);</w:t>
      </w:r>
    </w:p>
    <w:p w14:paraId="436A80DB" w14:textId="77777777" w:rsidR="005977DA" w:rsidRPr="00E31802" w:rsidRDefault="005977DA" w:rsidP="005977DA">
      <w:pPr>
        <w:pStyle w:val="Agency-body-text"/>
        <w:numPr>
          <w:ilvl w:val="0"/>
          <w:numId w:val="47"/>
        </w:numPr>
        <w:rPr>
          <w:rFonts w:asciiTheme="majorHAnsi" w:hAnsiTheme="majorHAnsi" w:cstheme="majorHAnsi"/>
        </w:rPr>
      </w:pPr>
      <w:r w:rsidRPr="00E31802">
        <w:rPr>
          <w:rFonts w:asciiTheme="majorHAnsi" w:hAnsiTheme="majorHAnsi" w:cstheme="majorHAnsi"/>
          <w:lang w:bidi="bg-BG"/>
        </w:rPr>
        <w:t>външно предоставяне на услуги на училищата чрез индивидуализирана подкрепа за учащи, записани в общообразователните училища (физиотерапевти, логопеди) с подкрепата на образователни, здравни или социални органи;</w:t>
      </w:r>
    </w:p>
    <w:p w14:paraId="67DE2B52" w14:textId="77777777" w:rsidR="005977DA" w:rsidRPr="00E31802" w:rsidRDefault="005977DA" w:rsidP="005977DA">
      <w:pPr>
        <w:pStyle w:val="Agency-body-text"/>
        <w:numPr>
          <w:ilvl w:val="0"/>
          <w:numId w:val="47"/>
        </w:numPr>
        <w:rPr>
          <w:rFonts w:asciiTheme="majorHAnsi" w:hAnsiTheme="majorHAnsi" w:cstheme="majorHAnsi"/>
        </w:rPr>
      </w:pPr>
      <w:r w:rsidRPr="00E31802">
        <w:rPr>
          <w:rFonts w:asciiTheme="majorHAnsi" w:hAnsiTheme="majorHAnsi" w:cstheme="majorHAnsi"/>
          <w:lang w:bidi="bg-BG"/>
        </w:rPr>
        <w:t>външни услуги за учащи, като например специални училища, предназначени за учащи, които се нуждаят от интензивна подкрепа, под отговорността на образователни, здравни или социални органи.</w:t>
      </w:r>
    </w:p>
    <w:p w14:paraId="4FB793FE" w14:textId="77777777" w:rsidR="005977DA" w:rsidRPr="00E31802" w:rsidRDefault="005977DA" w:rsidP="005977DA">
      <w:pPr>
        <w:pStyle w:val="Agency-body-text"/>
        <w:rPr>
          <w:rFonts w:asciiTheme="majorHAnsi" w:hAnsiTheme="majorHAnsi" w:cstheme="majorHAnsi"/>
        </w:rPr>
      </w:pPr>
      <w:r w:rsidRPr="00E31802">
        <w:rPr>
          <w:rFonts w:asciiTheme="majorHAnsi" w:hAnsiTheme="majorHAnsi" w:cstheme="majorHAnsi"/>
          <w:b/>
          <w:lang w:bidi="bg-BG"/>
        </w:rPr>
        <w:t>Специалисти</w:t>
      </w:r>
      <w:r w:rsidRPr="00E31802">
        <w:rPr>
          <w:rFonts w:asciiTheme="majorHAnsi" w:hAnsiTheme="majorHAnsi" w:cstheme="majorHAnsi"/>
          <w:lang w:bidi="bg-BG"/>
        </w:rPr>
        <w:t>: Специално обучен персонал, който работи за идентифицирането/оценката, обучението и ефективните грижи за учащите с допълнителни потребности от подкрепа. Това може да включва: координатори по специално образование, специални педагози (ресурсни учители), помощници в подкрепа на обучението (помощник-учители), образователни психолози, ерготерапевти, логопеди (езикови и речеви патолози), училищни асистенти (помощници по обгрижването/придружители в училище), социални работници и др.</w:t>
      </w:r>
    </w:p>
    <w:p w14:paraId="326BF2AE" w14:textId="77777777" w:rsidR="005977DA" w:rsidRPr="00E31802" w:rsidRDefault="005977DA" w:rsidP="005977DA">
      <w:pPr>
        <w:pStyle w:val="Agency-body-text"/>
        <w:rPr>
          <w:rFonts w:asciiTheme="majorHAnsi" w:hAnsiTheme="majorHAnsi" w:cstheme="majorHAnsi"/>
        </w:rPr>
      </w:pPr>
      <w:r w:rsidRPr="00E31802">
        <w:rPr>
          <w:rFonts w:asciiTheme="majorHAnsi" w:hAnsiTheme="majorHAnsi" w:cstheme="majorHAnsi"/>
          <w:b/>
          <w:lang w:bidi="bg-BG"/>
        </w:rPr>
        <w:t>Управление</w:t>
      </w:r>
      <w:r w:rsidRPr="00E31802">
        <w:rPr>
          <w:rFonts w:asciiTheme="majorHAnsi" w:hAnsiTheme="majorHAnsi" w:cstheme="majorHAnsi"/>
          <w:lang w:bidi="bg-BG"/>
        </w:rPr>
        <w:t>: Структурите и процесите, които са предназначени да гарантират отчетността, прозрачността и способността за реагиране на образователната система. Те могат да включват например изграждане на мрежи в рамките на училището и извън него, механизми за мониторинг и отчетност, подходи за оценяване (педагогически спрямо диагностичен модел на оценяване) и др.</w:t>
      </w:r>
    </w:p>
    <w:p w14:paraId="3AB4B0C0" w14:textId="7F1DAB0C" w:rsidR="005977DA" w:rsidRPr="00E31802" w:rsidRDefault="00776FBF" w:rsidP="00591FE3">
      <w:pPr>
        <w:pStyle w:val="Agency-body-text"/>
        <w:rPr>
          <w:rFonts w:asciiTheme="majorHAnsi" w:hAnsiTheme="majorHAnsi" w:cstheme="majorHAnsi"/>
          <w:lang w:bidi="bg-BG"/>
        </w:rPr>
      </w:pPr>
      <w:r w:rsidRPr="00E31802">
        <w:rPr>
          <w:rFonts w:asciiTheme="majorHAnsi" w:hAnsiTheme="majorHAnsi" w:cstheme="majorHAnsi"/>
          <w:b/>
          <w:lang w:bidi="bg-BG"/>
        </w:rPr>
        <w:t>Финансиране</w:t>
      </w:r>
      <w:r w:rsidRPr="00E31802">
        <w:rPr>
          <w:rFonts w:asciiTheme="majorHAnsi" w:hAnsiTheme="majorHAnsi" w:cstheme="majorHAnsi"/>
          <w:lang w:bidi="bg-BG"/>
        </w:rPr>
        <w:t>: Механизмите за разпределение на ресурсите (финансови, човешки, технически и др.), които насърчават приобщаването.</w:t>
      </w:r>
      <w:bookmarkEnd w:id="14"/>
    </w:p>
    <w:p w14:paraId="43789397" w14:textId="46E42D8F" w:rsidR="00776FBF" w:rsidRPr="00E31802" w:rsidRDefault="00776FBF" w:rsidP="00591FE3">
      <w:pPr>
        <w:pStyle w:val="Agency-body-text"/>
        <w:rPr>
          <w:rFonts w:asciiTheme="majorHAnsi" w:hAnsiTheme="majorHAnsi" w:cstheme="majorHAnsi"/>
        </w:rPr>
      </w:pPr>
      <w:r w:rsidRPr="00E31802">
        <w:rPr>
          <w:rFonts w:asciiTheme="majorHAnsi" w:hAnsiTheme="majorHAnsi" w:cstheme="majorHAnsi"/>
          <w:lang w:bidi="bg-BG"/>
        </w:rPr>
        <w:br w:type="page"/>
      </w:r>
    </w:p>
    <w:p w14:paraId="03C2E25F" w14:textId="321E297C" w:rsidR="00776FBF" w:rsidRPr="00E31802" w:rsidRDefault="00D34F24" w:rsidP="00907466">
      <w:pPr>
        <w:pStyle w:val="Agency-heading-1"/>
        <w:rPr>
          <w:rFonts w:asciiTheme="majorHAnsi" w:hAnsiTheme="majorHAnsi" w:cstheme="majorHAnsi"/>
        </w:rPr>
      </w:pPr>
      <w:bookmarkStart w:id="15" w:name="_Toc128752203"/>
      <w:r w:rsidRPr="00E31802">
        <w:rPr>
          <w:rFonts w:asciiTheme="majorHAnsi" w:hAnsiTheme="majorHAnsi" w:cstheme="majorHAnsi"/>
          <w:lang w:bidi="bg-BG"/>
        </w:rPr>
        <w:lastRenderedPageBreak/>
        <w:t>Приложение 2: Рамка на инструмента</w:t>
      </w:r>
      <w:bookmarkEnd w:id="15"/>
    </w:p>
    <w:p w14:paraId="66731A2C" w14:textId="398DFF47" w:rsidR="00776FBF" w:rsidRPr="00E31802" w:rsidRDefault="00776FBF" w:rsidP="00591FE3">
      <w:pPr>
        <w:pStyle w:val="Agency-body-text"/>
        <w:rPr>
          <w:rFonts w:asciiTheme="majorHAnsi" w:hAnsiTheme="majorHAnsi" w:cstheme="majorHAnsi"/>
        </w:rPr>
      </w:pPr>
      <w:r w:rsidRPr="00E31802">
        <w:rPr>
          <w:rFonts w:asciiTheme="majorHAnsi" w:hAnsiTheme="majorHAnsi" w:cstheme="majorHAnsi"/>
          <w:lang w:bidi="bg-BG"/>
        </w:rPr>
        <w:t>Въз основа на информацията от дейностите по CROSP инструментът включва ръководни принципи, политически приоритети и стратегии, както и ключови действия в подкрепа на промяната на ролята на специализираните услуги. Инструментът се основава на по-ранни изследвания, както и на предишни дейности на Агенцията, които показват важни фактори и механизми, стоящи зад трансформацията на образователните системи.</w:t>
      </w:r>
    </w:p>
    <w:p w14:paraId="68BFE4A5" w14:textId="3B7AD820" w:rsidR="00776FBF" w:rsidRPr="00E31802" w:rsidRDefault="00776FBF" w:rsidP="00907466">
      <w:pPr>
        <w:pStyle w:val="Agency-heading-2"/>
        <w:rPr>
          <w:rFonts w:asciiTheme="majorHAnsi" w:hAnsiTheme="majorHAnsi" w:cstheme="majorHAnsi"/>
        </w:rPr>
      </w:pPr>
      <w:bookmarkStart w:id="16" w:name="_Toc128752204"/>
      <w:r w:rsidRPr="00E31802">
        <w:rPr>
          <w:rFonts w:asciiTheme="majorHAnsi" w:hAnsiTheme="majorHAnsi" w:cstheme="majorHAnsi"/>
          <w:lang w:bidi="bg-BG"/>
        </w:rPr>
        <w:t>Ръководни принципи</w:t>
      </w:r>
      <w:bookmarkEnd w:id="16"/>
    </w:p>
    <w:p w14:paraId="24B385E7" w14:textId="0F2E19E1" w:rsidR="00776FBF" w:rsidRPr="00E31802" w:rsidRDefault="00776FBF" w:rsidP="00591FE3">
      <w:pPr>
        <w:pStyle w:val="Agency-body-text"/>
        <w:rPr>
          <w:rFonts w:asciiTheme="majorHAnsi" w:hAnsiTheme="majorHAnsi" w:cstheme="majorHAnsi"/>
        </w:rPr>
      </w:pPr>
      <w:r w:rsidRPr="00E31802">
        <w:rPr>
          <w:rFonts w:asciiTheme="majorHAnsi" w:hAnsiTheme="majorHAnsi" w:cstheme="majorHAnsi"/>
          <w:lang w:bidi="bg-BG"/>
        </w:rPr>
        <w:t>Ръководните принципи са всеобхватни принципи, които са в основата на изпълнението на политиките и стратегиите и на способността на заинтересованите страни ежедневно да прилагат приобщаващо образование.</w:t>
      </w:r>
    </w:p>
    <w:p w14:paraId="1B19F8F4" w14:textId="527A2F49" w:rsidR="00776FBF" w:rsidRPr="00E31802" w:rsidRDefault="00776FBF" w:rsidP="00591FE3">
      <w:pPr>
        <w:pStyle w:val="Agency-body-text"/>
        <w:rPr>
          <w:rFonts w:asciiTheme="majorHAnsi" w:hAnsiTheme="majorHAnsi" w:cstheme="majorHAnsi"/>
        </w:rPr>
      </w:pPr>
      <w:r w:rsidRPr="00E31802">
        <w:rPr>
          <w:rFonts w:asciiTheme="majorHAnsi" w:hAnsiTheme="majorHAnsi" w:cstheme="majorHAnsi"/>
          <w:lang w:bidi="bg-BG"/>
        </w:rPr>
        <w:t xml:space="preserve">Те могат да се разглеждат като </w:t>
      </w:r>
      <w:r w:rsidRPr="00E31802">
        <w:rPr>
          <w:rFonts w:asciiTheme="majorHAnsi" w:hAnsiTheme="majorHAnsi" w:cstheme="majorHAnsi"/>
          <w:b/>
          <w:lang w:bidi="bg-BG"/>
        </w:rPr>
        <w:t>общи теми,</w:t>
      </w:r>
      <w:r w:rsidRPr="00E31802">
        <w:rPr>
          <w:rFonts w:asciiTheme="majorHAnsi" w:hAnsiTheme="majorHAnsi" w:cstheme="majorHAnsi"/>
          <w:lang w:bidi="bg-BG"/>
        </w:rPr>
        <w:t xml:space="preserve"> тясно свързани с променящата се роля на специалните образователни услуги. Те предоставят на заинтересованите страни от общото и специалното образование обща визия за ролята на специалните образователни услуги, като по този начин подпомагат сътрудничеството. Те са в съответствие с неотдавнашните </w:t>
      </w:r>
      <w:hyperlink r:id="rId39" w:history="1">
        <w:r w:rsidR="00147210" w:rsidRPr="00E31802">
          <w:rPr>
            <w:rStyle w:val="Hyperlink"/>
            <w:rFonts w:asciiTheme="majorHAnsi" w:hAnsiTheme="majorHAnsi" w:cstheme="majorHAnsi"/>
            <w:i/>
            <w:lang w:bidi="bg-BG"/>
          </w:rPr>
          <w:t>Основни принципи</w:t>
        </w:r>
      </w:hyperlink>
      <w:r w:rsidRPr="00E31802">
        <w:rPr>
          <w:rFonts w:asciiTheme="majorHAnsi" w:hAnsiTheme="majorHAnsi" w:cstheme="majorHAnsi"/>
          <w:lang w:bidi="bg-BG"/>
        </w:rPr>
        <w:t xml:space="preserve"> на Агенцията (2021 г.), които подкрепят разработването и прилагането на приобщаващи политики и практики, и предоставят допълнителни данни за тях.</w:t>
      </w:r>
    </w:p>
    <w:p w14:paraId="4E707405" w14:textId="27B5BA3D" w:rsidR="00776FBF" w:rsidRPr="00E31802" w:rsidRDefault="00776FBF" w:rsidP="00AB47C3">
      <w:pPr>
        <w:pStyle w:val="Agency-body-text"/>
        <w:keepNext/>
        <w:rPr>
          <w:rFonts w:asciiTheme="majorHAnsi" w:hAnsiTheme="majorHAnsi" w:cstheme="majorHAnsi"/>
        </w:rPr>
      </w:pPr>
      <w:r w:rsidRPr="00E31802">
        <w:rPr>
          <w:rFonts w:asciiTheme="majorHAnsi" w:hAnsiTheme="majorHAnsi" w:cstheme="majorHAnsi"/>
          <w:lang w:bidi="bg-BG"/>
        </w:rPr>
        <w:t>По време на тематичните семинари бяха определени шест взаимно допълващи се ръководни принципа:</w:t>
      </w:r>
    </w:p>
    <w:p w14:paraId="4B1FB351" w14:textId="2B292232" w:rsidR="00776FBF" w:rsidRPr="00E31802" w:rsidRDefault="00776FBF" w:rsidP="00907466">
      <w:pPr>
        <w:pStyle w:val="Agency-heading-3"/>
        <w:rPr>
          <w:rFonts w:asciiTheme="majorHAnsi" w:hAnsiTheme="majorHAnsi" w:cstheme="majorHAnsi"/>
        </w:rPr>
      </w:pPr>
      <w:r w:rsidRPr="00E31802">
        <w:rPr>
          <w:rFonts w:asciiTheme="majorHAnsi" w:hAnsiTheme="majorHAnsi" w:cstheme="majorHAnsi"/>
          <w:lang w:bidi="bg-BG"/>
        </w:rPr>
        <w:t>Ръководен принцип 1: Постигане на общ ангажимент към приобщаващото образование</w:t>
      </w:r>
    </w:p>
    <w:p w14:paraId="1A2EF98D" w14:textId="6BB913AD" w:rsidR="00776FBF" w:rsidRPr="00E31802" w:rsidRDefault="00776FBF" w:rsidP="00591FE3">
      <w:pPr>
        <w:pStyle w:val="Agency-body-text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Theme="majorHAnsi" w:hAnsiTheme="majorHAnsi" w:cstheme="majorHAnsi"/>
        </w:rPr>
      </w:pPr>
      <w:r w:rsidRPr="00E31802">
        <w:rPr>
          <w:rFonts w:asciiTheme="majorHAnsi" w:hAnsiTheme="majorHAnsi" w:cstheme="majorHAnsi"/>
          <w:lang w:bidi="bg-BG"/>
        </w:rPr>
        <w:t>Всички заинтересовани страни следва да развият общи ценности и да поемат общ ангажимент да предоставят на всички учащи висококачествени възможности за обучение в общообразователни училища. Специалните образователни услуги за ученици, които се нуждаят от подкрепа, следва да се основават на социално-педагогически, а не на медицински подход.</w:t>
      </w:r>
    </w:p>
    <w:p w14:paraId="172868DF" w14:textId="0204550C" w:rsidR="00776FBF" w:rsidRPr="00E31802" w:rsidRDefault="00D567CD" w:rsidP="00907466">
      <w:pPr>
        <w:pStyle w:val="Agency-heading-3"/>
        <w:rPr>
          <w:rFonts w:asciiTheme="majorHAnsi" w:hAnsiTheme="majorHAnsi" w:cstheme="majorHAnsi"/>
        </w:rPr>
      </w:pPr>
      <w:r w:rsidRPr="00E31802">
        <w:rPr>
          <w:rFonts w:asciiTheme="majorHAnsi" w:hAnsiTheme="majorHAnsi" w:cstheme="majorHAnsi"/>
          <w:lang w:bidi="bg-BG"/>
        </w:rPr>
        <w:t>Ръководен принцип 2: Насърчаване на обмена на знания и придобиване на приобщаващи компетенции чрез сътрудничество и работа в мрежа</w:t>
      </w:r>
    </w:p>
    <w:p w14:paraId="70D8A3EE" w14:textId="6A09A24E" w:rsidR="00776FBF" w:rsidRPr="00E31802" w:rsidRDefault="00776FBF" w:rsidP="0029385A">
      <w:pPr>
        <w:pStyle w:val="Agency-body-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theme="majorHAnsi"/>
        </w:rPr>
      </w:pPr>
      <w:r w:rsidRPr="00E31802">
        <w:rPr>
          <w:rFonts w:asciiTheme="majorHAnsi" w:hAnsiTheme="majorHAnsi" w:cstheme="majorHAnsi"/>
          <w:lang w:bidi="bg-BG"/>
        </w:rPr>
        <w:t>Лицата, вземащи решения, и специалистите, както от общообразователния така и от специализирания сектор, следва да обменят знания, като си сътрудничат на всички образователни равнища, както и на местно/регионално/национално равнище.</w:t>
      </w:r>
    </w:p>
    <w:p w14:paraId="0E1E883A" w14:textId="662DF769" w:rsidR="00D567CD" w:rsidRPr="00E31802" w:rsidRDefault="00776FBF" w:rsidP="00907466">
      <w:pPr>
        <w:pStyle w:val="Agency-heading-3"/>
        <w:rPr>
          <w:rFonts w:asciiTheme="majorHAnsi" w:hAnsiTheme="majorHAnsi" w:cstheme="majorHAnsi"/>
        </w:rPr>
      </w:pPr>
      <w:r w:rsidRPr="00E31802">
        <w:rPr>
          <w:rFonts w:asciiTheme="majorHAnsi" w:hAnsiTheme="majorHAnsi" w:cstheme="majorHAnsi"/>
          <w:lang w:bidi="bg-BG"/>
        </w:rPr>
        <w:lastRenderedPageBreak/>
        <w:t>Ръководен принцип 3: Осигуряване на непрекъснато професионално обучение по въпросите на приобщаването</w:t>
      </w:r>
    </w:p>
    <w:p w14:paraId="5B1D7856" w14:textId="243B7599" w:rsidR="00776FBF" w:rsidRPr="00E31802" w:rsidRDefault="00776FBF" w:rsidP="009138ED">
      <w:pPr>
        <w:pStyle w:val="Agency-body-text"/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theme="majorHAnsi"/>
        </w:rPr>
      </w:pPr>
      <w:r w:rsidRPr="00E31802">
        <w:rPr>
          <w:rFonts w:asciiTheme="majorHAnsi" w:hAnsiTheme="majorHAnsi" w:cstheme="majorHAnsi"/>
          <w:lang w:bidi="bg-BG"/>
        </w:rPr>
        <w:t>На всички членове на персонала в специалното и в общото образование, включително на тези с ръководни функции, следва да се предоставят възможности за непрекъснато обучение (с цел да се формират умения и компетенции за работа в приобщаваща среда).</w:t>
      </w:r>
    </w:p>
    <w:p w14:paraId="112E54F2" w14:textId="6C55A065" w:rsidR="00D567CD" w:rsidRPr="00E31802" w:rsidRDefault="00776FBF" w:rsidP="00907466">
      <w:pPr>
        <w:pStyle w:val="Agency-heading-3"/>
        <w:rPr>
          <w:rFonts w:asciiTheme="majorHAnsi" w:hAnsiTheme="majorHAnsi" w:cstheme="majorHAnsi"/>
        </w:rPr>
      </w:pPr>
      <w:r w:rsidRPr="00E31802">
        <w:rPr>
          <w:rFonts w:asciiTheme="majorHAnsi" w:hAnsiTheme="majorHAnsi" w:cstheme="majorHAnsi"/>
          <w:lang w:bidi="bg-BG"/>
        </w:rPr>
        <w:t>Ръководен принцип 4: Подкрепа за приобщаващо училищно ръководство и управление</w:t>
      </w:r>
    </w:p>
    <w:p w14:paraId="1A5AEAFC" w14:textId="197BC126" w:rsidR="00776FBF" w:rsidRPr="00E31802" w:rsidRDefault="00776FBF" w:rsidP="00591FE3">
      <w:pPr>
        <w:pStyle w:val="Agency-body-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theme="majorHAnsi"/>
        </w:rPr>
      </w:pPr>
      <w:r w:rsidRPr="00E31802">
        <w:rPr>
          <w:rFonts w:asciiTheme="majorHAnsi" w:hAnsiTheme="majorHAnsi" w:cstheme="majorHAnsi"/>
          <w:lang w:bidi="bg-BG"/>
        </w:rPr>
        <w:t>Подходът към преподаването и ученето, основан на универсален дизайн, следва да служи като ресурс и да подкрепя работата на специалистите с ръководни функции както от общообразователния, така и от специализирания сектор.</w:t>
      </w:r>
    </w:p>
    <w:p w14:paraId="36C86112" w14:textId="3BAD9FBA" w:rsidR="00945A05" w:rsidRPr="00E31802" w:rsidRDefault="00776FBF" w:rsidP="00907466">
      <w:pPr>
        <w:pStyle w:val="Agency-heading-3"/>
        <w:rPr>
          <w:rFonts w:asciiTheme="majorHAnsi" w:hAnsiTheme="majorHAnsi" w:cstheme="majorHAnsi"/>
        </w:rPr>
      </w:pPr>
      <w:r w:rsidRPr="00E31802">
        <w:rPr>
          <w:rFonts w:asciiTheme="majorHAnsi" w:hAnsiTheme="majorHAnsi" w:cstheme="majorHAnsi"/>
          <w:lang w:bidi="bg-BG"/>
        </w:rPr>
        <w:t>Ръководен принцип 5: Насърчаване на активното участие на заинтересованите страни</w:t>
      </w:r>
    </w:p>
    <w:p w14:paraId="5FC091E5" w14:textId="02514380" w:rsidR="00776FBF" w:rsidRPr="00E31802" w:rsidRDefault="00776FBF" w:rsidP="00591FE3">
      <w:pPr>
        <w:pStyle w:val="Agency-body-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theme="majorHAnsi"/>
        </w:rPr>
      </w:pPr>
      <w:r w:rsidRPr="00E31802">
        <w:rPr>
          <w:rFonts w:asciiTheme="majorHAnsi" w:hAnsiTheme="majorHAnsi" w:cstheme="majorHAnsi"/>
          <w:lang w:bidi="bg-BG"/>
        </w:rPr>
        <w:t>Семействата, учащите и другите заинтересовани страни от общността следва да бъдат подкрепяни да участват активно в процеса на учене и преподаване.</w:t>
      </w:r>
    </w:p>
    <w:p w14:paraId="54BE8D84" w14:textId="105BDD17" w:rsidR="00945A05" w:rsidRPr="00E31802" w:rsidRDefault="00776FBF" w:rsidP="00907466">
      <w:pPr>
        <w:pStyle w:val="Agency-heading-3"/>
        <w:rPr>
          <w:rFonts w:asciiTheme="majorHAnsi" w:hAnsiTheme="majorHAnsi" w:cstheme="majorHAnsi"/>
        </w:rPr>
      </w:pPr>
      <w:r w:rsidRPr="00E31802">
        <w:rPr>
          <w:rFonts w:asciiTheme="majorHAnsi" w:hAnsiTheme="majorHAnsi" w:cstheme="majorHAnsi"/>
          <w:lang w:bidi="bg-BG"/>
        </w:rPr>
        <w:t>Ръководен принцип 6: Насърчаване на текущ мониторинг и оценка</w:t>
      </w:r>
    </w:p>
    <w:p w14:paraId="04D710D0" w14:textId="7248643F" w:rsidR="00776FBF" w:rsidRPr="00E31802" w:rsidRDefault="00776FBF" w:rsidP="00591FE3">
      <w:pPr>
        <w:pStyle w:val="Agency-body-text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Theme="majorHAnsi" w:hAnsiTheme="majorHAnsi" w:cstheme="majorHAnsi"/>
        </w:rPr>
      </w:pPr>
      <w:r w:rsidRPr="00E31802">
        <w:rPr>
          <w:rFonts w:asciiTheme="majorHAnsi" w:hAnsiTheme="majorHAnsi" w:cstheme="majorHAnsi"/>
          <w:lang w:bidi="bg-BG"/>
        </w:rPr>
        <w:t>Всички членове на персонала в специалното и в общото образование следва да работят за прилагане на общоучилищен подход, насочен към пречките пред преподаването и ученето и към факторите, които улесняват образователния процес.</w:t>
      </w:r>
    </w:p>
    <w:p w14:paraId="49ACB748" w14:textId="71D8359F" w:rsidR="00776FBF" w:rsidRPr="00E31802" w:rsidRDefault="00776FBF" w:rsidP="00907466">
      <w:pPr>
        <w:pStyle w:val="Agency-heading-2"/>
        <w:rPr>
          <w:rFonts w:asciiTheme="majorHAnsi" w:hAnsiTheme="majorHAnsi" w:cstheme="majorHAnsi"/>
        </w:rPr>
      </w:pPr>
      <w:bookmarkStart w:id="17" w:name="_Toc128752205"/>
      <w:r w:rsidRPr="00E31802">
        <w:rPr>
          <w:rFonts w:asciiTheme="majorHAnsi" w:hAnsiTheme="majorHAnsi" w:cstheme="majorHAnsi"/>
          <w:lang w:bidi="bg-BG"/>
        </w:rPr>
        <w:t>Приоритети и стратегии на политиката</w:t>
      </w:r>
      <w:bookmarkEnd w:id="17"/>
    </w:p>
    <w:p w14:paraId="02001615" w14:textId="28D05717" w:rsidR="00776FBF" w:rsidRPr="00E31802" w:rsidRDefault="00776FBF" w:rsidP="00591FE3">
      <w:pPr>
        <w:pStyle w:val="Agency-body-text"/>
        <w:rPr>
          <w:rFonts w:asciiTheme="majorHAnsi" w:hAnsiTheme="majorHAnsi" w:cstheme="majorHAnsi"/>
        </w:rPr>
      </w:pPr>
      <w:r w:rsidRPr="00E31802">
        <w:rPr>
          <w:rFonts w:asciiTheme="majorHAnsi" w:hAnsiTheme="majorHAnsi" w:cstheme="majorHAnsi"/>
          <w:lang w:bidi="bg-BG"/>
        </w:rPr>
        <w:t>Всеки ръководен принцип е свързан с приоритетите и стратегиите на политиката, които държавите са определили като ефективни практики по време на семинари и в писмени документи.</w:t>
      </w:r>
    </w:p>
    <w:p w14:paraId="585BDDB2" w14:textId="10DEECDA" w:rsidR="00776FBF" w:rsidRPr="00E31802" w:rsidRDefault="00776FBF" w:rsidP="00591FE3">
      <w:pPr>
        <w:pStyle w:val="Agency-body-text"/>
        <w:rPr>
          <w:rFonts w:asciiTheme="majorHAnsi" w:hAnsiTheme="majorHAnsi" w:cstheme="majorHAnsi"/>
        </w:rPr>
      </w:pPr>
      <w:r w:rsidRPr="00E31802">
        <w:rPr>
          <w:rFonts w:asciiTheme="majorHAnsi" w:hAnsiTheme="majorHAnsi" w:cstheme="majorHAnsi"/>
          <w:lang w:bidi="bg-BG"/>
        </w:rPr>
        <w:t>Политическите приоритети и стратегии се отнасят до дългосрочните цели, които политиките трябва да преследват по отношение на променящата се роля на специализираните услуги, както и връзката със средствата за постигането на тези цели.</w:t>
      </w:r>
    </w:p>
    <w:p w14:paraId="5754ED1A" w14:textId="77777777" w:rsidR="00776FBF" w:rsidRPr="00E31802" w:rsidRDefault="00776FBF" w:rsidP="00591FE3">
      <w:pPr>
        <w:pStyle w:val="Agency-body-text"/>
        <w:rPr>
          <w:rFonts w:asciiTheme="majorHAnsi" w:hAnsiTheme="majorHAnsi" w:cstheme="majorHAnsi"/>
        </w:rPr>
      </w:pPr>
      <w:r w:rsidRPr="00E31802">
        <w:rPr>
          <w:rFonts w:asciiTheme="majorHAnsi" w:hAnsiTheme="majorHAnsi" w:cstheme="majorHAnsi"/>
          <w:lang w:bidi="bg-BG"/>
        </w:rPr>
        <w:t>Всеки ръководен принцип включва някои основни приоритети и стратегии на политиката, които подкрепят променящата се роля на специалните образователни услуги и се допълват взаимно. Държавите разглеждат тези приоритети и стратегии на политиката като основополагащи за постигане на ценностите, залегнали в ръководните принципи.</w:t>
      </w:r>
    </w:p>
    <w:p w14:paraId="7018DD74" w14:textId="77777777" w:rsidR="00776FBF" w:rsidRPr="00E31802" w:rsidRDefault="00776FBF" w:rsidP="00591FE3">
      <w:pPr>
        <w:pStyle w:val="Agency-body-text"/>
        <w:rPr>
          <w:rFonts w:asciiTheme="majorHAnsi" w:hAnsiTheme="majorHAnsi" w:cstheme="majorHAnsi"/>
        </w:rPr>
      </w:pPr>
      <w:r w:rsidRPr="00E31802">
        <w:rPr>
          <w:rFonts w:asciiTheme="majorHAnsi" w:hAnsiTheme="majorHAnsi" w:cstheme="majorHAnsi"/>
          <w:lang w:bidi="bg-BG"/>
        </w:rPr>
        <w:t>Рамката на инструмента се състои от 17 политически приоритета и стратегии.</w:t>
      </w:r>
    </w:p>
    <w:p w14:paraId="04F49146" w14:textId="5F7EC737" w:rsidR="00776FBF" w:rsidRPr="00E31802" w:rsidRDefault="00776FBF" w:rsidP="00907466">
      <w:pPr>
        <w:pStyle w:val="Agency-heading-2"/>
        <w:rPr>
          <w:rFonts w:asciiTheme="majorHAnsi" w:hAnsiTheme="majorHAnsi" w:cstheme="majorHAnsi"/>
        </w:rPr>
      </w:pPr>
      <w:bookmarkStart w:id="18" w:name="_Toc128752206"/>
      <w:r w:rsidRPr="00E31802">
        <w:rPr>
          <w:rFonts w:asciiTheme="majorHAnsi" w:hAnsiTheme="majorHAnsi" w:cstheme="majorHAnsi"/>
          <w:lang w:bidi="bg-BG"/>
        </w:rPr>
        <w:t>Основни действия</w:t>
      </w:r>
      <w:bookmarkEnd w:id="18"/>
    </w:p>
    <w:p w14:paraId="3575CDB9" w14:textId="1FF291F9" w:rsidR="00776FBF" w:rsidRPr="00E31802" w:rsidRDefault="00776FBF" w:rsidP="00591FE3">
      <w:pPr>
        <w:pStyle w:val="Agency-body-text"/>
        <w:rPr>
          <w:rFonts w:asciiTheme="majorHAnsi" w:hAnsiTheme="majorHAnsi" w:cstheme="majorHAnsi"/>
        </w:rPr>
      </w:pPr>
      <w:r w:rsidRPr="00E31802">
        <w:rPr>
          <w:rFonts w:asciiTheme="majorHAnsi" w:hAnsiTheme="majorHAnsi" w:cstheme="majorHAnsi"/>
          <w:lang w:bidi="bg-BG"/>
        </w:rPr>
        <w:t xml:space="preserve">Всеки приоритет и всяка стратегия на политиката се разделят на ключови действия като примери за ефективно прилагане на свързаните с тях политики и стратегии. Те </w:t>
      </w:r>
      <w:r w:rsidRPr="00E31802">
        <w:rPr>
          <w:rFonts w:asciiTheme="majorHAnsi" w:hAnsiTheme="majorHAnsi" w:cstheme="majorHAnsi"/>
          <w:lang w:bidi="bg-BG"/>
        </w:rPr>
        <w:lastRenderedPageBreak/>
        <w:t>обхващат въпроси, свързани с финансирането, управлението, изграждането на капацитет и осигуряването на качество, които дават възможност на заинтересованите страни да прилагат политиките и стратегиите, за които се отнасят.</w:t>
      </w:r>
    </w:p>
    <w:p w14:paraId="5CAA97A9" w14:textId="77777777" w:rsidR="009C62BC" w:rsidRPr="00E31802" w:rsidRDefault="00776FBF" w:rsidP="00AB47C3">
      <w:pPr>
        <w:pStyle w:val="Agency-body-text"/>
        <w:keepNext/>
        <w:rPr>
          <w:rFonts w:asciiTheme="majorHAnsi" w:hAnsiTheme="majorHAnsi" w:cstheme="majorHAnsi"/>
        </w:rPr>
      </w:pPr>
      <w:r w:rsidRPr="00E31802">
        <w:rPr>
          <w:rFonts w:asciiTheme="majorHAnsi" w:hAnsiTheme="majorHAnsi" w:cstheme="majorHAnsi"/>
          <w:lang w:bidi="bg-BG"/>
        </w:rPr>
        <w:t>Всеки политически приоритет и всяка стратегия се състои от няколко ключови действия, които се допълват взаимно, като се взема предвид:</w:t>
      </w:r>
    </w:p>
    <w:p w14:paraId="6F69319E" w14:textId="37D6D37A" w:rsidR="009C62BC" w:rsidRPr="00E31802" w:rsidRDefault="003C0797" w:rsidP="00591FE3">
      <w:pPr>
        <w:pStyle w:val="Agency-body-text"/>
        <w:numPr>
          <w:ilvl w:val="0"/>
          <w:numId w:val="49"/>
        </w:numPr>
        <w:rPr>
          <w:rFonts w:asciiTheme="majorHAnsi" w:hAnsiTheme="majorHAnsi" w:cstheme="majorHAnsi"/>
        </w:rPr>
      </w:pPr>
      <w:r w:rsidRPr="00E31802">
        <w:rPr>
          <w:rFonts w:asciiTheme="majorHAnsi" w:hAnsiTheme="majorHAnsi" w:cstheme="majorHAnsi"/>
          <w:lang w:bidi="bg-BG"/>
        </w:rPr>
        <w:t>Какво трябва да се направи?</w:t>
      </w:r>
    </w:p>
    <w:p w14:paraId="359F0490" w14:textId="33A8D7BD" w:rsidR="003C0797" w:rsidRPr="00E31802" w:rsidRDefault="003C0797" w:rsidP="00591FE3">
      <w:pPr>
        <w:pStyle w:val="Agency-body-text"/>
        <w:numPr>
          <w:ilvl w:val="0"/>
          <w:numId w:val="49"/>
        </w:numPr>
        <w:rPr>
          <w:rFonts w:asciiTheme="majorHAnsi" w:hAnsiTheme="majorHAnsi" w:cstheme="majorHAnsi"/>
        </w:rPr>
      </w:pPr>
      <w:r w:rsidRPr="00E31802">
        <w:rPr>
          <w:rFonts w:asciiTheme="majorHAnsi" w:hAnsiTheme="majorHAnsi" w:cstheme="majorHAnsi"/>
          <w:lang w:bidi="bg-BG"/>
        </w:rPr>
        <w:t>Как трябва да се направи?</w:t>
      </w:r>
    </w:p>
    <w:p w14:paraId="0361FAE4" w14:textId="70239B1F" w:rsidR="00776FBF" w:rsidRPr="00E31802" w:rsidRDefault="003C0797" w:rsidP="00591FE3">
      <w:pPr>
        <w:pStyle w:val="Agency-body-text"/>
        <w:numPr>
          <w:ilvl w:val="0"/>
          <w:numId w:val="49"/>
        </w:numPr>
        <w:rPr>
          <w:rFonts w:asciiTheme="majorHAnsi" w:hAnsiTheme="majorHAnsi" w:cstheme="majorHAnsi"/>
        </w:rPr>
      </w:pPr>
      <w:r w:rsidRPr="00E31802">
        <w:rPr>
          <w:rFonts w:asciiTheme="majorHAnsi" w:hAnsiTheme="majorHAnsi" w:cstheme="majorHAnsi"/>
          <w:lang w:bidi="bg-BG"/>
        </w:rPr>
        <w:t>Как да се провери ефективността?</w:t>
      </w:r>
    </w:p>
    <w:p w14:paraId="60E2B7A5" w14:textId="2102D5BF" w:rsidR="00776FBF" w:rsidRPr="00E31802" w:rsidRDefault="00776FBF" w:rsidP="00AB47C3">
      <w:pPr>
        <w:pStyle w:val="Agency-body-text"/>
        <w:keepNext/>
        <w:rPr>
          <w:rFonts w:asciiTheme="majorHAnsi" w:hAnsiTheme="majorHAnsi" w:cstheme="majorHAnsi"/>
        </w:rPr>
      </w:pPr>
      <w:r w:rsidRPr="00E31802">
        <w:rPr>
          <w:rFonts w:asciiTheme="majorHAnsi" w:hAnsiTheme="majorHAnsi" w:cstheme="majorHAnsi"/>
          <w:lang w:bidi="bg-BG"/>
        </w:rPr>
        <w:t>Настоящата рамка на инструмента се състои от:</w:t>
      </w:r>
    </w:p>
    <w:p w14:paraId="74AC2555" w14:textId="77777777" w:rsidR="00776FBF" w:rsidRPr="00E31802" w:rsidRDefault="00776FBF" w:rsidP="00591FE3">
      <w:pPr>
        <w:pStyle w:val="Agency-body-text"/>
        <w:numPr>
          <w:ilvl w:val="0"/>
          <w:numId w:val="37"/>
        </w:numPr>
        <w:rPr>
          <w:rFonts w:asciiTheme="majorHAnsi" w:hAnsiTheme="majorHAnsi" w:cstheme="majorHAnsi"/>
        </w:rPr>
      </w:pPr>
      <w:r w:rsidRPr="00E31802">
        <w:rPr>
          <w:rFonts w:asciiTheme="majorHAnsi" w:hAnsiTheme="majorHAnsi" w:cstheme="majorHAnsi"/>
          <w:lang w:bidi="bg-BG"/>
        </w:rPr>
        <w:t>6 ръководни принципа</w:t>
      </w:r>
    </w:p>
    <w:p w14:paraId="0B211968" w14:textId="77777777" w:rsidR="00776FBF" w:rsidRPr="00E31802" w:rsidRDefault="00776FBF" w:rsidP="00591FE3">
      <w:pPr>
        <w:pStyle w:val="Agency-body-text"/>
        <w:numPr>
          <w:ilvl w:val="0"/>
          <w:numId w:val="37"/>
        </w:numPr>
        <w:rPr>
          <w:rFonts w:asciiTheme="majorHAnsi" w:hAnsiTheme="majorHAnsi" w:cstheme="majorHAnsi"/>
        </w:rPr>
      </w:pPr>
      <w:r w:rsidRPr="00E31802">
        <w:rPr>
          <w:rFonts w:asciiTheme="majorHAnsi" w:hAnsiTheme="majorHAnsi" w:cstheme="majorHAnsi"/>
          <w:lang w:bidi="bg-BG"/>
        </w:rPr>
        <w:t>17 приоритети и стратегии на политиката</w:t>
      </w:r>
    </w:p>
    <w:p w14:paraId="0FD85113" w14:textId="77777777" w:rsidR="00776FBF" w:rsidRPr="00E31802" w:rsidRDefault="00776FBF" w:rsidP="00591FE3">
      <w:pPr>
        <w:pStyle w:val="Agency-body-text"/>
        <w:numPr>
          <w:ilvl w:val="0"/>
          <w:numId w:val="37"/>
        </w:numPr>
        <w:rPr>
          <w:rFonts w:asciiTheme="majorHAnsi" w:hAnsiTheme="majorHAnsi" w:cstheme="majorHAnsi"/>
        </w:rPr>
      </w:pPr>
      <w:r w:rsidRPr="00E31802">
        <w:rPr>
          <w:rFonts w:asciiTheme="majorHAnsi" w:hAnsiTheme="majorHAnsi" w:cstheme="majorHAnsi"/>
          <w:lang w:bidi="bg-BG"/>
        </w:rPr>
        <w:t>51 ключови действия.</w:t>
      </w:r>
    </w:p>
    <w:p w14:paraId="680B3914" w14:textId="15863602" w:rsidR="000D1BFB" w:rsidRPr="00E31802" w:rsidRDefault="00776FBF" w:rsidP="00591FE3">
      <w:pPr>
        <w:pStyle w:val="Agency-body-text"/>
        <w:rPr>
          <w:rFonts w:asciiTheme="majorHAnsi" w:hAnsiTheme="majorHAnsi" w:cstheme="majorHAnsi"/>
        </w:rPr>
      </w:pPr>
      <w:r w:rsidRPr="00E31802">
        <w:rPr>
          <w:rFonts w:asciiTheme="majorHAnsi" w:hAnsiTheme="majorHAnsi" w:cstheme="majorHAnsi"/>
          <w:lang w:bidi="bg-BG"/>
        </w:rPr>
        <w:t>Както е показано на фигура 1, всеки ръководен принцип е свързан с няколко приоритета и стратегии на политиката, както и с няколко ключови действия, които трябва да се разглеждат цялостно.</w:t>
      </w:r>
    </w:p>
    <w:p w14:paraId="1199A735" w14:textId="7C21AC4A" w:rsidR="000D1BFB" w:rsidRPr="00E31802" w:rsidRDefault="00FC1006" w:rsidP="009138ED">
      <w:pPr>
        <w:pStyle w:val="Agency-body-text"/>
        <w:keepNext/>
        <w:jc w:val="center"/>
        <w:rPr>
          <w:rFonts w:asciiTheme="majorHAnsi" w:hAnsiTheme="majorHAnsi" w:cstheme="majorHAnsi"/>
        </w:rPr>
      </w:pPr>
      <w:r w:rsidRPr="009138ED">
        <w:rPr>
          <w:rFonts w:asciiTheme="majorHAnsi" w:hAnsiTheme="majorHAnsi" w:cstheme="majorHAnsi"/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E4DD172" wp14:editId="1DDDF2F2">
                <wp:simplePos x="0" y="0"/>
                <wp:positionH relativeFrom="column">
                  <wp:posOffset>3953933</wp:posOffset>
                </wp:positionH>
                <wp:positionV relativeFrom="paragraph">
                  <wp:posOffset>2796963</wp:posOffset>
                </wp:positionV>
                <wp:extent cx="1439333" cy="601134"/>
                <wp:effectExtent l="0" t="0" r="0" b="0"/>
                <wp:wrapNone/>
                <wp:docPr id="17" name="Content Placeholder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 bwMode="auto">
                        <a:xfrm>
                          <a:off x="0" y="0"/>
                          <a:ext cx="1439333" cy="60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:ma14="http://schemas.microsoft.com/office/mac/drawingml/2011/main" xmlns:arto="http://schemas.microsoft.com/office/word/2006/arto"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lc="http://schemas.openxmlformats.org/drawingml/2006/lockedCanvas" val="1"/>
                          </a:ext>
                          <a:ext uri="{909E8E84-426E-40dd-AFC4-6F175D3DCCD1}">
                            <a14:hiddenFill xmlns:a14="http://schemas.microsoft.com/office/drawing/2010/main" xmlns:arto="http://schemas.microsoft.com/office/word/2006/arto"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lc="http://schemas.openxmlformats.org/drawingml/2006/lockedCanvas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arto="http://schemas.microsoft.com/office/word/2006/arto"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lc="http://schemas.openxmlformats.org/drawingml/2006/lockedCanvas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74BB36" w14:textId="63C0017E" w:rsidR="00FC1006" w:rsidRPr="00C85D4E" w:rsidRDefault="00FC1006" w:rsidP="00FC1006">
                            <w:pPr>
                              <w:tabs>
                                <w:tab w:val="left" w:pos="143"/>
                              </w:tabs>
                              <w:kinsoku w:val="0"/>
                              <w:overflowPunct w:val="0"/>
                              <w:textAlignment w:val="baseline"/>
                              <w:rPr>
                                <w:rFonts w:asciiTheme="majorHAnsi" w:eastAsia="MS PGothic" w:hAnsiTheme="majorHAnsi" w:cstheme="majorHAnsi"/>
                                <w:b/>
                                <w:bCs/>
                                <w:color w:val="002060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C85D4E">
                              <w:rPr>
                                <w:rFonts w:asciiTheme="majorHAnsi" w:hAnsiTheme="majorHAnsi" w:cstheme="majorHAnsi"/>
                                <w:b/>
                                <w:color w:val="002060"/>
                                <w:kern w:val="24"/>
                                <w:sz w:val="18"/>
                                <w:szCs w:val="16"/>
                                <w:lang w:bidi="bg-BG"/>
                              </w:rPr>
                              <w:t>Ключово действие 2 (как се прави?)</w:t>
                            </w:r>
                            <w:r w:rsidR="00C85D4E" w:rsidRPr="00C85D4E">
                              <w:rPr>
                                <w:rFonts w:asciiTheme="majorHAnsi" w:hAnsiTheme="majorHAnsi" w:cstheme="majorHAnsi"/>
                                <w:b/>
                                <w:color w:val="002060"/>
                                <w:kern w:val="24"/>
                                <w:sz w:val="18"/>
                                <w:szCs w:val="16"/>
                                <w:lang w:val="ru-RU" w:bidi="bg-BG"/>
                              </w:rPr>
                              <w:t xml:space="preserve"> </w:t>
                            </w:r>
                            <w:r w:rsidRPr="00C85D4E">
                              <w:rPr>
                                <w:rFonts w:asciiTheme="majorHAnsi" w:hAnsiTheme="majorHAnsi" w:cstheme="majorHAnsi"/>
                                <w:b/>
                                <w:color w:val="002060"/>
                                <w:kern w:val="24"/>
                                <w:sz w:val="18"/>
                                <w:szCs w:val="16"/>
                                <w:lang w:bidi="bg-BG"/>
                              </w:rPr>
                              <w:t>(предприети и оценени действия)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ctr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4DD172" id="Content Placeholder 5" o:spid="_x0000_s1026" alt="&quot;&quot;" style="position:absolute;left:0;text-align:left;margin-left:311.35pt;margin-top:220.25pt;width:113.35pt;height:47.3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" filled="f" stroked="f">
                <o:lock v:ext="edit" grouping="t"/>
                <v:textbox>
                  <w:txbxContent>
                    <w:p w14:paraId="2D74BB36" w14:textId="63C0017E" w:rsidR="00FC1006" w:rsidRPr="00C85D4E" w:rsidRDefault="00FC1006" w:rsidP="00FC1006">
                      <w:pPr>
                        <w:tabs>
                          <w:tab w:val="left" w:pos="143"/>
                        </w:tabs>
                        <w:kinsoku w:val="0"/>
                        <w:overflowPunct w:val="0"/>
                        <w:textAlignment w:val="baseline"/>
                        <w:rPr>
                          <w:rFonts w:asciiTheme="majorHAnsi" w:eastAsia="MS PGothic" w:hAnsiTheme="majorHAnsi" w:cstheme="majorHAnsi"/>
                          <w:b/>
                          <w:bCs/>
                          <w:color w:val="002060"/>
                          <w:kern w:val="24"/>
                          <w:sz w:val="18"/>
                          <w:szCs w:val="18"/>
                        </w:rPr>
                      </w:pPr>
                      <w:r w:rsidRPr="00C85D4E">
                        <w:rPr>
                          <w:rFonts w:asciiTheme="majorHAnsi" w:hAnsiTheme="majorHAnsi" w:cstheme="majorHAnsi"/>
                          <w:b/>
                          <w:color w:val="002060"/>
                          <w:kern w:val="24"/>
                          <w:sz w:val="18"/>
                          <w:szCs w:val="16"/>
                          <w:lang w:bidi="bg-BG"/>
                        </w:rPr>
                        <w:t>Ключово действие 2 (как се прави?)</w:t>
                      </w:r>
                      <w:r w:rsidR="00C85D4E" w:rsidRPr="00C85D4E">
                        <w:rPr>
                          <w:rFonts w:asciiTheme="majorHAnsi" w:hAnsiTheme="majorHAnsi" w:cstheme="majorHAnsi"/>
                          <w:b/>
                          <w:color w:val="002060"/>
                          <w:kern w:val="24"/>
                          <w:sz w:val="18"/>
                          <w:szCs w:val="16"/>
                          <w:lang w:val="ru-RU" w:bidi="bg-BG"/>
                        </w:rPr>
                        <w:t xml:space="preserve"> </w:t>
                      </w:r>
                      <w:r w:rsidRPr="00C85D4E">
                        <w:rPr>
                          <w:rFonts w:asciiTheme="majorHAnsi" w:hAnsiTheme="majorHAnsi" w:cstheme="majorHAnsi"/>
                          <w:b/>
                          <w:color w:val="002060"/>
                          <w:kern w:val="24"/>
                          <w:sz w:val="18"/>
                          <w:szCs w:val="16"/>
                          <w:lang w:bidi="bg-BG"/>
                        </w:rPr>
                        <w:t>(предприети и оценени действия)</w:t>
                      </w:r>
                    </w:p>
                  </w:txbxContent>
                </v:textbox>
              </v:rect>
            </w:pict>
          </mc:Fallback>
        </mc:AlternateContent>
      </w:r>
      <w:r w:rsidRPr="009138ED">
        <w:rPr>
          <w:rFonts w:asciiTheme="majorHAnsi" w:hAnsiTheme="majorHAnsi" w:cstheme="majorHAnsi"/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F1D80DE" wp14:editId="3BE20D89">
                <wp:simplePos x="0" y="0"/>
                <wp:positionH relativeFrom="column">
                  <wp:posOffset>3955415</wp:posOffset>
                </wp:positionH>
                <wp:positionV relativeFrom="paragraph">
                  <wp:posOffset>1063837</wp:posOffset>
                </wp:positionV>
                <wp:extent cx="1439333" cy="601134"/>
                <wp:effectExtent l="0" t="0" r="0" b="0"/>
                <wp:wrapNone/>
                <wp:docPr id="15" name="Content Placeholder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 bwMode="auto">
                        <a:xfrm>
                          <a:off x="0" y="0"/>
                          <a:ext cx="1439333" cy="60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:ma14="http://schemas.microsoft.com/office/mac/drawingml/2011/main" xmlns:arto="http://schemas.microsoft.com/office/word/2006/arto"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lc="http://schemas.openxmlformats.org/drawingml/2006/lockedCanvas" val="1"/>
                          </a:ext>
                          <a:ext uri="{909E8E84-426E-40dd-AFC4-6F175D3DCCD1}">
                            <a14:hiddenFill xmlns:a14="http://schemas.microsoft.com/office/drawing/2010/main" xmlns:arto="http://schemas.microsoft.com/office/word/2006/arto"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lc="http://schemas.openxmlformats.org/drawingml/2006/lockedCanvas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arto="http://schemas.microsoft.com/office/word/2006/arto"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lc="http://schemas.openxmlformats.org/drawingml/2006/lockedCanvas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B5840E" w14:textId="7FB28639" w:rsidR="00FC1006" w:rsidRPr="00C85D4E" w:rsidRDefault="00FC1006" w:rsidP="00FC1006">
                            <w:pPr>
                              <w:tabs>
                                <w:tab w:val="left" w:pos="143"/>
                              </w:tabs>
                              <w:kinsoku w:val="0"/>
                              <w:overflowPunct w:val="0"/>
                              <w:textAlignment w:val="baseline"/>
                              <w:rPr>
                                <w:rFonts w:asciiTheme="majorHAnsi" w:eastAsia="MS PGothic" w:hAnsiTheme="majorHAnsi" w:cstheme="majorHAnsi"/>
                                <w:b/>
                                <w:bCs/>
                                <w:color w:val="002060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C85D4E">
                              <w:rPr>
                                <w:rFonts w:asciiTheme="majorHAnsi" w:hAnsiTheme="majorHAnsi" w:cstheme="majorHAnsi"/>
                                <w:b/>
                                <w:color w:val="002060"/>
                                <w:kern w:val="24"/>
                                <w:sz w:val="18"/>
                                <w:szCs w:val="16"/>
                                <w:lang w:bidi="bg-BG"/>
                              </w:rPr>
                              <w:t>Ключово действие 2 (как се прави?)</w:t>
                            </w:r>
                            <w:r w:rsidR="00C85D4E" w:rsidRPr="00C85D4E">
                              <w:rPr>
                                <w:rFonts w:asciiTheme="majorHAnsi" w:hAnsiTheme="majorHAnsi" w:cstheme="majorHAnsi"/>
                                <w:b/>
                                <w:color w:val="002060"/>
                                <w:kern w:val="24"/>
                                <w:sz w:val="18"/>
                                <w:szCs w:val="16"/>
                                <w:lang w:val="ru-RU" w:bidi="bg-BG"/>
                              </w:rPr>
                              <w:t xml:space="preserve"> </w:t>
                            </w:r>
                            <w:r w:rsidRPr="00C85D4E">
                              <w:rPr>
                                <w:rFonts w:asciiTheme="majorHAnsi" w:hAnsiTheme="majorHAnsi" w:cstheme="majorHAnsi"/>
                                <w:b/>
                                <w:color w:val="002060"/>
                                <w:kern w:val="24"/>
                                <w:sz w:val="18"/>
                                <w:szCs w:val="16"/>
                                <w:lang w:bidi="bg-BG"/>
                              </w:rPr>
                              <w:t>(предприети и оценени действия)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ctr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1D80DE" id="_x0000_s1027" alt="&quot;&quot;" style="position:absolute;left:0;text-align:left;margin-left:311.45pt;margin-top:83.75pt;width:113.35pt;height:47.3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" filled="f" stroked="f">
                <o:lock v:ext="edit" grouping="t"/>
                <v:textbox>
                  <w:txbxContent>
                    <w:p w14:paraId="6EB5840E" w14:textId="7FB28639" w:rsidR="00FC1006" w:rsidRPr="00C85D4E" w:rsidRDefault="00FC1006" w:rsidP="00FC1006">
                      <w:pPr>
                        <w:tabs>
                          <w:tab w:val="left" w:pos="143"/>
                        </w:tabs>
                        <w:kinsoku w:val="0"/>
                        <w:overflowPunct w:val="0"/>
                        <w:textAlignment w:val="baseline"/>
                        <w:rPr>
                          <w:rFonts w:asciiTheme="majorHAnsi" w:eastAsia="MS PGothic" w:hAnsiTheme="majorHAnsi" w:cstheme="majorHAnsi"/>
                          <w:b/>
                          <w:bCs/>
                          <w:color w:val="002060"/>
                          <w:kern w:val="24"/>
                          <w:sz w:val="18"/>
                          <w:szCs w:val="18"/>
                        </w:rPr>
                      </w:pPr>
                      <w:r w:rsidRPr="00C85D4E">
                        <w:rPr>
                          <w:rFonts w:asciiTheme="majorHAnsi" w:hAnsiTheme="majorHAnsi" w:cstheme="majorHAnsi"/>
                          <w:b/>
                          <w:color w:val="002060"/>
                          <w:kern w:val="24"/>
                          <w:sz w:val="18"/>
                          <w:szCs w:val="16"/>
                          <w:lang w:bidi="bg-BG"/>
                        </w:rPr>
                        <w:t>Ключово действие 2 (как се прави?)</w:t>
                      </w:r>
                      <w:r w:rsidR="00C85D4E" w:rsidRPr="00C85D4E">
                        <w:rPr>
                          <w:rFonts w:asciiTheme="majorHAnsi" w:hAnsiTheme="majorHAnsi" w:cstheme="majorHAnsi"/>
                          <w:b/>
                          <w:color w:val="002060"/>
                          <w:kern w:val="24"/>
                          <w:sz w:val="18"/>
                          <w:szCs w:val="16"/>
                          <w:lang w:val="ru-RU" w:bidi="bg-BG"/>
                        </w:rPr>
                        <w:t xml:space="preserve"> </w:t>
                      </w:r>
                      <w:r w:rsidRPr="00C85D4E">
                        <w:rPr>
                          <w:rFonts w:asciiTheme="majorHAnsi" w:hAnsiTheme="majorHAnsi" w:cstheme="majorHAnsi"/>
                          <w:b/>
                          <w:color w:val="002060"/>
                          <w:kern w:val="24"/>
                          <w:sz w:val="18"/>
                          <w:szCs w:val="16"/>
                          <w:lang w:bidi="bg-BG"/>
                        </w:rPr>
                        <w:t>(предприети и оценени действия)</w:t>
                      </w:r>
                    </w:p>
                  </w:txbxContent>
                </v:textbox>
              </v:rect>
            </w:pict>
          </mc:Fallback>
        </mc:AlternateContent>
      </w:r>
      <w:r w:rsidR="00EC1BAA" w:rsidRPr="009138ED">
        <w:rPr>
          <w:rFonts w:asciiTheme="majorHAnsi" w:hAnsiTheme="majorHAnsi" w:cstheme="majorHAnsi"/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106683C" wp14:editId="29F6F7D2">
                <wp:simplePos x="0" y="0"/>
                <wp:positionH relativeFrom="column">
                  <wp:posOffset>3953933</wp:posOffset>
                </wp:positionH>
                <wp:positionV relativeFrom="paragraph">
                  <wp:posOffset>1743499</wp:posOffset>
                </wp:positionV>
                <wp:extent cx="1439333" cy="601134"/>
                <wp:effectExtent l="0" t="0" r="0" b="0"/>
                <wp:wrapNone/>
                <wp:docPr id="14" name="Content Placeholder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 bwMode="auto">
                        <a:xfrm>
                          <a:off x="0" y="0"/>
                          <a:ext cx="1439333" cy="60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:ma14="http://schemas.microsoft.com/office/mac/drawingml/2011/main" xmlns:arto="http://schemas.microsoft.com/office/word/2006/arto"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lc="http://schemas.openxmlformats.org/drawingml/2006/lockedCanvas" val="1"/>
                          </a:ext>
                          <a:ext uri="{909E8E84-426E-40dd-AFC4-6F175D3DCCD1}">
                            <a14:hiddenFill xmlns:a14="http://schemas.microsoft.com/office/drawing/2010/main" xmlns:arto="http://schemas.microsoft.com/office/word/2006/arto"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lc="http://schemas.openxmlformats.org/drawingml/2006/lockedCanvas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arto="http://schemas.microsoft.com/office/word/2006/arto"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lc="http://schemas.openxmlformats.org/drawingml/2006/lockedCanvas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4FDF24" w14:textId="41DAED8F" w:rsidR="00EC1BAA" w:rsidRPr="00C85D4E" w:rsidRDefault="00EC1BAA" w:rsidP="00EC1BAA">
                            <w:pPr>
                              <w:tabs>
                                <w:tab w:val="left" w:pos="143"/>
                              </w:tabs>
                              <w:kinsoku w:val="0"/>
                              <w:overflowPunct w:val="0"/>
                              <w:textAlignment w:val="baseline"/>
                              <w:rPr>
                                <w:rFonts w:asciiTheme="majorHAnsi" w:eastAsia="MS PGothic" w:hAnsiTheme="majorHAnsi" w:cstheme="majorHAnsi"/>
                                <w:b/>
                                <w:bCs/>
                                <w:color w:val="002060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C85D4E">
                              <w:rPr>
                                <w:rFonts w:asciiTheme="majorHAnsi" w:hAnsiTheme="majorHAnsi" w:cstheme="majorHAnsi"/>
                                <w:b/>
                                <w:color w:val="002060"/>
                                <w:kern w:val="24"/>
                                <w:sz w:val="18"/>
                                <w:szCs w:val="16"/>
                                <w:lang w:bidi="bg-BG"/>
                              </w:rPr>
                              <w:t>Ключово действие 1 (как се прави?)</w:t>
                            </w:r>
                            <w:r w:rsidR="00C85D4E" w:rsidRPr="00C85D4E">
                              <w:rPr>
                                <w:rFonts w:asciiTheme="majorHAnsi" w:hAnsiTheme="majorHAnsi" w:cstheme="majorHAnsi"/>
                                <w:b/>
                                <w:color w:val="002060"/>
                                <w:kern w:val="24"/>
                                <w:sz w:val="18"/>
                                <w:szCs w:val="16"/>
                                <w:lang w:val="ru-RU" w:bidi="bg-BG"/>
                              </w:rPr>
                              <w:t xml:space="preserve"> </w:t>
                            </w:r>
                            <w:r w:rsidRPr="00C85D4E">
                              <w:rPr>
                                <w:rFonts w:asciiTheme="majorHAnsi" w:hAnsiTheme="majorHAnsi" w:cstheme="majorHAnsi"/>
                                <w:b/>
                                <w:color w:val="002060"/>
                                <w:kern w:val="24"/>
                                <w:sz w:val="18"/>
                                <w:szCs w:val="16"/>
                                <w:lang w:bidi="bg-BG"/>
                              </w:rPr>
                              <w:t>(предприети и оценени действия)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ctr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06683C" id="_x0000_s1028" alt="&quot;&quot;" style="position:absolute;left:0;text-align:left;margin-left:311.35pt;margin-top:137.3pt;width:113.35pt;height:47.3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" filled="f" stroked="f">
                <o:lock v:ext="edit" grouping="t"/>
                <v:textbox>
                  <w:txbxContent>
                    <w:p w14:paraId="334FDF24" w14:textId="41DAED8F" w:rsidR="00EC1BAA" w:rsidRPr="00C85D4E" w:rsidRDefault="00EC1BAA" w:rsidP="00EC1BAA">
                      <w:pPr>
                        <w:tabs>
                          <w:tab w:val="left" w:pos="143"/>
                        </w:tabs>
                        <w:kinsoku w:val="0"/>
                        <w:overflowPunct w:val="0"/>
                        <w:textAlignment w:val="baseline"/>
                        <w:rPr>
                          <w:rFonts w:asciiTheme="majorHAnsi" w:eastAsia="MS PGothic" w:hAnsiTheme="majorHAnsi" w:cstheme="majorHAnsi"/>
                          <w:b/>
                          <w:bCs/>
                          <w:color w:val="002060"/>
                          <w:kern w:val="24"/>
                          <w:sz w:val="18"/>
                          <w:szCs w:val="18"/>
                        </w:rPr>
                      </w:pPr>
                      <w:r w:rsidRPr="00C85D4E">
                        <w:rPr>
                          <w:rFonts w:asciiTheme="majorHAnsi" w:hAnsiTheme="majorHAnsi" w:cstheme="majorHAnsi"/>
                          <w:b/>
                          <w:color w:val="002060"/>
                          <w:kern w:val="24"/>
                          <w:sz w:val="18"/>
                          <w:szCs w:val="16"/>
                          <w:lang w:bidi="bg-BG"/>
                        </w:rPr>
                        <w:t>Ключово действие 1 (как се прави?)</w:t>
                      </w:r>
                      <w:r w:rsidR="00C85D4E" w:rsidRPr="00C85D4E">
                        <w:rPr>
                          <w:rFonts w:asciiTheme="majorHAnsi" w:hAnsiTheme="majorHAnsi" w:cstheme="majorHAnsi"/>
                          <w:b/>
                          <w:color w:val="002060"/>
                          <w:kern w:val="24"/>
                          <w:sz w:val="18"/>
                          <w:szCs w:val="16"/>
                          <w:lang w:val="ru-RU" w:bidi="bg-BG"/>
                        </w:rPr>
                        <w:t xml:space="preserve"> </w:t>
                      </w:r>
                      <w:r w:rsidRPr="00C85D4E">
                        <w:rPr>
                          <w:rFonts w:asciiTheme="majorHAnsi" w:hAnsiTheme="majorHAnsi" w:cstheme="majorHAnsi"/>
                          <w:b/>
                          <w:color w:val="002060"/>
                          <w:kern w:val="24"/>
                          <w:sz w:val="18"/>
                          <w:szCs w:val="16"/>
                          <w:lang w:bidi="bg-BG"/>
                        </w:rPr>
                        <w:t>(предприети и оценени действия)</w:t>
                      </w:r>
                    </w:p>
                  </w:txbxContent>
                </v:textbox>
              </v:rect>
            </w:pict>
          </mc:Fallback>
        </mc:AlternateContent>
      </w:r>
      <w:r w:rsidR="00EC1BAA" w:rsidRPr="009138ED">
        <w:rPr>
          <w:rFonts w:asciiTheme="majorHAnsi" w:hAnsiTheme="majorHAnsi" w:cstheme="majorHAnsi"/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9D7C0DB" wp14:editId="6D38D3F6">
                <wp:simplePos x="0" y="0"/>
                <wp:positionH relativeFrom="column">
                  <wp:posOffset>3955415</wp:posOffset>
                </wp:positionH>
                <wp:positionV relativeFrom="paragraph">
                  <wp:posOffset>-2752</wp:posOffset>
                </wp:positionV>
                <wp:extent cx="1439333" cy="601134"/>
                <wp:effectExtent l="0" t="0" r="0" b="0"/>
                <wp:wrapNone/>
                <wp:docPr id="42" name="Content Placeholder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 bwMode="auto">
                        <a:xfrm>
                          <a:off x="0" y="0"/>
                          <a:ext cx="1439333" cy="60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:ma14="http://schemas.microsoft.com/office/mac/drawingml/2011/main" xmlns:arto="http://schemas.microsoft.com/office/word/2006/arto"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lc="http://schemas.openxmlformats.org/drawingml/2006/lockedCanvas" val="1"/>
                          </a:ext>
                          <a:ext uri="{909E8E84-426E-40dd-AFC4-6F175D3DCCD1}">
                            <a14:hiddenFill xmlns:a14="http://schemas.microsoft.com/office/drawing/2010/main" xmlns:arto="http://schemas.microsoft.com/office/word/2006/arto"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lc="http://schemas.openxmlformats.org/drawingml/2006/lockedCanvas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arto="http://schemas.microsoft.com/office/word/2006/arto"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lc="http://schemas.openxmlformats.org/drawingml/2006/lockedCanvas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790EA9" w14:textId="4EB6ED6C" w:rsidR="00EC1BAA" w:rsidRPr="00C85D4E" w:rsidRDefault="00EC1BAA" w:rsidP="00EC1BAA">
                            <w:pPr>
                              <w:tabs>
                                <w:tab w:val="left" w:pos="143"/>
                              </w:tabs>
                              <w:kinsoku w:val="0"/>
                              <w:overflowPunct w:val="0"/>
                              <w:textAlignment w:val="baseline"/>
                              <w:rPr>
                                <w:rFonts w:asciiTheme="majorHAnsi" w:eastAsia="MS PGothic" w:hAnsiTheme="majorHAnsi" w:cstheme="majorHAnsi"/>
                                <w:b/>
                                <w:bCs/>
                                <w:color w:val="002060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C85D4E">
                              <w:rPr>
                                <w:rFonts w:asciiTheme="majorHAnsi" w:hAnsiTheme="majorHAnsi" w:cstheme="majorHAnsi"/>
                                <w:b/>
                                <w:color w:val="002060"/>
                                <w:kern w:val="24"/>
                                <w:sz w:val="18"/>
                                <w:szCs w:val="16"/>
                                <w:lang w:bidi="bg-BG"/>
                              </w:rPr>
                              <w:t>Ключово действие 1 (как се прави?)</w:t>
                            </w:r>
                            <w:r w:rsidR="00C85D4E" w:rsidRPr="00C85D4E">
                              <w:rPr>
                                <w:rFonts w:asciiTheme="majorHAnsi" w:hAnsiTheme="majorHAnsi" w:cstheme="majorHAnsi"/>
                                <w:b/>
                                <w:color w:val="002060"/>
                                <w:kern w:val="24"/>
                                <w:sz w:val="18"/>
                                <w:szCs w:val="16"/>
                                <w:lang w:val="ru-RU" w:bidi="bg-BG"/>
                              </w:rPr>
                              <w:t xml:space="preserve"> </w:t>
                            </w:r>
                            <w:r w:rsidRPr="00C85D4E">
                              <w:rPr>
                                <w:rFonts w:asciiTheme="majorHAnsi" w:hAnsiTheme="majorHAnsi" w:cstheme="majorHAnsi"/>
                                <w:b/>
                                <w:color w:val="002060"/>
                                <w:kern w:val="24"/>
                                <w:sz w:val="18"/>
                                <w:szCs w:val="16"/>
                                <w:lang w:bidi="bg-BG"/>
                              </w:rPr>
                              <w:t>(предприети и оценени действия)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ctr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D7C0DB" id="_x0000_s1029" alt="&quot;&quot;" style="position:absolute;left:0;text-align:left;margin-left:311.45pt;margin-top:-.2pt;width:113.35pt;height:47.3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" filled="f" stroked="f">
                <o:lock v:ext="edit" grouping="t"/>
                <v:textbox>
                  <w:txbxContent>
                    <w:p w14:paraId="72790EA9" w14:textId="4EB6ED6C" w:rsidR="00EC1BAA" w:rsidRPr="00C85D4E" w:rsidRDefault="00EC1BAA" w:rsidP="00EC1BAA">
                      <w:pPr>
                        <w:tabs>
                          <w:tab w:val="left" w:pos="143"/>
                        </w:tabs>
                        <w:kinsoku w:val="0"/>
                        <w:overflowPunct w:val="0"/>
                        <w:textAlignment w:val="baseline"/>
                        <w:rPr>
                          <w:rFonts w:asciiTheme="majorHAnsi" w:eastAsia="MS PGothic" w:hAnsiTheme="majorHAnsi" w:cstheme="majorHAnsi"/>
                          <w:b/>
                          <w:bCs/>
                          <w:color w:val="002060"/>
                          <w:kern w:val="24"/>
                          <w:sz w:val="18"/>
                          <w:szCs w:val="18"/>
                        </w:rPr>
                      </w:pPr>
                      <w:r w:rsidRPr="00C85D4E">
                        <w:rPr>
                          <w:rFonts w:asciiTheme="majorHAnsi" w:hAnsiTheme="majorHAnsi" w:cstheme="majorHAnsi"/>
                          <w:b/>
                          <w:color w:val="002060"/>
                          <w:kern w:val="24"/>
                          <w:sz w:val="18"/>
                          <w:szCs w:val="16"/>
                          <w:lang w:bidi="bg-BG"/>
                        </w:rPr>
                        <w:t>Ключово действие 1 (как се прави?)</w:t>
                      </w:r>
                      <w:r w:rsidR="00C85D4E" w:rsidRPr="00C85D4E">
                        <w:rPr>
                          <w:rFonts w:asciiTheme="majorHAnsi" w:hAnsiTheme="majorHAnsi" w:cstheme="majorHAnsi"/>
                          <w:b/>
                          <w:color w:val="002060"/>
                          <w:kern w:val="24"/>
                          <w:sz w:val="18"/>
                          <w:szCs w:val="16"/>
                          <w:lang w:val="ru-RU" w:bidi="bg-BG"/>
                        </w:rPr>
                        <w:t xml:space="preserve"> </w:t>
                      </w:r>
                      <w:r w:rsidRPr="00C85D4E">
                        <w:rPr>
                          <w:rFonts w:asciiTheme="majorHAnsi" w:hAnsiTheme="majorHAnsi" w:cstheme="majorHAnsi"/>
                          <w:b/>
                          <w:color w:val="002060"/>
                          <w:kern w:val="24"/>
                          <w:sz w:val="18"/>
                          <w:szCs w:val="16"/>
                          <w:lang w:bidi="bg-BG"/>
                        </w:rPr>
                        <w:t>(предприети и оценени действия)</w:t>
                      </w:r>
                    </w:p>
                  </w:txbxContent>
                </v:textbox>
              </v:rect>
            </w:pict>
          </mc:Fallback>
        </mc:AlternateContent>
      </w:r>
      <w:r w:rsidR="00942D91" w:rsidRPr="009138ED">
        <w:rPr>
          <w:rFonts w:asciiTheme="majorHAnsi" w:hAnsiTheme="majorHAnsi" w:cstheme="majorHAnsi"/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62D0B3E" wp14:editId="05CD6AC5">
                <wp:simplePos x="0" y="0"/>
                <wp:positionH relativeFrom="column">
                  <wp:posOffset>1957283</wp:posOffset>
                </wp:positionH>
                <wp:positionV relativeFrom="paragraph">
                  <wp:posOffset>2274782</wp:posOffset>
                </wp:positionV>
                <wp:extent cx="1413510" cy="584200"/>
                <wp:effectExtent l="0" t="0" r="0" b="0"/>
                <wp:wrapNone/>
                <wp:docPr id="8" name="Content Placeholder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 bwMode="auto">
                        <a:xfrm>
                          <a:off x="0" y="0"/>
                          <a:ext cx="1413510" cy="584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:ma14="http://schemas.microsoft.com/office/mac/drawingml/2011/main" xmlns:arto="http://schemas.microsoft.com/office/word/2006/arto"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lc="http://schemas.openxmlformats.org/drawingml/2006/lockedCanvas" val="1"/>
                          </a:ext>
                          <a:ext uri="{909E8E84-426E-40dd-AFC4-6F175D3DCCD1}">
                            <a14:hiddenFill xmlns:a14="http://schemas.microsoft.com/office/drawing/2010/main" xmlns:arto="http://schemas.microsoft.com/office/word/2006/arto"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lc="http://schemas.openxmlformats.org/drawingml/2006/lockedCanvas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arto="http://schemas.microsoft.com/office/word/2006/arto"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lc="http://schemas.openxmlformats.org/drawingml/2006/lockedCanvas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25A8FE" w14:textId="706B535C" w:rsidR="00942D91" w:rsidRPr="009138ED" w:rsidRDefault="00942D91" w:rsidP="00942D91">
                            <w:pPr>
                              <w:tabs>
                                <w:tab w:val="left" w:pos="143"/>
                              </w:tabs>
                              <w:kinsoku w:val="0"/>
                              <w:overflowPunct w:val="0"/>
                              <w:textAlignment w:val="baseline"/>
                              <w:rPr>
                                <w:rFonts w:asciiTheme="majorHAnsi" w:eastAsia="MS PGothic" w:hAnsiTheme="majorHAnsi" w:cstheme="majorHAnsi"/>
                                <w:b/>
                                <w:bCs/>
                                <w:color w:val="002060"/>
                                <w:kern w:val="24"/>
                                <w:sz w:val="20"/>
                              </w:rPr>
                            </w:pPr>
                            <w:r w:rsidRPr="009138ED">
                              <w:rPr>
                                <w:rFonts w:asciiTheme="majorHAnsi" w:hAnsiTheme="majorHAnsi" w:cstheme="majorHAnsi"/>
                                <w:b/>
                                <w:color w:val="002060"/>
                                <w:kern w:val="24"/>
                                <w:sz w:val="20"/>
                                <w:lang w:bidi="bg-BG"/>
                              </w:rPr>
                              <w:t>Приоритет/стратегия на политиката 2 (какво се прави?)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ctr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2D0B3E" id="Content Placeholder 3" o:spid="_x0000_s1030" alt="&quot;&quot;" style="position:absolute;left:0;text-align:left;margin-left:154.1pt;margin-top:179.1pt;width:111.3pt;height:4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" filled="f" stroked="f">
                <o:lock v:ext="edit" grouping="t"/>
                <v:textbox>
                  <w:txbxContent>
                    <w:p w14:paraId="2925A8FE" w14:textId="706B535C" w:rsidR="00942D91" w:rsidRPr="009138ED" w:rsidRDefault="00942D91" w:rsidP="00942D91">
                      <w:pPr>
                        <w:tabs>
                          <w:tab w:val="left" w:pos="143"/>
                        </w:tabs>
                        <w:kinsoku w:val="0"/>
                        <w:overflowPunct w:val="0"/>
                        <w:textAlignment w:val="baseline"/>
                        <w:rPr>
                          <w:rFonts w:asciiTheme="majorHAnsi" w:eastAsia="MS PGothic" w:hAnsiTheme="majorHAnsi" w:cstheme="majorHAnsi"/>
                          <w:b/>
                          <w:bCs/>
                          <w:color w:val="002060"/>
                          <w:kern w:val="24"/>
                          <w:sz w:val="20"/>
                        </w:rPr>
                      </w:pPr>
                      <w:r w:rsidRPr="009138ED">
                        <w:rPr>
                          <w:rFonts w:asciiTheme="majorHAnsi" w:hAnsiTheme="majorHAnsi" w:cstheme="majorHAnsi"/>
                          <w:b/>
                          <w:color w:val="002060"/>
                          <w:kern w:val="24"/>
                          <w:sz w:val="20"/>
                          <w:lang w:bidi="bg-BG"/>
                        </w:rPr>
                        <w:t>Приоритет/стратегия на политиката 2 (какво се прави?)</w:t>
                      </w:r>
                    </w:p>
                  </w:txbxContent>
                </v:textbox>
              </v:rect>
            </w:pict>
          </mc:Fallback>
        </mc:AlternateContent>
      </w:r>
      <w:r w:rsidR="00C053AD" w:rsidRPr="009138ED">
        <w:rPr>
          <w:rFonts w:asciiTheme="majorHAnsi" w:hAnsiTheme="majorHAnsi" w:cstheme="majorHAnsi"/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F70DB4F" wp14:editId="624BB3CB">
                <wp:simplePos x="0" y="0"/>
                <wp:positionH relativeFrom="column">
                  <wp:posOffset>1957282</wp:posOffset>
                </wp:positionH>
                <wp:positionV relativeFrom="paragraph">
                  <wp:posOffset>513715</wp:posOffset>
                </wp:positionV>
                <wp:extent cx="1413933" cy="626533"/>
                <wp:effectExtent l="0" t="0" r="0" b="0"/>
                <wp:wrapNone/>
                <wp:docPr id="44" name="Content Placeholder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 bwMode="auto">
                        <a:xfrm>
                          <a:off x="0" y="0"/>
                          <a:ext cx="1413933" cy="6265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:ma14="http://schemas.microsoft.com/office/mac/drawingml/2011/main" xmlns:arto="http://schemas.microsoft.com/office/word/2006/arto"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lc="http://schemas.openxmlformats.org/drawingml/2006/lockedCanvas" val="1"/>
                          </a:ext>
                          <a:ext uri="{909E8E84-426E-40dd-AFC4-6F175D3DCCD1}">
                            <a14:hiddenFill xmlns:a14="http://schemas.microsoft.com/office/drawing/2010/main" xmlns:arto="http://schemas.microsoft.com/office/word/2006/arto"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lc="http://schemas.openxmlformats.org/drawingml/2006/lockedCanvas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arto="http://schemas.microsoft.com/office/word/2006/arto"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lc="http://schemas.openxmlformats.org/drawingml/2006/lockedCanvas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F9C779" w14:textId="77777777" w:rsidR="00C053AD" w:rsidRPr="009138ED" w:rsidRDefault="00C053AD" w:rsidP="00C053AD">
                            <w:pPr>
                              <w:tabs>
                                <w:tab w:val="left" w:pos="143"/>
                              </w:tabs>
                              <w:kinsoku w:val="0"/>
                              <w:overflowPunct w:val="0"/>
                              <w:textAlignment w:val="baseline"/>
                              <w:rPr>
                                <w:rFonts w:asciiTheme="majorHAnsi" w:eastAsia="MS PGothic" w:hAnsiTheme="majorHAnsi" w:cstheme="majorHAnsi"/>
                                <w:b/>
                                <w:bCs/>
                                <w:color w:val="002060"/>
                                <w:kern w:val="24"/>
                                <w:sz w:val="20"/>
                              </w:rPr>
                            </w:pPr>
                            <w:r w:rsidRPr="009138ED">
                              <w:rPr>
                                <w:rFonts w:asciiTheme="majorHAnsi" w:hAnsiTheme="majorHAnsi" w:cstheme="majorHAnsi"/>
                                <w:b/>
                                <w:color w:val="002060"/>
                                <w:kern w:val="24"/>
                                <w:sz w:val="20"/>
                                <w:lang w:bidi="bg-BG"/>
                              </w:rPr>
                              <w:t>Приоритет/стратегия на политиката 1 (какво се прави?)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ctr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70DB4F" id="_x0000_s1031" alt="&quot;&quot;" style="position:absolute;left:0;text-align:left;margin-left:154.1pt;margin-top:40.45pt;width:111.35pt;height:49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" filled="f" stroked="f">
                <o:lock v:ext="edit" grouping="t"/>
                <v:textbox>
                  <w:txbxContent>
                    <w:p w14:paraId="7EF9C779" w14:textId="77777777" w:rsidR="00C053AD" w:rsidRPr="009138ED" w:rsidRDefault="00C053AD" w:rsidP="00C053AD">
                      <w:pPr>
                        <w:tabs>
                          <w:tab w:val="left" w:pos="143"/>
                        </w:tabs>
                        <w:kinsoku w:val="0"/>
                        <w:overflowPunct w:val="0"/>
                        <w:textAlignment w:val="baseline"/>
                        <w:rPr>
                          <w:rFonts w:asciiTheme="majorHAnsi" w:eastAsia="MS PGothic" w:hAnsiTheme="majorHAnsi" w:cstheme="majorHAnsi"/>
                          <w:b/>
                          <w:bCs/>
                          <w:color w:val="002060"/>
                          <w:kern w:val="24"/>
                          <w:sz w:val="20"/>
                        </w:rPr>
                      </w:pPr>
                      <w:r w:rsidRPr="009138ED">
                        <w:rPr>
                          <w:rFonts w:asciiTheme="majorHAnsi" w:hAnsiTheme="majorHAnsi" w:cstheme="majorHAnsi"/>
                          <w:b/>
                          <w:color w:val="002060"/>
                          <w:kern w:val="24"/>
                          <w:sz w:val="20"/>
                          <w:lang w:bidi="bg-BG"/>
                        </w:rPr>
                        <w:t>Приоритет/стратегия на политиката 1 (какво се прави?)</w:t>
                      </w:r>
                    </w:p>
                  </w:txbxContent>
                </v:textbox>
              </v:rect>
            </w:pict>
          </mc:Fallback>
        </mc:AlternateContent>
      </w:r>
      <w:r w:rsidR="001E2C09" w:rsidRPr="009138ED">
        <w:rPr>
          <w:rFonts w:asciiTheme="majorHAnsi" w:hAnsiTheme="majorHAnsi" w:cstheme="majorHAnsi"/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A1D3524" wp14:editId="5B6A9829">
                <wp:simplePos x="0" y="0"/>
                <wp:positionH relativeFrom="column">
                  <wp:posOffset>1270</wp:posOffset>
                </wp:positionH>
                <wp:positionV relativeFrom="paragraph">
                  <wp:posOffset>1292860</wp:posOffset>
                </wp:positionV>
                <wp:extent cx="1448918" cy="632709"/>
                <wp:effectExtent l="0" t="0" r="0" b="0"/>
                <wp:wrapNone/>
                <wp:docPr id="43" name="Content Placeholder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 bwMode="auto">
                        <a:xfrm>
                          <a:off x="0" y="0"/>
                          <a:ext cx="1448918" cy="6327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:ma14="http://schemas.microsoft.com/office/mac/drawingml/2011/main" xmlns:arto="http://schemas.microsoft.com/office/word/2006/arto"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lc="http://schemas.openxmlformats.org/drawingml/2006/lockedCanvas" val="1"/>
                          </a:ext>
                          <a:ext uri="{909E8E84-426E-40dd-AFC4-6F175D3DCCD1}">
                            <a14:hiddenFill xmlns:a14="http://schemas.microsoft.com/office/drawing/2010/main" xmlns:arto="http://schemas.microsoft.com/office/word/2006/arto"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lc="http://schemas.openxmlformats.org/drawingml/2006/lockedCanvas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arto="http://schemas.microsoft.com/office/word/2006/arto"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lc="http://schemas.openxmlformats.org/drawingml/2006/lockedCanvas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5C5C2A" w14:textId="77777777" w:rsidR="001E2C09" w:rsidRPr="00C85D4E" w:rsidRDefault="001E2C09" w:rsidP="001E2C09">
                            <w:pPr>
                              <w:tabs>
                                <w:tab w:val="left" w:pos="143"/>
                              </w:tabs>
                              <w:kinsoku w:val="0"/>
                              <w:overflowPunct w:val="0"/>
                              <w:textAlignment w:val="baseline"/>
                              <w:rPr>
                                <w:rFonts w:asciiTheme="majorHAnsi" w:eastAsia="MS PGothic" w:hAnsiTheme="majorHAnsi" w:cstheme="majorHAnsi"/>
                                <w:b/>
                                <w:bCs/>
                                <w:color w:val="002060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C85D4E">
                              <w:rPr>
                                <w:rFonts w:asciiTheme="majorHAnsi" w:hAnsiTheme="majorHAnsi" w:cstheme="majorHAnsi"/>
                                <w:b/>
                                <w:color w:val="002060"/>
                                <w:kern w:val="24"/>
                                <w:sz w:val="22"/>
                                <w:lang w:bidi="bg-BG"/>
                              </w:rPr>
                              <w:t>Ръководен принцип 1</w:t>
                            </w:r>
                          </w:p>
                          <w:p w14:paraId="7A4883E8" w14:textId="77777777" w:rsidR="001E2C09" w:rsidRPr="00C85D4E" w:rsidRDefault="001E2C09" w:rsidP="001E2C09">
                            <w:pPr>
                              <w:tabs>
                                <w:tab w:val="left" w:pos="143"/>
                              </w:tabs>
                              <w:kinsoku w:val="0"/>
                              <w:overflowPunct w:val="0"/>
                              <w:textAlignment w:val="baseline"/>
                              <w:rPr>
                                <w:rFonts w:asciiTheme="majorHAnsi" w:eastAsia="MS PGothic" w:hAnsiTheme="majorHAnsi" w:cstheme="majorHAnsi"/>
                                <w:b/>
                                <w:bCs/>
                                <w:color w:val="002060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C85D4E">
                              <w:rPr>
                                <w:rFonts w:asciiTheme="majorHAnsi" w:hAnsiTheme="majorHAnsi" w:cstheme="majorHAnsi"/>
                                <w:b/>
                                <w:color w:val="002060"/>
                                <w:kern w:val="24"/>
                                <w:sz w:val="22"/>
                                <w:lang w:bidi="bg-BG"/>
                              </w:rPr>
                              <w:t>(защо се прави?)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ctr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1D3524" id="Content Placeholder 2" o:spid="_x0000_s1032" alt="&quot;&quot;" style="position:absolute;left:0;text-align:left;margin-left:.1pt;margin-top:101.8pt;width:114.1pt;height:49.8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" filled="f" stroked="f">
                <o:lock v:ext="edit" grouping="t"/>
                <v:textbox>
                  <w:txbxContent>
                    <w:p w14:paraId="285C5C2A" w14:textId="77777777" w:rsidR="001E2C09" w:rsidRPr="00C85D4E" w:rsidRDefault="001E2C09" w:rsidP="001E2C09">
                      <w:pPr>
                        <w:tabs>
                          <w:tab w:val="left" w:pos="143"/>
                        </w:tabs>
                        <w:kinsoku w:val="0"/>
                        <w:overflowPunct w:val="0"/>
                        <w:textAlignment w:val="baseline"/>
                        <w:rPr>
                          <w:rFonts w:asciiTheme="majorHAnsi" w:eastAsia="MS PGothic" w:hAnsiTheme="majorHAnsi" w:cstheme="majorHAnsi"/>
                          <w:b/>
                          <w:bCs/>
                          <w:color w:val="002060"/>
                          <w:kern w:val="24"/>
                          <w:sz w:val="22"/>
                          <w:szCs w:val="22"/>
                        </w:rPr>
                      </w:pPr>
                      <w:r w:rsidRPr="00C85D4E">
                        <w:rPr>
                          <w:rFonts w:asciiTheme="majorHAnsi" w:hAnsiTheme="majorHAnsi" w:cstheme="majorHAnsi"/>
                          <w:b/>
                          <w:color w:val="002060"/>
                          <w:kern w:val="24"/>
                          <w:sz w:val="22"/>
                          <w:lang w:bidi="bg-BG"/>
                        </w:rPr>
                        <w:t>Ръководен принцип 1</w:t>
                      </w:r>
                    </w:p>
                    <w:p w14:paraId="7A4883E8" w14:textId="77777777" w:rsidR="001E2C09" w:rsidRPr="00C85D4E" w:rsidRDefault="001E2C09" w:rsidP="001E2C09">
                      <w:pPr>
                        <w:tabs>
                          <w:tab w:val="left" w:pos="143"/>
                        </w:tabs>
                        <w:kinsoku w:val="0"/>
                        <w:overflowPunct w:val="0"/>
                        <w:textAlignment w:val="baseline"/>
                        <w:rPr>
                          <w:rFonts w:asciiTheme="majorHAnsi" w:eastAsia="MS PGothic" w:hAnsiTheme="majorHAnsi" w:cstheme="majorHAnsi"/>
                          <w:b/>
                          <w:bCs/>
                          <w:color w:val="002060"/>
                          <w:kern w:val="24"/>
                          <w:sz w:val="22"/>
                          <w:szCs w:val="22"/>
                        </w:rPr>
                      </w:pPr>
                      <w:r w:rsidRPr="00C85D4E">
                        <w:rPr>
                          <w:rFonts w:asciiTheme="majorHAnsi" w:hAnsiTheme="majorHAnsi" w:cstheme="majorHAnsi"/>
                          <w:b/>
                          <w:color w:val="002060"/>
                          <w:kern w:val="24"/>
                          <w:sz w:val="22"/>
                          <w:lang w:bidi="bg-BG"/>
                        </w:rPr>
                        <w:t>(защо се прави?)</w:t>
                      </w:r>
                    </w:p>
                  </w:txbxContent>
                </v:textbox>
              </v:rect>
            </w:pict>
          </mc:Fallback>
        </mc:AlternateContent>
      </w:r>
      <w:r w:rsidR="000D1BFB" w:rsidRPr="009138ED">
        <w:rPr>
          <w:rFonts w:asciiTheme="majorHAnsi" w:hAnsiTheme="majorHAnsi" w:cstheme="majorHAnsi"/>
          <w:noProof/>
          <w:lang w:eastAsia="el-GR"/>
        </w:rPr>
        <w:drawing>
          <wp:inline distT="0" distB="0" distL="0" distR="0" wp14:anchorId="6098A072" wp14:editId="7CD042B2">
            <wp:extent cx="5611495" cy="3408999"/>
            <wp:effectExtent l="0" t="0" r="0" b="0"/>
            <wp:docPr id="40" name="Picture 40" descr="Диаграма, на която е показано как всеки ръководен принцип (ниво 1) води до приоритети и стратегии на политиката (ниво 2), които от своя страна водят до ключови действия (ниво 3).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Диаграма, на която е показано как всеки ръководен принцип (ниво 1) води до приоритети и стратегии на политиката (ниво 2), които от своя страна водят до ключови действия (ниво 3).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611495" cy="3408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F97F47" w14:textId="4570561F" w:rsidR="00776FBF" w:rsidRPr="00E31802" w:rsidRDefault="008B29C7" w:rsidP="00591FE3">
      <w:pPr>
        <w:pStyle w:val="Agency-caption"/>
        <w:rPr>
          <w:rFonts w:asciiTheme="majorHAnsi" w:hAnsiTheme="majorHAnsi" w:cstheme="majorHAnsi"/>
        </w:rPr>
      </w:pPr>
      <w:r w:rsidRPr="00E31802">
        <w:rPr>
          <w:rFonts w:asciiTheme="majorHAnsi" w:hAnsiTheme="majorHAnsi" w:cstheme="majorHAnsi"/>
          <w:lang w:bidi="bg-BG"/>
        </w:rPr>
        <w:t xml:space="preserve">Фигура </w:t>
      </w:r>
      <w:r w:rsidR="00986F3F" w:rsidRPr="009138ED">
        <w:rPr>
          <w:rFonts w:asciiTheme="majorHAnsi" w:hAnsiTheme="majorHAnsi" w:cstheme="majorHAnsi"/>
          <w:lang w:bidi="bg-BG"/>
        </w:rPr>
        <w:fldChar w:fldCharType="begin"/>
      </w:r>
      <w:r w:rsidR="00986F3F" w:rsidRPr="00E31802">
        <w:rPr>
          <w:rFonts w:asciiTheme="majorHAnsi" w:hAnsiTheme="majorHAnsi" w:cstheme="majorHAnsi"/>
          <w:lang w:bidi="bg-BG"/>
        </w:rPr>
        <w:instrText xml:space="preserve"> SEQ Figure \* ARABIC </w:instrText>
      </w:r>
      <w:r w:rsidR="00986F3F" w:rsidRPr="009138ED">
        <w:rPr>
          <w:rFonts w:asciiTheme="majorHAnsi" w:hAnsiTheme="majorHAnsi" w:cstheme="majorHAnsi"/>
          <w:lang w:bidi="bg-BG"/>
        </w:rPr>
        <w:fldChar w:fldCharType="separate"/>
      </w:r>
      <w:r w:rsidRPr="00E31802">
        <w:rPr>
          <w:rFonts w:asciiTheme="majorHAnsi" w:hAnsiTheme="majorHAnsi" w:cstheme="majorHAnsi"/>
          <w:lang w:bidi="bg-BG"/>
        </w:rPr>
        <w:t>1</w:t>
      </w:r>
      <w:r w:rsidR="00986F3F" w:rsidRPr="009138ED">
        <w:rPr>
          <w:rFonts w:asciiTheme="majorHAnsi" w:hAnsiTheme="majorHAnsi" w:cstheme="majorHAnsi"/>
          <w:lang w:bidi="bg-BG"/>
        </w:rPr>
        <w:fldChar w:fldCharType="end"/>
      </w:r>
      <w:r w:rsidRPr="00E31802">
        <w:rPr>
          <w:rFonts w:asciiTheme="majorHAnsi" w:hAnsiTheme="majorHAnsi" w:cstheme="majorHAnsi"/>
          <w:lang w:bidi="bg-BG"/>
        </w:rPr>
        <w:t xml:space="preserve">. </w:t>
      </w:r>
      <w:bookmarkStart w:id="19" w:name="_Ref96944085"/>
      <w:r w:rsidRPr="00E31802">
        <w:rPr>
          <w:rFonts w:asciiTheme="majorHAnsi" w:hAnsiTheme="majorHAnsi" w:cstheme="majorHAnsi"/>
          <w:lang w:bidi="bg-BG"/>
        </w:rPr>
        <w:t>Връзки между ръководните принципи, приоритетите/стратегиите на политиката и ключовите действия</w:t>
      </w:r>
      <w:bookmarkEnd w:id="19"/>
    </w:p>
    <w:p w14:paraId="28949F83" w14:textId="1C86D838" w:rsidR="00776FBF" w:rsidRPr="00E31802" w:rsidRDefault="00776FBF" w:rsidP="00591FE3">
      <w:pPr>
        <w:pStyle w:val="Agency-body-text"/>
        <w:rPr>
          <w:rFonts w:asciiTheme="majorHAnsi" w:hAnsiTheme="majorHAnsi" w:cstheme="majorHAnsi"/>
        </w:rPr>
      </w:pPr>
      <w:r w:rsidRPr="00E31802">
        <w:rPr>
          <w:rFonts w:asciiTheme="majorHAnsi" w:hAnsiTheme="majorHAnsi" w:cstheme="majorHAnsi"/>
          <w:lang w:bidi="bg-BG"/>
        </w:rPr>
        <w:br w:type="page"/>
      </w:r>
    </w:p>
    <w:p w14:paraId="68B81A76" w14:textId="75A9CC86" w:rsidR="00776FBF" w:rsidRPr="00E31802" w:rsidRDefault="00D34F24" w:rsidP="00907466">
      <w:pPr>
        <w:pStyle w:val="Agency-heading-1"/>
        <w:rPr>
          <w:rFonts w:asciiTheme="majorHAnsi" w:hAnsiTheme="majorHAnsi" w:cstheme="majorHAnsi"/>
        </w:rPr>
      </w:pPr>
      <w:bookmarkStart w:id="20" w:name="annex3"/>
      <w:bookmarkStart w:id="21" w:name="_Toc128752207"/>
      <w:r w:rsidRPr="00E31802">
        <w:rPr>
          <w:rFonts w:asciiTheme="majorHAnsi" w:hAnsiTheme="majorHAnsi" w:cstheme="majorHAnsi"/>
          <w:lang w:bidi="bg-BG"/>
        </w:rPr>
        <w:lastRenderedPageBreak/>
        <w:t>Приложение 3</w:t>
      </w:r>
      <w:bookmarkEnd w:id="20"/>
      <w:r w:rsidRPr="00E31802">
        <w:rPr>
          <w:rFonts w:asciiTheme="majorHAnsi" w:hAnsiTheme="majorHAnsi" w:cstheme="majorHAnsi"/>
          <w:lang w:bidi="bg-BG"/>
        </w:rPr>
        <w:t>: Утвърждаване на инструмента за самооценка на национално равнище</w:t>
      </w:r>
      <w:bookmarkEnd w:id="21"/>
    </w:p>
    <w:p w14:paraId="084D0CC7" w14:textId="77777777" w:rsidR="009C62BC" w:rsidRPr="00E31802" w:rsidRDefault="00776FBF" w:rsidP="00591FE3">
      <w:pPr>
        <w:pStyle w:val="Agency-body-text"/>
        <w:rPr>
          <w:rFonts w:asciiTheme="majorHAnsi" w:hAnsiTheme="majorHAnsi" w:cstheme="majorHAnsi"/>
        </w:rPr>
      </w:pPr>
      <w:r w:rsidRPr="00E31802">
        <w:rPr>
          <w:rFonts w:asciiTheme="majorHAnsi" w:hAnsiTheme="majorHAnsi" w:cstheme="majorHAnsi"/>
          <w:lang w:bidi="bg-BG"/>
        </w:rPr>
        <w:t>Инструментът за самооценка е документ с отворен код. Потребителите могат да го преведат и да го адаптират към националния си контекст.</w:t>
      </w:r>
    </w:p>
    <w:p w14:paraId="3502B3D6" w14:textId="212762C7" w:rsidR="009C62BC" w:rsidRPr="00E31802" w:rsidRDefault="00776FBF" w:rsidP="00591FE3">
      <w:pPr>
        <w:pStyle w:val="Agency-body-text"/>
        <w:rPr>
          <w:rFonts w:asciiTheme="majorHAnsi" w:hAnsiTheme="majorHAnsi" w:cstheme="majorHAnsi"/>
        </w:rPr>
      </w:pPr>
      <w:r w:rsidRPr="00E31802">
        <w:rPr>
          <w:rFonts w:asciiTheme="majorHAnsi" w:hAnsiTheme="majorHAnsi" w:cstheme="majorHAnsi"/>
          <w:b/>
          <w:lang w:bidi="bg-BG"/>
        </w:rPr>
        <w:t>Първата стъпка</w:t>
      </w:r>
      <w:r w:rsidRPr="00E31802">
        <w:rPr>
          <w:rFonts w:asciiTheme="majorHAnsi" w:hAnsiTheme="majorHAnsi" w:cstheme="majorHAnsi"/>
          <w:lang w:bidi="bg-BG"/>
        </w:rPr>
        <w:t xml:space="preserve"> при адаптирането на инструмента е да се премине през процес на утвърждаване. Това предполага идентифициране на съответните ключови участници от различни групи заинтересовани страни, които представляват различни гледни точки.</w:t>
      </w:r>
    </w:p>
    <w:p w14:paraId="4020027F" w14:textId="3007C44E" w:rsidR="00776FBF" w:rsidRPr="00E31802" w:rsidRDefault="00776FBF" w:rsidP="00AB47C3">
      <w:pPr>
        <w:pStyle w:val="Agency-body-text"/>
        <w:keepNext/>
        <w:rPr>
          <w:rFonts w:asciiTheme="majorHAnsi" w:hAnsiTheme="majorHAnsi" w:cstheme="majorHAnsi"/>
        </w:rPr>
      </w:pPr>
      <w:r w:rsidRPr="00E31802">
        <w:rPr>
          <w:rFonts w:asciiTheme="majorHAnsi" w:hAnsiTheme="majorHAnsi" w:cstheme="majorHAnsi"/>
          <w:lang w:bidi="bg-BG"/>
        </w:rPr>
        <w:t>Избраните ключови участници могат да включват:</w:t>
      </w:r>
    </w:p>
    <w:p w14:paraId="270C9742" w14:textId="2039F051" w:rsidR="00776FBF" w:rsidRPr="00E31802" w:rsidRDefault="00B35353" w:rsidP="00591FE3">
      <w:pPr>
        <w:pStyle w:val="Agency-body-text"/>
        <w:numPr>
          <w:ilvl w:val="0"/>
          <w:numId w:val="42"/>
        </w:numPr>
        <w:rPr>
          <w:rFonts w:asciiTheme="majorHAnsi" w:hAnsiTheme="majorHAnsi" w:cstheme="majorHAnsi"/>
        </w:rPr>
      </w:pPr>
      <w:r w:rsidRPr="00E31802">
        <w:rPr>
          <w:rFonts w:asciiTheme="majorHAnsi" w:hAnsiTheme="majorHAnsi" w:cstheme="majorHAnsi"/>
          <w:lang w:bidi="bg-BG"/>
        </w:rPr>
        <w:t>лица, вземащи решения на национално, регионално и местно равнище, от образователния сектор или от свързани сектори (напр.</w:t>
      </w:r>
      <w:r w:rsidR="00987631" w:rsidRPr="009138ED">
        <w:rPr>
          <w:rFonts w:asciiTheme="majorHAnsi" w:hAnsiTheme="majorHAnsi" w:cstheme="majorHAnsi"/>
          <w:lang w:bidi="bg-BG"/>
        </w:rPr>
        <w:t> </w:t>
      </w:r>
      <w:r w:rsidRPr="00E31802">
        <w:rPr>
          <w:rFonts w:asciiTheme="majorHAnsi" w:hAnsiTheme="majorHAnsi" w:cstheme="majorHAnsi"/>
          <w:lang w:bidi="bg-BG"/>
        </w:rPr>
        <w:t>здравеопазване и социални грижи);</w:t>
      </w:r>
    </w:p>
    <w:p w14:paraId="29137FA4" w14:textId="1621FB70" w:rsidR="00776FBF" w:rsidRPr="00E31802" w:rsidRDefault="00B35353" w:rsidP="00591FE3">
      <w:pPr>
        <w:pStyle w:val="Agency-body-text"/>
        <w:numPr>
          <w:ilvl w:val="0"/>
          <w:numId w:val="42"/>
        </w:numPr>
        <w:rPr>
          <w:rFonts w:asciiTheme="majorHAnsi" w:hAnsiTheme="majorHAnsi" w:cstheme="majorHAnsi"/>
        </w:rPr>
      </w:pPr>
      <w:r w:rsidRPr="00E31802">
        <w:rPr>
          <w:rFonts w:asciiTheme="majorHAnsi" w:hAnsiTheme="majorHAnsi" w:cstheme="majorHAnsi"/>
          <w:lang w:bidi="bg-BG"/>
        </w:rPr>
        <w:t>училищни ръководители и ръководни екипи, както и специалисти от общообразователния и специализирания сектор (включително помощен и специализиран персонал);</w:t>
      </w:r>
    </w:p>
    <w:p w14:paraId="6C14870C" w14:textId="111FDC94" w:rsidR="00776FBF" w:rsidRPr="00E31802" w:rsidRDefault="00B35353" w:rsidP="00591FE3">
      <w:pPr>
        <w:pStyle w:val="Agency-body-text"/>
        <w:numPr>
          <w:ilvl w:val="0"/>
          <w:numId w:val="42"/>
        </w:numPr>
        <w:rPr>
          <w:rFonts w:asciiTheme="majorHAnsi" w:hAnsiTheme="majorHAnsi" w:cstheme="majorHAnsi"/>
        </w:rPr>
      </w:pPr>
      <w:r w:rsidRPr="00E31802">
        <w:rPr>
          <w:rFonts w:asciiTheme="majorHAnsi" w:hAnsiTheme="majorHAnsi" w:cstheme="majorHAnsi"/>
          <w:lang w:bidi="bg-BG"/>
        </w:rPr>
        <w:t>представители на семейни, младежки и обществени организации, администратори, както и избрани служители, като членове на училищни съвети, градски съветници и представители на държавата.</w:t>
      </w:r>
    </w:p>
    <w:p w14:paraId="6A8DDAB5" w14:textId="77777777" w:rsidR="00776FBF" w:rsidRPr="00E31802" w:rsidRDefault="00776FBF" w:rsidP="00591FE3">
      <w:pPr>
        <w:pStyle w:val="Agency-body-text"/>
        <w:rPr>
          <w:rFonts w:asciiTheme="majorHAnsi" w:hAnsiTheme="majorHAnsi" w:cstheme="majorHAnsi"/>
        </w:rPr>
      </w:pPr>
      <w:r w:rsidRPr="00E31802">
        <w:rPr>
          <w:rFonts w:asciiTheme="majorHAnsi" w:hAnsiTheme="majorHAnsi" w:cstheme="majorHAnsi"/>
          <w:lang w:bidi="bg-BG"/>
        </w:rPr>
        <w:t xml:space="preserve">Списъкът по-горе е </w:t>
      </w:r>
      <w:r w:rsidRPr="00E31802">
        <w:rPr>
          <w:rFonts w:asciiTheme="majorHAnsi" w:hAnsiTheme="majorHAnsi" w:cstheme="majorHAnsi"/>
          <w:b/>
          <w:lang w:bidi="bg-BG"/>
        </w:rPr>
        <w:t>примерен,</w:t>
      </w:r>
      <w:r w:rsidRPr="00E31802">
        <w:rPr>
          <w:rFonts w:asciiTheme="majorHAnsi" w:hAnsiTheme="majorHAnsi" w:cstheme="majorHAnsi"/>
          <w:lang w:bidi="bg-BG"/>
        </w:rPr>
        <w:t xml:space="preserve"> тъй като групите заинтересовани страни може да се различават в различните държави.</w:t>
      </w:r>
    </w:p>
    <w:p w14:paraId="5F0C3BA0" w14:textId="1FE837D6" w:rsidR="00776FBF" w:rsidRPr="00E31802" w:rsidRDefault="00776FBF" w:rsidP="00591FE3">
      <w:pPr>
        <w:pStyle w:val="Agency-body-text"/>
        <w:rPr>
          <w:rFonts w:asciiTheme="majorHAnsi" w:hAnsiTheme="majorHAnsi" w:cstheme="majorHAnsi"/>
        </w:rPr>
      </w:pPr>
      <w:r w:rsidRPr="00E31802">
        <w:rPr>
          <w:rFonts w:asciiTheme="majorHAnsi" w:hAnsiTheme="majorHAnsi" w:cstheme="majorHAnsi"/>
          <w:b/>
          <w:lang w:bidi="bg-BG"/>
        </w:rPr>
        <w:t>Втората стъпка</w:t>
      </w:r>
      <w:r w:rsidRPr="00E31802">
        <w:rPr>
          <w:rFonts w:asciiTheme="majorHAnsi" w:hAnsiTheme="majorHAnsi" w:cstheme="majorHAnsi"/>
          <w:lang w:bidi="bg-BG"/>
        </w:rPr>
        <w:t xml:space="preserve"> е да се поканят избраните заинтересовани страни да утвърдят инструмента. Това може да стане чрез семинари, фокус групи и/или индивидуални/групови интервюта, за да се проучи неговата културна пригодност и полезност.</w:t>
      </w:r>
    </w:p>
    <w:p w14:paraId="73585C36" w14:textId="2A5EE9A9" w:rsidR="00776FBF" w:rsidRPr="00E31802" w:rsidRDefault="00776FBF" w:rsidP="00907466">
      <w:pPr>
        <w:pStyle w:val="Agency-body-text"/>
        <w:keepNext/>
        <w:rPr>
          <w:rFonts w:asciiTheme="majorHAnsi" w:hAnsiTheme="majorHAnsi" w:cstheme="majorHAnsi"/>
        </w:rPr>
      </w:pPr>
      <w:r w:rsidRPr="00E31802">
        <w:rPr>
          <w:rFonts w:asciiTheme="majorHAnsi" w:hAnsiTheme="majorHAnsi" w:cstheme="majorHAnsi"/>
          <w:lang w:bidi="bg-BG"/>
        </w:rPr>
        <w:t>По време на процеса на утвърждаване участниците може да бъдат помолени да отговорят на следните въпроси:</w:t>
      </w:r>
    </w:p>
    <w:p w14:paraId="1FD683D2" w14:textId="1636B158" w:rsidR="00776FBF" w:rsidRPr="00E31802" w:rsidRDefault="005F0EC6" w:rsidP="00591FE3">
      <w:pPr>
        <w:pStyle w:val="Agency-body-text"/>
        <w:numPr>
          <w:ilvl w:val="0"/>
          <w:numId w:val="44"/>
        </w:numPr>
        <w:rPr>
          <w:rFonts w:asciiTheme="majorHAnsi" w:hAnsiTheme="majorHAnsi" w:cstheme="majorHAnsi"/>
        </w:rPr>
      </w:pPr>
      <w:r w:rsidRPr="00E31802">
        <w:rPr>
          <w:rFonts w:asciiTheme="majorHAnsi" w:hAnsiTheme="majorHAnsi" w:cstheme="majorHAnsi"/>
          <w:lang w:bidi="bg-BG"/>
        </w:rPr>
        <w:t>Ясни ли са целта и понятията в инструмента?</w:t>
      </w:r>
    </w:p>
    <w:p w14:paraId="038BE10A" w14:textId="77777777" w:rsidR="00776FBF" w:rsidRPr="00E31802" w:rsidRDefault="00776FBF" w:rsidP="00591FE3">
      <w:pPr>
        <w:pStyle w:val="Agency-body-text"/>
        <w:numPr>
          <w:ilvl w:val="0"/>
          <w:numId w:val="44"/>
        </w:numPr>
        <w:rPr>
          <w:rFonts w:asciiTheme="majorHAnsi" w:hAnsiTheme="majorHAnsi" w:cstheme="majorHAnsi"/>
        </w:rPr>
      </w:pPr>
      <w:r w:rsidRPr="00E31802">
        <w:rPr>
          <w:rFonts w:asciiTheme="majorHAnsi" w:hAnsiTheme="majorHAnsi" w:cstheme="majorHAnsi"/>
          <w:lang w:bidi="bg-BG"/>
        </w:rPr>
        <w:t>До каква степен инструментът е лесен за използване?</w:t>
      </w:r>
    </w:p>
    <w:p w14:paraId="65B89298" w14:textId="77777777" w:rsidR="00FE2827" w:rsidRPr="00E31802" w:rsidRDefault="00776FBF" w:rsidP="00591FE3">
      <w:pPr>
        <w:pStyle w:val="Agency-body-text"/>
        <w:numPr>
          <w:ilvl w:val="0"/>
          <w:numId w:val="44"/>
        </w:numPr>
        <w:rPr>
          <w:rFonts w:asciiTheme="majorHAnsi" w:eastAsia="MS PGothic" w:hAnsiTheme="majorHAnsi" w:cstheme="majorHAnsi"/>
        </w:rPr>
      </w:pPr>
      <w:r w:rsidRPr="00E31802">
        <w:rPr>
          <w:rFonts w:asciiTheme="majorHAnsi" w:hAnsiTheme="majorHAnsi" w:cstheme="majorHAnsi"/>
          <w:lang w:bidi="bg-BG"/>
        </w:rPr>
        <w:t>До каква степен е значим/релевантен за вас?</w:t>
      </w:r>
    </w:p>
    <w:p w14:paraId="78B64897" w14:textId="77A73C13" w:rsidR="00776FBF" w:rsidRPr="00E31802" w:rsidRDefault="00776FBF" w:rsidP="00591FE3">
      <w:pPr>
        <w:pStyle w:val="Agency-body-text"/>
        <w:numPr>
          <w:ilvl w:val="0"/>
          <w:numId w:val="44"/>
        </w:numPr>
        <w:rPr>
          <w:rFonts w:asciiTheme="majorHAnsi" w:hAnsiTheme="majorHAnsi" w:cstheme="majorHAnsi"/>
        </w:rPr>
      </w:pPr>
      <w:r w:rsidRPr="00E31802">
        <w:rPr>
          <w:rFonts w:asciiTheme="majorHAnsi" w:hAnsiTheme="majorHAnsi" w:cstheme="majorHAnsi"/>
          <w:lang w:bidi="bg-BG"/>
        </w:rPr>
        <w:t>До каква степен той може да подпомогне дискусиите за приобщаващото образование?</w:t>
      </w:r>
    </w:p>
    <w:p w14:paraId="040BBB5A" w14:textId="39CDC4DA" w:rsidR="00776FBF" w:rsidRPr="00E31802" w:rsidRDefault="00776FBF" w:rsidP="00907466">
      <w:pPr>
        <w:pStyle w:val="Agency-body-text"/>
        <w:keepNext/>
        <w:rPr>
          <w:rFonts w:asciiTheme="majorHAnsi" w:hAnsiTheme="majorHAnsi" w:cstheme="majorHAnsi"/>
        </w:rPr>
      </w:pPr>
      <w:r w:rsidRPr="00E31802">
        <w:rPr>
          <w:rFonts w:asciiTheme="majorHAnsi" w:hAnsiTheme="majorHAnsi" w:cstheme="majorHAnsi"/>
          <w:lang w:bidi="bg-BG"/>
        </w:rPr>
        <w:t>Отговорите на тези въпроси целят да се определят измененията, необходими, за да се направи инструментът подходящ за условията в страната. Това може да включва:</w:t>
      </w:r>
    </w:p>
    <w:p w14:paraId="511F0DC9" w14:textId="197146F5" w:rsidR="00776FBF" w:rsidRPr="00E31802" w:rsidRDefault="009A29FC" w:rsidP="00591FE3">
      <w:pPr>
        <w:pStyle w:val="Agency-body-text"/>
        <w:numPr>
          <w:ilvl w:val="0"/>
          <w:numId w:val="43"/>
        </w:numPr>
        <w:rPr>
          <w:rFonts w:asciiTheme="majorHAnsi" w:hAnsiTheme="majorHAnsi" w:cstheme="majorHAnsi"/>
        </w:rPr>
      </w:pPr>
      <w:r w:rsidRPr="00E31802">
        <w:rPr>
          <w:rFonts w:asciiTheme="majorHAnsi" w:hAnsiTheme="majorHAnsi" w:cstheme="majorHAnsi"/>
          <w:lang w:bidi="bg-BG"/>
        </w:rPr>
        <w:t>вземане на решение дали да се използва целият инструмент или части от него (т.е. фокусиране върху конкретни ръководни принципи и/или конкретни въпроси) в зависимост от националните приоритети;</w:t>
      </w:r>
    </w:p>
    <w:p w14:paraId="2F60CAA9" w14:textId="2AAB4779" w:rsidR="00776FBF" w:rsidRPr="00E31802" w:rsidRDefault="004D13AB" w:rsidP="00591FE3">
      <w:pPr>
        <w:pStyle w:val="Agency-body-text"/>
        <w:numPr>
          <w:ilvl w:val="0"/>
          <w:numId w:val="43"/>
        </w:numPr>
        <w:rPr>
          <w:rFonts w:asciiTheme="majorHAnsi" w:hAnsiTheme="majorHAnsi" w:cstheme="majorHAnsi"/>
        </w:rPr>
      </w:pPr>
      <w:r w:rsidRPr="00E31802">
        <w:rPr>
          <w:rFonts w:asciiTheme="majorHAnsi" w:hAnsiTheme="majorHAnsi" w:cstheme="majorHAnsi"/>
          <w:lang w:bidi="bg-BG"/>
        </w:rPr>
        <w:lastRenderedPageBreak/>
        <w:t>предоставяне на конкретна обратна връзка относно елементите на инструмента (т.е. преглед и адаптиране на езика и понятията към контекста на страната, преформулиране, добавяне/изтриване на въпроси и др.);</w:t>
      </w:r>
    </w:p>
    <w:p w14:paraId="21B64526" w14:textId="7724C391" w:rsidR="00C16418" w:rsidRPr="00E31802" w:rsidRDefault="00B815C3" w:rsidP="00591FE3">
      <w:pPr>
        <w:pStyle w:val="Agency-body-text"/>
        <w:numPr>
          <w:ilvl w:val="0"/>
          <w:numId w:val="41"/>
        </w:numPr>
        <w:rPr>
          <w:rFonts w:asciiTheme="majorHAnsi" w:hAnsiTheme="majorHAnsi" w:cstheme="majorHAnsi"/>
        </w:rPr>
      </w:pPr>
      <w:r w:rsidRPr="00E31802">
        <w:rPr>
          <w:rFonts w:asciiTheme="majorHAnsi" w:hAnsiTheme="majorHAnsi" w:cstheme="majorHAnsi"/>
          <w:lang w:bidi="bg-BG"/>
        </w:rPr>
        <w:t>вземане на решение относно прилагането на инструмента за самооценка в конкретната държава.</w:t>
      </w:r>
      <w:r w:rsidR="00C16418" w:rsidRPr="00E31802">
        <w:rPr>
          <w:rFonts w:asciiTheme="majorHAnsi" w:hAnsiTheme="majorHAnsi" w:cstheme="majorHAnsi"/>
          <w:lang w:bidi="bg-BG"/>
        </w:rPr>
        <w:br w:type="page"/>
      </w:r>
    </w:p>
    <w:p w14:paraId="60227608" w14:textId="5F8C5170" w:rsidR="00C16418" w:rsidRPr="00E31802" w:rsidRDefault="00C16418" w:rsidP="00907466">
      <w:pPr>
        <w:pStyle w:val="Agency-heading-1"/>
        <w:rPr>
          <w:rFonts w:asciiTheme="majorHAnsi" w:hAnsiTheme="majorHAnsi" w:cstheme="majorHAnsi"/>
        </w:rPr>
      </w:pPr>
      <w:bookmarkStart w:id="22" w:name="_Toc128752208"/>
      <w:r w:rsidRPr="00E31802">
        <w:rPr>
          <w:rFonts w:asciiTheme="majorHAnsi" w:hAnsiTheme="majorHAnsi" w:cstheme="majorHAnsi"/>
          <w:lang w:bidi="bg-BG"/>
        </w:rPr>
        <w:lastRenderedPageBreak/>
        <w:t>Библиография</w:t>
      </w:r>
      <w:bookmarkEnd w:id="22"/>
    </w:p>
    <w:p w14:paraId="54ED1249" w14:textId="77777777" w:rsidR="005977DA" w:rsidRPr="00E31802" w:rsidRDefault="005977DA" w:rsidP="009138ED">
      <w:pPr>
        <w:pStyle w:val="Agency-body-text"/>
        <w:keepLines/>
        <w:rPr>
          <w:rFonts w:asciiTheme="majorHAnsi" w:hAnsiTheme="majorHAnsi" w:cstheme="majorHAnsi"/>
        </w:rPr>
      </w:pPr>
      <w:r w:rsidRPr="00E31802">
        <w:rPr>
          <w:rFonts w:asciiTheme="majorHAnsi" w:hAnsiTheme="majorHAnsi" w:cstheme="majorHAnsi"/>
          <w:lang w:bidi="bg-BG"/>
        </w:rPr>
        <w:t xml:space="preserve">Centre for Applied Special Technology, без дата. </w:t>
      </w:r>
      <w:r w:rsidRPr="00E31802">
        <w:rPr>
          <w:rFonts w:asciiTheme="majorHAnsi" w:hAnsiTheme="majorHAnsi" w:cstheme="majorHAnsi"/>
          <w:i/>
          <w:lang w:bidi="bg-BG"/>
        </w:rPr>
        <w:t>About Universal Design for Learning [За универсалния дизайн за учене]</w:t>
      </w:r>
      <w:r w:rsidRPr="00E31802">
        <w:rPr>
          <w:rFonts w:asciiTheme="majorHAnsi" w:hAnsiTheme="majorHAnsi" w:cstheme="majorHAnsi"/>
          <w:lang w:bidi="bg-BG"/>
        </w:rPr>
        <w:t xml:space="preserve">. </w:t>
      </w:r>
      <w:hyperlink r:id="rId41" w:history="1">
        <w:r w:rsidRPr="00E31802">
          <w:rPr>
            <w:rStyle w:val="Hyperlink"/>
            <w:rFonts w:asciiTheme="majorHAnsi" w:hAnsiTheme="majorHAnsi" w:cstheme="majorHAnsi"/>
            <w:lang w:bidi="bg-BG"/>
          </w:rPr>
          <w:t>www.cast.org/impact/universal-design-for-learning-udl</w:t>
        </w:r>
      </w:hyperlink>
      <w:r w:rsidRPr="00E31802">
        <w:rPr>
          <w:rFonts w:asciiTheme="majorHAnsi" w:hAnsiTheme="majorHAnsi" w:cstheme="majorHAnsi"/>
          <w:lang w:bidi="bg-BG"/>
        </w:rPr>
        <w:t xml:space="preserve"> (Последен достъп септември 2022 г.)</w:t>
      </w:r>
    </w:p>
    <w:p w14:paraId="25E35329" w14:textId="61F3F352" w:rsidR="005977DA" w:rsidRPr="00E31802" w:rsidRDefault="005977DA" w:rsidP="009138ED">
      <w:pPr>
        <w:pStyle w:val="Agency-body-text"/>
        <w:keepLines/>
        <w:rPr>
          <w:rFonts w:asciiTheme="majorHAnsi" w:hAnsiTheme="majorHAnsi" w:cstheme="majorHAnsi"/>
        </w:rPr>
      </w:pPr>
      <w:r w:rsidRPr="00E31802">
        <w:rPr>
          <w:rFonts w:asciiTheme="majorHAnsi" w:hAnsiTheme="majorHAnsi" w:cstheme="majorHAnsi"/>
          <w:lang w:bidi="bg-BG"/>
        </w:rPr>
        <w:t xml:space="preserve">Great Schools Partnership, 2014 г. ‘Professional learning community’ [„Професионална учебна общност“], </w:t>
      </w:r>
      <w:r w:rsidRPr="00E31802">
        <w:rPr>
          <w:rFonts w:asciiTheme="majorHAnsi" w:hAnsiTheme="majorHAnsi" w:cstheme="majorHAnsi"/>
          <w:i/>
          <w:lang w:bidi="bg-BG"/>
        </w:rPr>
        <w:t>Glossary of Education Reform.</w:t>
      </w:r>
      <w:r w:rsidRPr="00E31802">
        <w:rPr>
          <w:rFonts w:asciiTheme="majorHAnsi" w:hAnsiTheme="majorHAnsi" w:cstheme="majorHAnsi"/>
          <w:lang w:bidi="bg-BG"/>
        </w:rPr>
        <w:t xml:space="preserve"> </w:t>
      </w:r>
      <w:r w:rsidR="00A642E8" w:rsidRPr="00E31802">
        <w:rPr>
          <w:rFonts w:asciiTheme="majorHAnsi" w:hAnsiTheme="majorHAnsi" w:cstheme="majorHAnsi"/>
          <w:lang w:bidi="bg-BG"/>
        </w:rPr>
        <w:br/>
      </w:r>
      <w:hyperlink r:id="rId42" w:history="1">
        <w:r w:rsidR="00C37462" w:rsidRPr="00E31802">
          <w:rPr>
            <w:rStyle w:val="Hyperlink"/>
            <w:rFonts w:asciiTheme="majorHAnsi" w:hAnsiTheme="majorHAnsi" w:cstheme="majorHAnsi"/>
            <w:lang w:bidi="bg-BG"/>
          </w:rPr>
          <w:t>www.edglossary.org/professional-learning-community</w:t>
        </w:r>
      </w:hyperlink>
      <w:r w:rsidRPr="00E31802">
        <w:rPr>
          <w:rFonts w:asciiTheme="majorHAnsi" w:hAnsiTheme="majorHAnsi" w:cstheme="majorHAnsi"/>
          <w:lang w:bidi="bg-BG"/>
        </w:rPr>
        <w:t xml:space="preserve"> (Последен достъп септември 2022 г.)</w:t>
      </w:r>
    </w:p>
    <w:p w14:paraId="1CFA212A" w14:textId="77777777" w:rsidR="005977DA" w:rsidRPr="00E31802" w:rsidRDefault="005977DA" w:rsidP="009138ED">
      <w:pPr>
        <w:pStyle w:val="Agency-body-text"/>
        <w:keepLines/>
        <w:rPr>
          <w:rFonts w:asciiTheme="majorHAnsi" w:hAnsiTheme="majorHAnsi" w:cstheme="majorHAnsi"/>
        </w:rPr>
      </w:pPr>
      <w:r w:rsidRPr="00E31802">
        <w:rPr>
          <w:rFonts w:asciiTheme="majorHAnsi" w:hAnsiTheme="majorHAnsi" w:cstheme="majorHAnsi"/>
          <w:lang w:bidi="bg-BG"/>
        </w:rPr>
        <w:t xml:space="preserve">Oxford Learner’s Dictionaries. </w:t>
      </w:r>
      <w:hyperlink r:id="rId43" w:history="1">
        <w:r w:rsidRPr="00E31802">
          <w:rPr>
            <w:rStyle w:val="Hyperlink"/>
            <w:rFonts w:asciiTheme="majorHAnsi" w:hAnsiTheme="majorHAnsi" w:cstheme="majorHAnsi"/>
            <w:lang w:bidi="bg-BG"/>
          </w:rPr>
          <w:t>www.oxfordlearnersdictionaries.com</w:t>
        </w:r>
      </w:hyperlink>
      <w:r w:rsidRPr="00E31802">
        <w:rPr>
          <w:rFonts w:asciiTheme="majorHAnsi" w:hAnsiTheme="majorHAnsi" w:cstheme="majorHAnsi"/>
          <w:lang w:bidi="bg-BG"/>
        </w:rPr>
        <w:t xml:space="preserve"> (Последен достъп септември 2022 г.)</w:t>
      </w:r>
    </w:p>
    <w:p w14:paraId="42D716DC" w14:textId="4B2469DC" w:rsidR="005977DA" w:rsidRPr="00E31802" w:rsidRDefault="005977DA" w:rsidP="009138ED">
      <w:pPr>
        <w:pStyle w:val="Agency-body-text"/>
        <w:keepLines/>
        <w:rPr>
          <w:rFonts w:asciiTheme="majorHAnsi" w:hAnsiTheme="majorHAnsi" w:cstheme="majorHAnsi"/>
        </w:rPr>
      </w:pPr>
      <w:r w:rsidRPr="00E31802">
        <w:rPr>
          <w:rFonts w:asciiTheme="majorHAnsi" w:hAnsiTheme="majorHAnsi" w:cstheme="majorHAnsi"/>
          <w:lang w:bidi="bg-BG"/>
        </w:rPr>
        <w:t xml:space="preserve">Европейска агенция за специални образователни потребности и приобщаващо образование, 2015 г. </w:t>
      </w:r>
      <w:r w:rsidRPr="00E31802">
        <w:rPr>
          <w:rFonts w:asciiTheme="majorHAnsi" w:hAnsiTheme="majorHAnsi" w:cstheme="majorHAnsi"/>
          <w:i/>
          <w:lang w:bidi="bg-BG"/>
        </w:rPr>
        <w:t>Raising the Achievement of All Learners in Inclusive Education. Project Conceptual Framework and Terminology [Подобряване постиженията на всички учащи в приобщаващото образование. Концептуална рамка и терминология на проекта]</w:t>
      </w:r>
      <w:r w:rsidRPr="00E31802">
        <w:rPr>
          <w:rFonts w:asciiTheme="majorHAnsi" w:hAnsiTheme="majorHAnsi" w:cstheme="majorHAnsi"/>
          <w:lang w:bidi="bg-BG"/>
        </w:rPr>
        <w:t xml:space="preserve">. (ред. </w:t>
      </w:r>
      <w:r w:rsidR="00D33293" w:rsidRPr="00E31802">
        <w:rPr>
          <w:rFonts w:asciiTheme="majorHAnsi" w:hAnsiTheme="majorHAnsi" w:cstheme="majorHAnsi"/>
          <w:lang w:bidi="bg-BG"/>
        </w:rPr>
        <w:t>В. Донъли, П. Скоглунд и Х. Уебър</w:t>
      </w:r>
      <w:r w:rsidRPr="00E31802">
        <w:rPr>
          <w:rFonts w:asciiTheme="majorHAnsi" w:hAnsiTheme="majorHAnsi" w:cstheme="majorHAnsi"/>
          <w:lang w:bidi="bg-BG"/>
        </w:rPr>
        <w:t xml:space="preserve">). Одензе, Дания. </w:t>
      </w:r>
      <w:hyperlink r:id="rId44" w:history="1">
        <w:r w:rsidRPr="00E31802">
          <w:rPr>
            <w:rStyle w:val="Hyperlink"/>
            <w:rFonts w:asciiTheme="majorHAnsi" w:hAnsiTheme="majorHAnsi" w:cstheme="majorHAnsi"/>
            <w:lang w:bidi="bg-BG"/>
          </w:rPr>
          <w:t>www.european-agency.org/sites/default/files/Raising Achievement Conceptual Framework.pdf</w:t>
        </w:r>
      </w:hyperlink>
      <w:r w:rsidRPr="00E31802">
        <w:rPr>
          <w:rFonts w:asciiTheme="majorHAnsi" w:hAnsiTheme="majorHAnsi" w:cstheme="majorHAnsi"/>
          <w:lang w:bidi="bg-BG"/>
        </w:rPr>
        <w:t xml:space="preserve"> (Последен достъп септември 2022 г.)</w:t>
      </w:r>
    </w:p>
    <w:p w14:paraId="5094BE27" w14:textId="000D2739" w:rsidR="005977DA" w:rsidRPr="00E31802" w:rsidRDefault="005977DA" w:rsidP="009138ED">
      <w:pPr>
        <w:pStyle w:val="Agency-body-text"/>
        <w:keepLines/>
        <w:rPr>
          <w:rFonts w:asciiTheme="majorHAnsi" w:hAnsiTheme="majorHAnsi" w:cstheme="majorHAnsi"/>
        </w:rPr>
      </w:pPr>
      <w:r w:rsidRPr="00E31802">
        <w:rPr>
          <w:rFonts w:asciiTheme="majorHAnsi" w:hAnsiTheme="majorHAnsi" w:cstheme="majorHAnsi"/>
          <w:lang w:bidi="bg-BG"/>
        </w:rPr>
        <w:t xml:space="preserve">Европейска агенция за специални образователни потребности и приобщаващо образование, 2018 г. </w:t>
      </w:r>
      <w:r w:rsidRPr="00E31802">
        <w:rPr>
          <w:rFonts w:asciiTheme="majorHAnsi" w:hAnsiTheme="majorHAnsi" w:cstheme="majorHAnsi"/>
          <w:i/>
          <w:lang w:bidi="bg-BG"/>
        </w:rPr>
        <w:t>Analysis Framework for Mapping Inclusive Education Policies [Рамка за анализ за целите на картографирането на политиките за приобщаващо образование]</w:t>
      </w:r>
      <w:r w:rsidRPr="00E31802">
        <w:rPr>
          <w:rFonts w:asciiTheme="majorHAnsi" w:hAnsiTheme="majorHAnsi" w:cstheme="majorHAnsi"/>
          <w:lang w:bidi="bg-BG"/>
        </w:rPr>
        <w:t xml:space="preserve">. (ред. </w:t>
      </w:r>
      <w:r w:rsidR="00B54AFB" w:rsidRPr="00E31802">
        <w:rPr>
          <w:rFonts w:asciiTheme="majorHAnsi" w:hAnsiTheme="majorHAnsi" w:cstheme="majorHAnsi"/>
          <w:lang w:bidi="bg-BG"/>
        </w:rPr>
        <w:t>В. Сориано, А. Уоткинс, М. Кириазопулу, В. Донъли, А. Кефалину, С. Еберсолд и Г. Скуайърс</w:t>
      </w:r>
      <w:r w:rsidRPr="00E31802">
        <w:rPr>
          <w:rFonts w:asciiTheme="majorHAnsi" w:hAnsiTheme="majorHAnsi" w:cstheme="majorHAnsi"/>
          <w:lang w:bidi="bg-BG"/>
        </w:rPr>
        <w:t xml:space="preserve">). Одензе, Дания. </w:t>
      </w:r>
      <w:r w:rsidR="0097382B" w:rsidRPr="00E31802">
        <w:rPr>
          <w:rFonts w:asciiTheme="majorHAnsi" w:hAnsiTheme="majorHAnsi" w:cstheme="majorHAnsi"/>
          <w:lang w:bidi="bg-BG"/>
        </w:rPr>
        <w:br/>
      </w:r>
      <w:hyperlink r:id="rId45" w:history="1">
        <w:r w:rsidR="00A642E8" w:rsidRPr="00E31802">
          <w:rPr>
            <w:rStyle w:val="Hyperlink"/>
            <w:rFonts w:asciiTheme="majorHAnsi" w:hAnsiTheme="majorHAnsi" w:cstheme="majorHAnsi"/>
            <w:lang w:bidi="bg-BG"/>
          </w:rPr>
          <w:t>www.european-agency.org/resources/publications/analysis-framework-mapping-inclusive-education-policies</w:t>
        </w:r>
      </w:hyperlink>
      <w:r w:rsidRPr="00E31802">
        <w:rPr>
          <w:rFonts w:asciiTheme="majorHAnsi" w:hAnsiTheme="majorHAnsi" w:cstheme="majorHAnsi"/>
          <w:lang w:bidi="bg-BG"/>
        </w:rPr>
        <w:t xml:space="preserve"> (Последен достъп септември 2022 г.)</w:t>
      </w:r>
    </w:p>
    <w:p w14:paraId="754FBBE6" w14:textId="13A665E4" w:rsidR="005977DA" w:rsidRPr="00E31802" w:rsidRDefault="005977DA" w:rsidP="009138ED">
      <w:pPr>
        <w:pStyle w:val="Agency-body-text"/>
        <w:keepLines/>
        <w:rPr>
          <w:rFonts w:asciiTheme="majorHAnsi" w:hAnsiTheme="majorHAnsi" w:cstheme="majorHAnsi"/>
        </w:rPr>
      </w:pPr>
      <w:r w:rsidRPr="00E31802">
        <w:rPr>
          <w:rFonts w:asciiTheme="majorHAnsi" w:hAnsiTheme="majorHAnsi" w:cstheme="majorHAnsi"/>
          <w:lang w:bidi="bg-BG"/>
        </w:rPr>
        <w:t xml:space="preserve">Европейска агенция за специални образователни потребности и приобщаващо образование, 2021 г. </w:t>
      </w:r>
      <w:r w:rsidRPr="00E31802">
        <w:rPr>
          <w:rFonts w:asciiTheme="majorHAnsi" w:hAnsiTheme="majorHAnsi" w:cstheme="majorHAnsi"/>
          <w:i/>
          <w:lang w:bidi="bg-BG"/>
        </w:rPr>
        <w:t>Основни принципи — Подкрепа за разработването и прилагането на политики за приобщаващо образование.</w:t>
      </w:r>
      <w:r w:rsidRPr="00E31802">
        <w:rPr>
          <w:rFonts w:asciiTheme="majorHAnsi" w:hAnsiTheme="majorHAnsi" w:cstheme="majorHAnsi"/>
          <w:lang w:bidi="bg-BG"/>
        </w:rPr>
        <w:t xml:space="preserve"> (ред. В. Дж. Донъли и A. Уоткинс). Одензе, Дания. </w:t>
      </w:r>
      <w:hyperlink r:id="rId46" w:history="1">
        <w:r w:rsidRPr="00E31802">
          <w:rPr>
            <w:rStyle w:val="Hyperlink"/>
            <w:rFonts w:asciiTheme="majorHAnsi" w:hAnsiTheme="majorHAnsi" w:cstheme="majorHAnsi"/>
            <w:lang w:bidi="bg-BG"/>
          </w:rPr>
          <w:t>www.european-agency.org/resources/publications/key-principles-supporting-policy-development-implementation</w:t>
        </w:r>
      </w:hyperlink>
      <w:r w:rsidRPr="00E31802">
        <w:rPr>
          <w:rFonts w:asciiTheme="majorHAnsi" w:hAnsiTheme="majorHAnsi" w:cstheme="majorHAnsi"/>
          <w:lang w:bidi="bg-BG"/>
        </w:rPr>
        <w:t xml:space="preserve"> (Последен достъп септември 2022 г.)</w:t>
      </w:r>
    </w:p>
    <w:p w14:paraId="0EE86FAD" w14:textId="22E2FD2F" w:rsidR="005977DA" w:rsidRPr="00E31802" w:rsidRDefault="005977DA" w:rsidP="009138ED">
      <w:pPr>
        <w:pStyle w:val="Agency-body-text"/>
        <w:keepLines/>
        <w:rPr>
          <w:rFonts w:asciiTheme="majorHAnsi" w:hAnsiTheme="majorHAnsi" w:cstheme="majorHAnsi"/>
        </w:rPr>
      </w:pPr>
      <w:r w:rsidRPr="00E31802">
        <w:rPr>
          <w:rFonts w:asciiTheme="majorHAnsi" w:hAnsiTheme="majorHAnsi" w:cstheme="majorHAnsi"/>
          <w:lang w:bidi="bg-BG"/>
        </w:rPr>
        <w:t xml:space="preserve">Европейска агенция за специални образователни потребности и приобщаващо образование, 2022 г. </w:t>
      </w:r>
      <w:r w:rsidRPr="00E31802">
        <w:rPr>
          <w:rFonts w:asciiTheme="majorHAnsi" w:hAnsiTheme="majorHAnsi" w:cstheme="majorHAnsi"/>
          <w:i/>
          <w:lang w:bidi="bg-BG"/>
        </w:rPr>
        <w:t>Changing Role of Specialist Provision in Supporting Inclusive Education: Final Synthesis Report</w:t>
      </w:r>
      <w:r w:rsidRPr="00E31802">
        <w:rPr>
          <w:rFonts w:asciiTheme="majorHAnsi" w:hAnsiTheme="majorHAnsi" w:cstheme="majorHAnsi"/>
          <w:lang w:bidi="bg-BG"/>
        </w:rPr>
        <w:t xml:space="preserve"> </w:t>
      </w:r>
      <w:r w:rsidRPr="00E31802">
        <w:rPr>
          <w:rFonts w:asciiTheme="majorHAnsi" w:hAnsiTheme="majorHAnsi" w:cstheme="majorHAnsi"/>
          <w:i/>
          <w:lang w:bidi="bg-BG"/>
        </w:rPr>
        <w:t>[Променящата се роля на специализираните институции в подкрепа на приобщаващото образование: окончателен обобщаващ доклад]</w:t>
      </w:r>
      <w:r w:rsidRPr="00E31802">
        <w:rPr>
          <w:rFonts w:asciiTheme="majorHAnsi" w:hAnsiTheme="majorHAnsi" w:cstheme="majorHAnsi"/>
          <w:lang w:bidi="bg-BG"/>
        </w:rPr>
        <w:t xml:space="preserve">. (ред. </w:t>
      </w:r>
      <w:r w:rsidR="00AF47AC" w:rsidRPr="00E31802">
        <w:rPr>
          <w:rFonts w:asciiTheme="majorHAnsi" w:hAnsiTheme="majorHAnsi" w:cstheme="majorHAnsi"/>
          <w:lang w:bidi="bg-BG"/>
        </w:rPr>
        <w:t>А. Кефалину, М. Кириазопулу, С. Еберсолд, П. Скоглунд, Е. Реболло Пириз и М. Лучич Вихман</w:t>
      </w:r>
      <w:r w:rsidRPr="00E31802">
        <w:rPr>
          <w:rFonts w:asciiTheme="majorHAnsi" w:hAnsiTheme="majorHAnsi" w:cstheme="majorHAnsi"/>
          <w:lang w:bidi="bg-BG"/>
        </w:rPr>
        <w:t>). Одензе, Дания</w:t>
      </w:r>
    </w:p>
    <w:p w14:paraId="061102EA" w14:textId="77777777" w:rsidR="005977DA" w:rsidRPr="00E31802" w:rsidRDefault="005977DA" w:rsidP="009138ED">
      <w:pPr>
        <w:pStyle w:val="Agency-body-text"/>
        <w:keepLines/>
        <w:rPr>
          <w:rFonts w:asciiTheme="majorHAnsi" w:hAnsiTheme="majorHAnsi" w:cstheme="majorHAnsi"/>
        </w:rPr>
      </w:pPr>
      <w:r w:rsidRPr="00E31802">
        <w:rPr>
          <w:rFonts w:asciiTheme="majorHAnsi" w:hAnsiTheme="majorHAnsi" w:cstheme="majorHAnsi"/>
          <w:lang w:bidi="bg-BG"/>
        </w:rPr>
        <w:t xml:space="preserve">Европейска агенция за специални образователни потребности и приобщаващо образование, без дата. </w:t>
      </w:r>
      <w:r w:rsidRPr="00E31802">
        <w:rPr>
          <w:rFonts w:asciiTheme="majorHAnsi" w:hAnsiTheme="majorHAnsi" w:cstheme="majorHAnsi"/>
          <w:i/>
          <w:lang w:bidi="bg-BG"/>
        </w:rPr>
        <w:t>Повишаване на способността за приобщаване</w:t>
      </w:r>
      <w:r w:rsidRPr="00E31802">
        <w:rPr>
          <w:rFonts w:asciiTheme="majorHAnsi" w:hAnsiTheme="majorHAnsi" w:cstheme="majorHAnsi"/>
          <w:lang w:bidi="bg-BG"/>
        </w:rPr>
        <w:t xml:space="preserve">. </w:t>
      </w:r>
      <w:hyperlink r:id="rId47" w:history="1">
        <w:r w:rsidRPr="00E31802">
          <w:rPr>
            <w:rStyle w:val="Hyperlink"/>
            <w:rFonts w:asciiTheme="majorHAnsi" w:hAnsiTheme="majorHAnsi" w:cstheme="majorHAnsi"/>
            <w:lang w:bidi="bg-BG"/>
          </w:rPr>
          <w:t>www.european-agency.org/projects/organisation-provision-support-inclusive-education/increasing-inclusive-capability/what-restricts-participation-and-learning-all-children-and-young-people-and-what-action-can-be</w:t>
        </w:r>
      </w:hyperlink>
      <w:r w:rsidRPr="00E31802">
        <w:rPr>
          <w:rFonts w:asciiTheme="majorHAnsi" w:hAnsiTheme="majorHAnsi" w:cstheme="majorHAnsi"/>
          <w:lang w:bidi="bg-BG"/>
        </w:rPr>
        <w:t xml:space="preserve"> (Последен достъп септември 2022 г.)</w:t>
      </w:r>
    </w:p>
    <w:p w14:paraId="55A96DEC" w14:textId="77777777" w:rsidR="005977DA" w:rsidRPr="00E31802" w:rsidRDefault="005977DA" w:rsidP="009138ED">
      <w:pPr>
        <w:pStyle w:val="Agency-body-text"/>
        <w:keepLines/>
        <w:rPr>
          <w:rFonts w:asciiTheme="majorHAnsi" w:hAnsiTheme="majorHAnsi" w:cstheme="majorHAnsi"/>
        </w:rPr>
      </w:pPr>
      <w:r w:rsidRPr="00E31802">
        <w:rPr>
          <w:rFonts w:asciiTheme="majorHAnsi" w:hAnsiTheme="majorHAnsi" w:cstheme="majorHAnsi"/>
          <w:lang w:bidi="bg-BG"/>
        </w:rPr>
        <w:lastRenderedPageBreak/>
        <w:t xml:space="preserve">ЮНЕСКО, 2020 г. </w:t>
      </w:r>
      <w:r w:rsidRPr="00E31802">
        <w:rPr>
          <w:rFonts w:asciiTheme="majorHAnsi" w:hAnsiTheme="majorHAnsi" w:cstheme="majorHAnsi"/>
          <w:i/>
          <w:lang w:bidi="bg-BG"/>
        </w:rPr>
        <w:t>Global Education Monitoring Report 2020: Inclusion and education: All means all [Световен мониторингов доклад относно образованието 2020 г. Приобщаване и образование: всички означава всички]</w:t>
      </w:r>
      <w:r w:rsidRPr="00E31802">
        <w:rPr>
          <w:rFonts w:asciiTheme="majorHAnsi" w:hAnsiTheme="majorHAnsi" w:cstheme="majorHAnsi"/>
          <w:lang w:bidi="bg-BG"/>
        </w:rPr>
        <w:t xml:space="preserve">. Париж: ЮНЕСКО. </w:t>
      </w:r>
      <w:hyperlink r:id="rId48" w:history="1">
        <w:r w:rsidRPr="00E31802">
          <w:rPr>
            <w:rStyle w:val="Hyperlink"/>
            <w:rFonts w:asciiTheme="majorHAnsi" w:hAnsiTheme="majorHAnsi" w:cstheme="majorHAnsi"/>
            <w:lang w:bidi="bg-BG"/>
          </w:rPr>
          <w:t>en.unesco.org/gem-report/report/2020/inclusion</w:t>
        </w:r>
      </w:hyperlink>
      <w:r w:rsidRPr="00E31802">
        <w:rPr>
          <w:rFonts w:asciiTheme="majorHAnsi" w:hAnsiTheme="majorHAnsi" w:cstheme="majorHAnsi"/>
          <w:lang w:bidi="bg-BG"/>
        </w:rPr>
        <w:t xml:space="preserve"> (Последен достъп през септември 2022 г.)</w:t>
      </w:r>
    </w:p>
    <w:sectPr w:rsidR="005977DA" w:rsidRPr="00E31802" w:rsidSect="00776FBF">
      <w:headerReference w:type="even" r:id="rId49"/>
      <w:headerReference w:type="default" r:id="rId50"/>
      <w:pgSz w:w="11899" w:h="16838"/>
      <w:pgMar w:top="1134" w:right="1531" w:bottom="1276" w:left="1531" w:header="709" w:footer="82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83D8F8" w14:textId="77777777" w:rsidR="00A31168" w:rsidRDefault="00A31168">
      <w:r>
        <w:separator/>
      </w:r>
    </w:p>
  </w:endnote>
  <w:endnote w:type="continuationSeparator" w:id="0">
    <w:p w14:paraId="578FA3A9" w14:textId="77777777" w:rsidR="00A31168" w:rsidRDefault="00A311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054840" w14:textId="6AE4A9C4" w:rsidR="009E6E4D" w:rsidRPr="00C85D4E" w:rsidRDefault="009E6E4D" w:rsidP="005D5C15">
    <w:pPr>
      <w:framePr w:wrap="around" w:vAnchor="text" w:hAnchor="margin" w:xAlign="outside" w:y="1"/>
      <w:jc w:val="right"/>
      <w:rPr>
        <w:rFonts w:asciiTheme="majorHAnsi" w:hAnsiTheme="majorHAnsi" w:cstheme="majorHAnsi"/>
        <w:szCs w:val="24"/>
      </w:rPr>
    </w:pPr>
    <w:r w:rsidRPr="00C85D4E">
      <w:rPr>
        <w:rFonts w:asciiTheme="majorHAnsi" w:hAnsiTheme="majorHAnsi" w:cstheme="majorHAnsi"/>
        <w:lang w:bidi="bg-BG"/>
      </w:rPr>
      <w:fldChar w:fldCharType="begin"/>
    </w:r>
    <w:r w:rsidRPr="00C85D4E">
      <w:rPr>
        <w:rFonts w:asciiTheme="majorHAnsi" w:hAnsiTheme="majorHAnsi" w:cstheme="majorHAnsi"/>
        <w:lang w:bidi="bg-BG"/>
      </w:rPr>
      <w:instrText xml:space="preserve">PAGE  </w:instrText>
    </w:r>
    <w:r w:rsidRPr="00C85D4E">
      <w:rPr>
        <w:rFonts w:asciiTheme="majorHAnsi" w:hAnsiTheme="majorHAnsi" w:cstheme="majorHAnsi"/>
        <w:lang w:bidi="bg-BG"/>
      </w:rPr>
      <w:fldChar w:fldCharType="separate"/>
    </w:r>
    <w:r w:rsidR="002E6A3C">
      <w:rPr>
        <w:rFonts w:asciiTheme="majorHAnsi" w:hAnsiTheme="majorHAnsi" w:cstheme="majorHAnsi"/>
        <w:noProof/>
        <w:lang w:bidi="bg-BG"/>
      </w:rPr>
      <w:t>32</w:t>
    </w:r>
    <w:r w:rsidRPr="00C85D4E">
      <w:rPr>
        <w:rFonts w:asciiTheme="majorHAnsi" w:hAnsiTheme="majorHAnsi" w:cstheme="majorHAnsi"/>
        <w:lang w:bidi="bg-BG"/>
      </w:rPr>
      <w:fldChar w:fldCharType="end"/>
    </w:r>
  </w:p>
  <w:p w14:paraId="42B1793F" w14:textId="1D15D3F6" w:rsidR="009E6E4D" w:rsidRPr="009138ED" w:rsidRDefault="00DD7FBB" w:rsidP="00310724">
    <w:pPr>
      <w:pStyle w:val="Agency-footer"/>
      <w:jc w:val="right"/>
      <w:rPr>
        <w:rFonts w:asciiTheme="majorHAnsi" w:hAnsiTheme="majorHAnsi" w:cstheme="majorHAnsi"/>
        <w:sz w:val="18"/>
        <w:szCs w:val="18"/>
      </w:rPr>
    </w:pPr>
    <w:r w:rsidRPr="009138ED">
      <w:rPr>
        <w:rFonts w:asciiTheme="majorHAnsi" w:hAnsiTheme="majorHAnsi" w:cstheme="majorHAnsi"/>
        <w:sz w:val="18"/>
        <w:szCs w:val="18"/>
        <w:lang w:bidi="bg-BG"/>
      </w:rPr>
      <w:t>Промяна на ролята на специалните образователни услуги в подкрепа на приобщаващото образование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8EFADD" w14:textId="5823767A" w:rsidR="009E6E4D" w:rsidRPr="00C85D4E" w:rsidRDefault="009E6E4D" w:rsidP="004A2584">
    <w:pPr>
      <w:framePr w:wrap="around" w:vAnchor="text" w:hAnchor="margin" w:xAlign="outside" w:y="1"/>
      <w:jc w:val="right"/>
      <w:rPr>
        <w:rFonts w:asciiTheme="majorHAnsi" w:hAnsiTheme="majorHAnsi" w:cstheme="majorHAnsi"/>
      </w:rPr>
    </w:pPr>
    <w:r w:rsidRPr="00C85D4E">
      <w:rPr>
        <w:rFonts w:asciiTheme="majorHAnsi" w:hAnsiTheme="majorHAnsi" w:cstheme="majorHAnsi"/>
        <w:lang w:bidi="bg-BG"/>
      </w:rPr>
      <w:fldChar w:fldCharType="begin"/>
    </w:r>
    <w:r w:rsidRPr="00C85D4E">
      <w:rPr>
        <w:rFonts w:asciiTheme="majorHAnsi" w:hAnsiTheme="majorHAnsi" w:cstheme="majorHAnsi"/>
        <w:lang w:bidi="bg-BG"/>
      </w:rPr>
      <w:instrText xml:space="preserve">PAGE  </w:instrText>
    </w:r>
    <w:r w:rsidRPr="00C85D4E">
      <w:rPr>
        <w:rFonts w:asciiTheme="majorHAnsi" w:hAnsiTheme="majorHAnsi" w:cstheme="majorHAnsi"/>
        <w:lang w:bidi="bg-BG"/>
      </w:rPr>
      <w:fldChar w:fldCharType="separate"/>
    </w:r>
    <w:r w:rsidR="006520D6">
      <w:rPr>
        <w:rFonts w:asciiTheme="majorHAnsi" w:hAnsiTheme="majorHAnsi" w:cstheme="majorHAnsi"/>
        <w:noProof/>
        <w:lang w:bidi="bg-BG"/>
      </w:rPr>
      <w:t>7</w:t>
    </w:r>
    <w:r w:rsidRPr="00C85D4E">
      <w:rPr>
        <w:rFonts w:asciiTheme="majorHAnsi" w:hAnsiTheme="majorHAnsi" w:cstheme="majorHAnsi"/>
        <w:lang w:bidi="bg-BG"/>
      </w:rPr>
      <w:fldChar w:fldCharType="end"/>
    </w:r>
  </w:p>
  <w:p w14:paraId="2D3AD717" w14:textId="4E68271D" w:rsidR="009E6E4D" w:rsidRPr="009138ED" w:rsidRDefault="00DD7FBB" w:rsidP="00EA53FF">
    <w:pPr>
      <w:pStyle w:val="Agency-footer"/>
      <w:rPr>
        <w:rFonts w:asciiTheme="majorHAnsi" w:hAnsiTheme="majorHAnsi" w:cstheme="majorHAnsi"/>
        <w:sz w:val="18"/>
        <w:szCs w:val="18"/>
      </w:rPr>
    </w:pPr>
    <w:r w:rsidRPr="009138ED">
      <w:rPr>
        <w:rFonts w:asciiTheme="majorHAnsi" w:hAnsiTheme="majorHAnsi" w:cstheme="majorHAnsi"/>
        <w:sz w:val="18"/>
        <w:szCs w:val="18"/>
        <w:lang w:bidi="bg-BG"/>
      </w:rPr>
      <w:t>Инструмент за самооценка на политиката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5B35DA" w14:textId="6DF06DBB" w:rsidR="00776FBF" w:rsidRPr="00C85D4E" w:rsidRDefault="00776FBF" w:rsidP="006C28CE">
    <w:pPr>
      <w:framePr w:wrap="none" w:vAnchor="text" w:hAnchor="margin" w:xAlign="right" w:y="1"/>
      <w:jc w:val="right"/>
      <w:rPr>
        <w:rFonts w:asciiTheme="majorHAnsi" w:hAnsiTheme="majorHAnsi" w:cstheme="majorHAnsi"/>
      </w:rPr>
    </w:pPr>
    <w:r w:rsidRPr="00C85D4E">
      <w:rPr>
        <w:rFonts w:asciiTheme="majorHAnsi" w:hAnsiTheme="majorHAnsi" w:cstheme="majorHAnsi"/>
        <w:lang w:bidi="bg-BG"/>
      </w:rPr>
      <w:fldChar w:fldCharType="begin"/>
    </w:r>
    <w:r w:rsidRPr="00C85D4E">
      <w:rPr>
        <w:rFonts w:asciiTheme="majorHAnsi" w:hAnsiTheme="majorHAnsi" w:cstheme="majorHAnsi"/>
        <w:lang w:bidi="bg-BG"/>
      </w:rPr>
      <w:instrText xml:space="preserve">PAGE  </w:instrText>
    </w:r>
    <w:r w:rsidRPr="00C85D4E">
      <w:rPr>
        <w:rFonts w:asciiTheme="majorHAnsi" w:hAnsiTheme="majorHAnsi" w:cstheme="majorHAnsi"/>
        <w:lang w:bidi="bg-BG"/>
      </w:rPr>
      <w:fldChar w:fldCharType="separate"/>
    </w:r>
    <w:r w:rsidR="002E6A3C">
      <w:rPr>
        <w:rFonts w:asciiTheme="majorHAnsi" w:hAnsiTheme="majorHAnsi" w:cstheme="majorHAnsi"/>
        <w:noProof/>
        <w:lang w:bidi="bg-BG"/>
      </w:rPr>
      <w:t>33</w:t>
    </w:r>
    <w:r w:rsidRPr="00C85D4E">
      <w:rPr>
        <w:rFonts w:asciiTheme="majorHAnsi" w:hAnsiTheme="majorHAnsi" w:cstheme="majorHAnsi"/>
        <w:lang w:bidi="bg-BG"/>
      </w:rPr>
      <w:fldChar w:fldCharType="end"/>
    </w:r>
  </w:p>
  <w:p w14:paraId="482DCD87" w14:textId="0CB16518" w:rsidR="00776FBF" w:rsidRPr="009138ED" w:rsidRDefault="00E572CC" w:rsidP="006C28CE">
    <w:pPr>
      <w:pStyle w:val="Agency-footer"/>
      <w:ind w:right="360"/>
      <w:rPr>
        <w:rFonts w:asciiTheme="majorHAnsi" w:hAnsiTheme="majorHAnsi" w:cstheme="majorHAnsi"/>
        <w:sz w:val="18"/>
        <w:szCs w:val="18"/>
      </w:rPr>
    </w:pPr>
    <w:r w:rsidRPr="009138ED">
      <w:rPr>
        <w:rFonts w:asciiTheme="majorHAnsi" w:hAnsiTheme="majorHAnsi" w:cstheme="majorHAnsi"/>
        <w:sz w:val="18"/>
        <w:szCs w:val="18"/>
        <w:lang w:bidi="bg-BG"/>
      </w:rPr>
      <w:t>Инструмент за самооценка на политиката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D4BBF2" w14:textId="77777777" w:rsidR="00776FBF" w:rsidRDefault="00776FB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8DE5D7" w14:textId="77777777" w:rsidR="00A31168" w:rsidRDefault="00A31168">
      <w:r>
        <w:separator/>
      </w:r>
    </w:p>
  </w:footnote>
  <w:footnote w:type="continuationSeparator" w:id="0">
    <w:p w14:paraId="73C013E9" w14:textId="77777777" w:rsidR="00A31168" w:rsidRDefault="00A311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19AF25" w14:textId="77777777" w:rsidR="009E6E4D" w:rsidRDefault="009E6E4D" w:rsidP="00EA53FF">
    <w:pPr>
      <w:jc w:val="center"/>
    </w:pPr>
    <w:r>
      <w:rPr>
        <w:noProof/>
        <w:lang w:val="el-GR" w:eastAsia="el-GR"/>
      </w:rPr>
      <w:drawing>
        <wp:inline distT="0" distB="0" distL="0" distR="0" wp14:anchorId="792E614D" wp14:editId="0357BDAA">
          <wp:extent cx="5672455" cy="474345"/>
          <wp:effectExtent l="0" t="0" r="0" b="8255"/>
          <wp:docPr id="9" name="Picture 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Picture 18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72455" cy="474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B60FB93" w14:textId="77777777" w:rsidR="009E6E4D" w:rsidRDefault="009E6E4D" w:rsidP="00EA53FF">
    <w:pPr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16D8BE" w14:textId="77777777" w:rsidR="009E6E4D" w:rsidRDefault="009E6E4D" w:rsidP="00EA53FF">
    <w:pPr>
      <w:jc w:val="center"/>
    </w:pPr>
    <w:r>
      <w:rPr>
        <w:noProof/>
        <w:lang w:val="el-GR" w:eastAsia="el-GR"/>
      </w:rPr>
      <w:drawing>
        <wp:inline distT="0" distB="0" distL="0" distR="0" wp14:anchorId="5813CB71" wp14:editId="0A70A018">
          <wp:extent cx="5611495" cy="451485"/>
          <wp:effectExtent l="0" t="0" r="1905" b="5715"/>
          <wp:docPr id="11" name="Picture 1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Picture 19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1495" cy="4514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585DDAC" w14:textId="77777777" w:rsidR="009E6E4D" w:rsidRDefault="009E6E4D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0F8106" w14:textId="77777777" w:rsidR="00776FBF" w:rsidRDefault="00776FBF" w:rsidP="00EA53FF">
    <w:pPr>
      <w:jc w:val="center"/>
    </w:pPr>
    <w:r>
      <w:rPr>
        <w:noProof/>
        <w:lang w:val="el-GR" w:eastAsia="el-GR"/>
      </w:rPr>
      <w:drawing>
        <wp:inline distT="0" distB="0" distL="0" distR="0" wp14:anchorId="0BFD9E72" wp14:editId="57BAB9CE">
          <wp:extent cx="5672455" cy="474345"/>
          <wp:effectExtent l="0" t="0" r="0" b="8255"/>
          <wp:docPr id="19" name="Picture 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Picture 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72455" cy="474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FD5A901" w14:textId="77777777" w:rsidR="00776FBF" w:rsidRDefault="00776FBF" w:rsidP="00EA53FF">
    <w:pPr>
      <w:jc w:val="cent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827398" w14:textId="0994137A" w:rsidR="00776FBF" w:rsidRDefault="00776FBF" w:rsidP="00EA53FF">
    <w:pPr>
      <w:jc w:val="center"/>
    </w:pPr>
    <w:r w:rsidRPr="00EF7AE3">
      <w:rPr>
        <w:b/>
        <w:noProof/>
        <w:lang w:val="el-GR" w:eastAsia="el-GR"/>
      </w:rPr>
      <w:drawing>
        <wp:inline distT="0" distB="0" distL="0" distR="0" wp14:anchorId="10BBF562" wp14:editId="4565111A">
          <wp:extent cx="9163050" cy="464820"/>
          <wp:effectExtent l="0" t="0" r="6350" b="5080"/>
          <wp:docPr id="20" name="Picture 2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63050" cy="4648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A99661C" w14:textId="77777777" w:rsidR="00776FBF" w:rsidRDefault="00776FBF" w:rsidP="00EA53FF">
    <w:pPr>
      <w:jc w:val="cent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24927E" w14:textId="49ED471D" w:rsidR="00776FBF" w:rsidRDefault="00776FBF">
    <w:r>
      <w:rPr>
        <w:noProof/>
        <w:lang w:val="el-GR" w:eastAsia="el-GR"/>
      </w:rPr>
      <w:drawing>
        <wp:inline distT="0" distB="0" distL="0" distR="0" wp14:anchorId="2ECDFA4E" wp14:editId="2C05F70E">
          <wp:extent cx="9163050" cy="464820"/>
          <wp:effectExtent l="0" t="0" r="6350" b="5080"/>
          <wp:docPr id="21" name="Picture 2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63050" cy="4648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714D6A0" w14:textId="77777777" w:rsidR="00776FBF" w:rsidRDefault="00776FBF"/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320C02" w14:textId="77777777" w:rsidR="00776FBF" w:rsidRDefault="00776FBF">
    <w:pPr>
      <w:pStyle w:val="Header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2829B5" w14:textId="36AA46F6" w:rsidR="00776FBF" w:rsidRDefault="00776FBF" w:rsidP="00EA53FF">
    <w:pPr>
      <w:jc w:val="center"/>
    </w:pPr>
    <w:r>
      <w:rPr>
        <w:noProof/>
        <w:lang w:val="el-GR" w:eastAsia="el-GR"/>
      </w:rPr>
      <w:drawing>
        <wp:inline distT="0" distB="0" distL="0" distR="0" wp14:anchorId="0A9FFAB7" wp14:editId="75D3D024">
          <wp:extent cx="5611495" cy="469247"/>
          <wp:effectExtent l="0" t="0" r="0" b="1270"/>
          <wp:docPr id="16" name="Picture 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Picture 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1495" cy="4692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1D4C69E" w14:textId="77777777" w:rsidR="00776FBF" w:rsidRDefault="00776FBF" w:rsidP="00EA53FF">
    <w:pPr>
      <w:jc w:val="center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0AFF9A" w14:textId="1A551A9C" w:rsidR="00776FBF" w:rsidRDefault="00776FBF">
    <w:r>
      <w:rPr>
        <w:noProof/>
        <w:lang w:val="el-GR" w:eastAsia="el-GR"/>
      </w:rPr>
      <w:drawing>
        <wp:inline distT="0" distB="0" distL="0" distR="0" wp14:anchorId="4DEA8DB7" wp14:editId="722B7D71">
          <wp:extent cx="5611495" cy="451485"/>
          <wp:effectExtent l="0" t="0" r="1905" b="5715"/>
          <wp:docPr id="18" name="Picture 1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Picture 19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1495" cy="4514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AFCA5EA" w14:textId="77777777" w:rsidR="00776FBF" w:rsidRDefault="00776FBF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CCCFE5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BF8F9A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5DE48D9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A9DE2C7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8A32106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1A1CE70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1DE4FF6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59C6767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25C68F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31AE335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F6164B0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0000001"/>
    <w:multiLevelType w:val="hybridMultilevel"/>
    <w:tmpl w:val="48DEE9A0"/>
    <w:lvl w:ilvl="0" w:tplc="52CE3022">
      <w:numFmt w:val="none"/>
      <w:lvlText w:val=""/>
      <w:lvlJc w:val="left"/>
      <w:pPr>
        <w:tabs>
          <w:tab w:val="num" w:pos="360"/>
        </w:tabs>
      </w:pPr>
    </w:lvl>
    <w:lvl w:ilvl="1" w:tplc="D2A457E8">
      <w:numFmt w:val="decimal"/>
      <w:lvlText w:val=""/>
      <w:lvlJc w:val="left"/>
    </w:lvl>
    <w:lvl w:ilvl="2" w:tplc="CD78F62E">
      <w:numFmt w:val="decimal"/>
      <w:lvlText w:val=""/>
      <w:lvlJc w:val="left"/>
    </w:lvl>
    <w:lvl w:ilvl="3" w:tplc="E1DC45C6">
      <w:numFmt w:val="decimal"/>
      <w:lvlText w:val=""/>
      <w:lvlJc w:val="left"/>
    </w:lvl>
    <w:lvl w:ilvl="4" w:tplc="3CFAB560">
      <w:numFmt w:val="decimal"/>
      <w:lvlText w:val=""/>
      <w:lvlJc w:val="left"/>
    </w:lvl>
    <w:lvl w:ilvl="5" w:tplc="B69613DA">
      <w:numFmt w:val="decimal"/>
      <w:lvlText w:val=""/>
      <w:lvlJc w:val="left"/>
    </w:lvl>
    <w:lvl w:ilvl="6" w:tplc="E3A23ADE">
      <w:numFmt w:val="decimal"/>
      <w:lvlText w:val=""/>
      <w:lvlJc w:val="left"/>
    </w:lvl>
    <w:lvl w:ilvl="7" w:tplc="C70C9F5A">
      <w:numFmt w:val="decimal"/>
      <w:lvlText w:val=""/>
      <w:lvlJc w:val="left"/>
    </w:lvl>
    <w:lvl w:ilvl="8" w:tplc="BA585CCA">
      <w:numFmt w:val="decimal"/>
      <w:lvlText w:val=""/>
      <w:lvlJc w:val="left"/>
    </w:lvl>
  </w:abstractNum>
  <w:abstractNum w:abstractNumId="12" w15:restartNumberingAfterBreak="0">
    <w:nsid w:val="00000002"/>
    <w:multiLevelType w:val="hybridMultilevel"/>
    <w:tmpl w:val="1E46D10C"/>
    <w:lvl w:ilvl="0" w:tplc="3904B738">
      <w:numFmt w:val="none"/>
      <w:lvlText w:val=""/>
      <w:lvlJc w:val="left"/>
      <w:pPr>
        <w:tabs>
          <w:tab w:val="num" w:pos="360"/>
        </w:tabs>
      </w:pPr>
    </w:lvl>
    <w:lvl w:ilvl="1" w:tplc="606809A0">
      <w:numFmt w:val="decimal"/>
      <w:lvlText w:val=""/>
      <w:lvlJc w:val="left"/>
    </w:lvl>
    <w:lvl w:ilvl="2" w:tplc="7B48196A">
      <w:numFmt w:val="decimal"/>
      <w:lvlText w:val=""/>
      <w:lvlJc w:val="left"/>
    </w:lvl>
    <w:lvl w:ilvl="3" w:tplc="6D282C4C">
      <w:numFmt w:val="decimal"/>
      <w:lvlText w:val=""/>
      <w:lvlJc w:val="left"/>
    </w:lvl>
    <w:lvl w:ilvl="4" w:tplc="A7EC872A">
      <w:numFmt w:val="decimal"/>
      <w:lvlText w:val=""/>
      <w:lvlJc w:val="left"/>
    </w:lvl>
    <w:lvl w:ilvl="5" w:tplc="FAE0F860">
      <w:numFmt w:val="decimal"/>
      <w:lvlText w:val=""/>
      <w:lvlJc w:val="left"/>
    </w:lvl>
    <w:lvl w:ilvl="6" w:tplc="0166F06A">
      <w:numFmt w:val="decimal"/>
      <w:lvlText w:val=""/>
      <w:lvlJc w:val="left"/>
    </w:lvl>
    <w:lvl w:ilvl="7" w:tplc="CFBE5A58">
      <w:numFmt w:val="decimal"/>
      <w:lvlText w:val=""/>
      <w:lvlJc w:val="left"/>
    </w:lvl>
    <w:lvl w:ilvl="8" w:tplc="414ED576">
      <w:numFmt w:val="decimal"/>
      <w:lvlText w:val=""/>
      <w:lvlJc w:val="left"/>
    </w:lvl>
  </w:abstractNum>
  <w:abstractNum w:abstractNumId="13" w15:restartNumberingAfterBreak="0">
    <w:nsid w:val="00000003"/>
    <w:multiLevelType w:val="hybridMultilevel"/>
    <w:tmpl w:val="BFE42EF8"/>
    <w:lvl w:ilvl="0" w:tplc="4BAA3F44">
      <w:numFmt w:val="none"/>
      <w:lvlText w:val=""/>
      <w:lvlJc w:val="left"/>
      <w:pPr>
        <w:tabs>
          <w:tab w:val="num" w:pos="360"/>
        </w:tabs>
      </w:pPr>
    </w:lvl>
    <w:lvl w:ilvl="1" w:tplc="A72CB7E2">
      <w:numFmt w:val="decimal"/>
      <w:lvlText w:val=""/>
      <w:lvlJc w:val="left"/>
    </w:lvl>
    <w:lvl w:ilvl="2" w:tplc="120462BE">
      <w:numFmt w:val="decimal"/>
      <w:lvlText w:val=""/>
      <w:lvlJc w:val="left"/>
    </w:lvl>
    <w:lvl w:ilvl="3" w:tplc="9332624E">
      <w:numFmt w:val="decimal"/>
      <w:lvlText w:val=""/>
      <w:lvlJc w:val="left"/>
    </w:lvl>
    <w:lvl w:ilvl="4" w:tplc="DEA630DE">
      <w:numFmt w:val="decimal"/>
      <w:lvlText w:val=""/>
      <w:lvlJc w:val="left"/>
    </w:lvl>
    <w:lvl w:ilvl="5" w:tplc="04DE30FC">
      <w:numFmt w:val="decimal"/>
      <w:lvlText w:val=""/>
      <w:lvlJc w:val="left"/>
    </w:lvl>
    <w:lvl w:ilvl="6" w:tplc="AC6C5436">
      <w:numFmt w:val="decimal"/>
      <w:lvlText w:val=""/>
      <w:lvlJc w:val="left"/>
    </w:lvl>
    <w:lvl w:ilvl="7" w:tplc="FAE00506">
      <w:numFmt w:val="decimal"/>
      <w:lvlText w:val=""/>
      <w:lvlJc w:val="left"/>
    </w:lvl>
    <w:lvl w:ilvl="8" w:tplc="EF366ED4">
      <w:numFmt w:val="decimal"/>
      <w:lvlText w:val=""/>
      <w:lvlJc w:val="left"/>
    </w:lvl>
  </w:abstractNum>
  <w:abstractNum w:abstractNumId="14" w15:restartNumberingAfterBreak="0">
    <w:nsid w:val="047E1000"/>
    <w:multiLevelType w:val="hybridMultilevel"/>
    <w:tmpl w:val="5D7246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5960CA6"/>
    <w:multiLevelType w:val="hybridMultilevel"/>
    <w:tmpl w:val="D55A9CAC"/>
    <w:lvl w:ilvl="0" w:tplc="334E6D8C">
      <w:start w:val="1"/>
      <w:numFmt w:val="bullet"/>
      <w:lvlText w:val="-"/>
      <w:lvlJc w:val="left"/>
      <w:pPr>
        <w:tabs>
          <w:tab w:val="num" w:pos="357"/>
        </w:tabs>
        <w:ind w:left="0" w:firstLine="0"/>
      </w:pPr>
      <w:rPr>
        <w:rFonts w:ascii="Arial" w:eastAsia="Times New Roman" w:hAnsi="Arial" w:hint="default"/>
        <w:w w:val="0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20752F9"/>
    <w:multiLevelType w:val="hybridMultilevel"/>
    <w:tmpl w:val="D25249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2882E26"/>
    <w:multiLevelType w:val="hybridMultilevel"/>
    <w:tmpl w:val="6CC64A9A"/>
    <w:lvl w:ilvl="0" w:tplc="C6F2BCFA">
      <w:start w:val="1"/>
      <w:numFmt w:val="bullet"/>
      <w:lvlText w:val=""/>
      <w:lvlJc w:val="left"/>
      <w:pPr>
        <w:tabs>
          <w:tab w:val="num" w:pos="1353"/>
        </w:tabs>
        <w:ind w:left="1353" w:hanging="1353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731"/>
        </w:tabs>
        <w:ind w:left="731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451"/>
        </w:tabs>
        <w:ind w:left="14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171"/>
        </w:tabs>
        <w:ind w:left="21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891"/>
        </w:tabs>
        <w:ind w:left="2891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11"/>
        </w:tabs>
        <w:ind w:left="36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31"/>
        </w:tabs>
        <w:ind w:left="43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051"/>
        </w:tabs>
        <w:ind w:left="5051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771"/>
        </w:tabs>
        <w:ind w:left="5771" w:hanging="360"/>
      </w:pPr>
      <w:rPr>
        <w:rFonts w:ascii="Wingdings" w:hAnsi="Wingdings" w:hint="default"/>
      </w:rPr>
    </w:lvl>
  </w:abstractNum>
  <w:abstractNum w:abstractNumId="18" w15:restartNumberingAfterBreak="0">
    <w:nsid w:val="135965BC"/>
    <w:multiLevelType w:val="hybridMultilevel"/>
    <w:tmpl w:val="4036A574"/>
    <w:lvl w:ilvl="0" w:tplc="93CECDEC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92F673C"/>
    <w:multiLevelType w:val="hybridMultilevel"/>
    <w:tmpl w:val="74485C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94E704E"/>
    <w:multiLevelType w:val="hybridMultilevel"/>
    <w:tmpl w:val="6452F7C2"/>
    <w:lvl w:ilvl="0" w:tplc="334E6D8C">
      <w:start w:val="1"/>
      <w:numFmt w:val="bullet"/>
      <w:lvlText w:val="-"/>
      <w:lvlJc w:val="left"/>
      <w:pPr>
        <w:tabs>
          <w:tab w:val="num" w:pos="357"/>
        </w:tabs>
        <w:ind w:left="0" w:firstLine="0"/>
      </w:pPr>
      <w:rPr>
        <w:rFonts w:ascii="Arial" w:eastAsia="Times New Roman" w:hAnsi="Arial" w:hint="default"/>
        <w:w w:val="0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9A463F9"/>
    <w:multiLevelType w:val="hybridMultilevel"/>
    <w:tmpl w:val="DB26E07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1EE271A2"/>
    <w:multiLevelType w:val="hybridMultilevel"/>
    <w:tmpl w:val="68A885B0"/>
    <w:lvl w:ilvl="0" w:tplc="334E6D8C">
      <w:start w:val="1"/>
      <w:numFmt w:val="bullet"/>
      <w:lvlText w:val="-"/>
      <w:lvlJc w:val="left"/>
      <w:pPr>
        <w:tabs>
          <w:tab w:val="num" w:pos="357"/>
        </w:tabs>
        <w:ind w:left="0" w:firstLine="0"/>
      </w:pPr>
      <w:rPr>
        <w:rFonts w:ascii="Arial" w:eastAsia="Times New Roman" w:hAnsi="Arial" w:hint="default"/>
        <w:w w:val="0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w w:val="0"/>
      </w:rPr>
    </w:lvl>
    <w:lvl w:ilvl="2" w:tplc="CC2482AE">
      <w:start w:val="1"/>
      <w:numFmt w:val="decimal"/>
      <w:lvlText w:val="%3b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F566E3C"/>
    <w:multiLevelType w:val="hybridMultilevel"/>
    <w:tmpl w:val="9042A082"/>
    <w:lvl w:ilvl="0" w:tplc="334E6D8C">
      <w:start w:val="1"/>
      <w:numFmt w:val="bullet"/>
      <w:lvlText w:val="-"/>
      <w:lvlJc w:val="left"/>
      <w:pPr>
        <w:tabs>
          <w:tab w:val="num" w:pos="357"/>
        </w:tabs>
        <w:ind w:left="0" w:firstLine="0"/>
      </w:pPr>
      <w:rPr>
        <w:rFonts w:ascii="Arial" w:eastAsia="Times New Roman" w:hAnsi="Arial" w:hint="default"/>
        <w:w w:val="0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1AD2567"/>
    <w:multiLevelType w:val="hybridMultilevel"/>
    <w:tmpl w:val="199CD556"/>
    <w:lvl w:ilvl="0" w:tplc="8E6A007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28575B87"/>
    <w:multiLevelType w:val="hybridMultilevel"/>
    <w:tmpl w:val="BF3CED12"/>
    <w:lvl w:ilvl="0" w:tplc="334E6D8C">
      <w:start w:val="1"/>
      <w:numFmt w:val="bullet"/>
      <w:lvlText w:val="-"/>
      <w:lvlJc w:val="left"/>
      <w:pPr>
        <w:tabs>
          <w:tab w:val="num" w:pos="357"/>
        </w:tabs>
        <w:ind w:left="0" w:firstLine="0"/>
      </w:pPr>
      <w:rPr>
        <w:rFonts w:ascii="Arial" w:eastAsia="Times New Roman" w:hAnsi="Arial" w:hint="default"/>
        <w:w w:val="0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8E216AA"/>
    <w:multiLevelType w:val="hybridMultilevel"/>
    <w:tmpl w:val="37A2BD18"/>
    <w:lvl w:ilvl="0" w:tplc="5FBC0304">
      <w:start w:val="1"/>
      <w:numFmt w:val="bullet"/>
      <w:lvlText w:val=""/>
      <w:lvlJc w:val="left"/>
      <w:pPr>
        <w:tabs>
          <w:tab w:val="num" w:pos="720"/>
        </w:tabs>
        <w:ind w:left="717" w:hanging="357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796"/>
        </w:tabs>
        <w:ind w:left="79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516"/>
        </w:tabs>
        <w:ind w:left="15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236"/>
        </w:tabs>
        <w:ind w:left="22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956"/>
        </w:tabs>
        <w:ind w:left="295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76"/>
        </w:tabs>
        <w:ind w:left="36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96"/>
        </w:tabs>
        <w:ind w:left="43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116"/>
        </w:tabs>
        <w:ind w:left="511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836"/>
        </w:tabs>
        <w:ind w:left="5836" w:hanging="360"/>
      </w:pPr>
      <w:rPr>
        <w:rFonts w:ascii="Wingdings" w:hAnsi="Wingdings" w:hint="default"/>
      </w:rPr>
    </w:lvl>
  </w:abstractNum>
  <w:abstractNum w:abstractNumId="27" w15:restartNumberingAfterBreak="0">
    <w:nsid w:val="2ED3019C"/>
    <w:multiLevelType w:val="hybridMultilevel"/>
    <w:tmpl w:val="F35CBCDA"/>
    <w:lvl w:ilvl="0" w:tplc="334E6D8C">
      <w:start w:val="1"/>
      <w:numFmt w:val="bullet"/>
      <w:lvlText w:val="-"/>
      <w:lvlJc w:val="left"/>
      <w:pPr>
        <w:tabs>
          <w:tab w:val="num" w:pos="357"/>
        </w:tabs>
        <w:ind w:left="0" w:firstLine="0"/>
      </w:pPr>
      <w:rPr>
        <w:rFonts w:ascii="Arial" w:eastAsia="Times New Roman" w:hAnsi="Arial" w:hint="default"/>
        <w:w w:val="0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3243C92"/>
    <w:multiLevelType w:val="hybridMultilevel"/>
    <w:tmpl w:val="D398FE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3D70454"/>
    <w:multiLevelType w:val="hybridMultilevel"/>
    <w:tmpl w:val="7C00AA48"/>
    <w:lvl w:ilvl="0" w:tplc="32C4D708"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3F92118"/>
    <w:multiLevelType w:val="hybridMultilevel"/>
    <w:tmpl w:val="8E44373A"/>
    <w:lvl w:ilvl="0" w:tplc="334E6D8C">
      <w:start w:val="1"/>
      <w:numFmt w:val="bullet"/>
      <w:lvlText w:val="-"/>
      <w:lvlJc w:val="left"/>
      <w:pPr>
        <w:tabs>
          <w:tab w:val="num" w:pos="357"/>
        </w:tabs>
        <w:ind w:left="0" w:firstLine="0"/>
      </w:pPr>
      <w:rPr>
        <w:rFonts w:ascii="Arial" w:eastAsia="Times New Roman" w:hAnsi="Arial" w:hint="default"/>
        <w:w w:val="0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EC54600"/>
    <w:multiLevelType w:val="hybridMultilevel"/>
    <w:tmpl w:val="3F003C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5C54DEB"/>
    <w:multiLevelType w:val="hybridMultilevel"/>
    <w:tmpl w:val="C952E606"/>
    <w:lvl w:ilvl="0" w:tplc="334E6D8C">
      <w:start w:val="1"/>
      <w:numFmt w:val="bullet"/>
      <w:lvlText w:val="-"/>
      <w:lvlJc w:val="left"/>
      <w:pPr>
        <w:tabs>
          <w:tab w:val="num" w:pos="357"/>
        </w:tabs>
        <w:ind w:left="0" w:firstLine="0"/>
      </w:pPr>
      <w:rPr>
        <w:rFonts w:ascii="Arial" w:eastAsia="Times New Roman" w:hAnsi="Arial" w:hint="default"/>
        <w:w w:val="0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6D93EBF"/>
    <w:multiLevelType w:val="hybridMultilevel"/>
    <w:tmpl w:val="F2E606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7CF2252"/>
    <w:multiLevelType w:val="hybridMultilevel"/>
    <w:tmpl w:val="BD10C00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9A802EC"/>
    <w:multiLevelType w:val="hybridMultilevel"/>
    <w:tmpl w:val="95B017DA"/>
    <w:lvl w:ilvl="0" w:tplc="5FBC0304">
      <w:start w:val="1"/>
      <w:numFmt w:val="bullet"/>
      <w:lvlText w:val=""/>
      <w:lvlJc w:val="left"/>
      <w:pPr>
        <w:tabs>
          <w:tab w:val="num" w:pos="720"/>
        </w:tabs>
        <w:ind w:left="717" w:hanging="357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796"/>
        </w:tabs>
        <w:ind w:left="79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516"/>
        </w:tabs>
        <w:ind w:left="15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236"/>
        </w:tabs>
        <w:ind w:left="22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956"/>
        </w:tabs>
        <w:ind w:left="295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76"/>
        </w:tabs>
        <w:ind w:left="36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96"/>
        </w:tabs>
        <w:ind w:left="43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116"/>
        </w:tabs>
        <w:ind w:left="511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836"/>
        </w:tabs>
        <w:ind w:left="5836" w:hanging="360"/>
      </w:pPr>
      <w:rPr>
        <w:rFonts w:ascii="Wingdings" w:hAnsi="Wingdings" w:hint="default"/>
      </w:rPr>
    </w:lvl>
  </w:abstractNum>
  <w:abstractNum w:abstractNumId="36" w15:restartNumberingAfterBreak="0">
    <w:nsid w:val="4D975F6F"/>
    <w:multiLevelType w:val="hybridMultilevel"/>
    <w:tmpl w:val="05AE46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0213F45"/>
    <w:multiLevelType w:val="hybridMultilevel"/>
    <w:tmpl w:val="EF18181A"/>
    <w:lvl w:ilvl="0" w:tplc="334E6D8C">
      <w:start w:val="1"/>
      <w:numFmt w:val="bullet"/>
      <w:lvlText w:val="-"/>
      <w:lvlJc w:val="left"/>
      <w:pPr>
        <w:tabs>
          <w:tab w:val="num" w:pos="357"/>
        </w:tabs>
        <w:ind w:left="0" w:firstLine="0"/>
      </w:pPr>
      <w:rPr>
        <w:rFonts w:ascii="Arial" w:eastAsia="Times New Roman" w:hAnsi="Arial" w:hint="default"/>
        <w:w w:val="0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41D6EDF"/>
    <w:multiLevelType w:val="hybridMultilevel"/>
    <w:tmpl w:val="3E5231EA"/>
    <w:lvl w:ilvl="0" w:tplc="334E6D8C">
      <w:start w:val="1"/>
      <w:numFmt w:val="bullet"/>
      <w:lvlText w:val="-"/>
      <w:lvlJc w:val="left"/>
      <w:pPr>
        <w:tabs>
          <w:tab w:val="num" w:pos="357"/>
        </w:tabs>
        <w:ind w:left="0" w:firstLine="0"/>
      </w:pPr>
      <w:rPr>
        <w:rFonts w:ascii="Arial" w:eastAsia="Times New Roman" w:hAnsi="Arial" w:hint="default"/>
        <w:w w:val="0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5DB4C5C"/>
    <w:multiLevelType w:val="hybridMultilevel"/>
    <w:tmpl w:val="6F0A46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C401720"/>
    <w:multiLevelType w:val="multilevel"/>
    <w:tmpl w:val="BD10C0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D145F88"/>
    <w:multiLevelType w:val="hybridMultilevel"/>
    <w:tmpl w:val="5DFAC524"/>
    <w:lvl w:ilvl="0" w:tplc="334E6D8C">
      <w:start w:val="1"/>
      <w:numFmt w:val="bullet"/>
      <w:lvlText w:val="-"/>
      <w:lvlJc w:val="left"/>
      <w:pPr>
        <w:tabs>
          <w:tab w:val="num" w:pos="357"/>
        </w:tabs>
        <w:ind w:left="0" w:firstLine="0"/>
      </w:pPr>
      <w:rPr>
        <w:rFonts w:ascii="Arial" w:eastAsia="Times New Roman" w:hAnsi="Arial" w:hint="default"/>
        <w:w w:val="0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w w:val="0"/>
      </w:rPr>
    </w:lvl>
    <w:lvl w:ilvl="2" w:tplc="CC2482AE">
      <w:start w:val="1"/>
      <w:numFmt w:val="decimal"/>
      <w:lvlText w:val="%3b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D484484"/>
    <w:multiLevelType w:val="hybridMultilevel"/>
    <w:tmpl w:val="653AB940"/>
    <w:lvl w:ilvl="0" w:tplc="5FBC0304">
      <w:start w:val="1"/>
      <w:numFmt w:val="bullet"/>
      <w:lvlText w:val=""/>
      <w:lvlJc w:val="left"/>
      <w:pPr>
        <w:tabs>
          <w:tab w:val="num" w:pos="720"/>
        </w:tabs>
        <w:ind w:left="717" w:hanging="357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796"/>
        </w:tabs>
        <w:ind w:left="79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516"/>
        </w:tabs>
        <w:ind w:left="15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236"/>
        </w:tabs>
        <w:ind w:left="22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956"/>
        </w:tabs>
        <w:ind w:left="295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76"/>
        </w:tabs>
        <w:ind w:left="36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96"/>
        </w:tabs>
        <w:ind w:left="43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116"/>
        </w:tabs>
        <w:ind w:left="511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836"/>
        </w:tabs>
        <w:ind w:left="5836" w:hanging="360"/>
      </w:pPr>
      <w:rPr>
        <w:rFonts w:ascii="Wingdings" w:hAnsi="Wingdings" w:hint="default"/>
      </w:rPr>
    </w:lvl>
  </w:abstractNum>
  <w:abstractNum w:abstractNumId="43" w15:restartNumberingAfterBreak="0">
    <w:nsid w:val="6FF673FE"/>
    <w:multiLevelType w:val="hybridMultilevel"/>
    <w:tmpl w:val="59FA40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33638EC"/>
    <w:multiLevelType w:val="hybridMultilevel"/>
    <w:tmpl w:val="33F0D0B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 w15:restartNumberingAfterBreak="0">
    <w:nsid w:val="745E0A77"/>
    <w:multiLevelType w:val="hybridMultilevel"/>
    <w:tmpl w:val="5A3078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7654240"/>
    <w:multiLevelType w:val="hybridMultilevel"/>
    <w:tmpl w:val="AE58D7D6"/>
    <w:lvl w:ilvl="0" w:tplc="334E6D8C">
      <w:start w:val="1"/>
      <w:numFmt w:val="bullet"/>
      <w:lvlText w:val="-"/>
      <w:lvlJc w:val="left"/>
      <w:pPr>
        <w:tabs>
          <w:tab w:val="num" w:pos="357"/>
        </w:tabs>
        <w:ind w:left="0" w:firstLine="0"/>
      </w:pPr>
      <w:rPr>
        <w:rFonts w:ascii="Arial" w:eastAsia="Times New Roman" w:hAnsi="Arial" w:hint="default"/>
        <w:w w:val="0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9300710"/>
    <w:multiLevelType w:val="hybridMultilevel"/>
    <w:tmpl w:val="4D367C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E136A20"/>
    <w:multiLevelType w:val="hybridMultilevel"/>
    <w:tmpl w:val="406CE010"/>
    <w:lvl w:ilvl="0" w:tplc="334E6D8C">
      <w:start w:val="1"/>
      <w:numFmt w:val="bullet"/>
      <w:lvlText w:val="-"/>
      <w:lvlJc w:val="left"/>
      <w:pPr>
        <w:tabs>
          <w:tab w:val="num" w:pos="357"/>
        </w:tabs>
        <w:ind w:left="0" w:firstLine="0"/>
      </w:pPr>
      <w:rPr>
        <w:rFonts w:ascii="Arial" w:eastAsia="Times New Roman" w:hAnsi="Arial" w:hint="default"/>
        <w:w w:val="0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724139330">
    <w:abstractNumId w:val="34"/>
  </w:num>
  <w:num w:numId="2" w16cid:durableId="1527669739">
    <w:abstractNumId w:val="40"/>
  </w:num>
  <w:num w:numId="3" w16cid:durableId="149097475">
    <w:abstractNumId w:val="15"/>
  </w:num>
  <w:num w:numId="4" w16cid:durableId="243145400">
    <w:abstractNumId w:val="46"/>
  </w:num>
  <w:num w:numId="5" w16cid:durableId="1000354870">
    <w:abstractNumId w:val="11"/>
  </w:num>
  <w:num w:numId="6" w16cid:durableId="222328206">
    <w:abstractNumId w:val="12"/>
  </w:num>
  <w:num w:numId="7" w16cid:durableId="705839433">
    <w:abstractNumId w:val="13"/>
  </w:num>
  <w:num w:numId="8" w16cid:durableId="870144521">
    <w:abstractNumId w:val="41"/>
  </w:num>
  <w:num w:numId="9" w16cid:durableId="1600479926">
    <w:abstractNumId w:val="38"/>
  </w:num>
  <w:num w:numId="10" w16cid:durableId="565603494">
    <w:abstractNumId w:val="23"/>
  </w:num>
  <w:num w:numId="11" w16cid:durableId="2018341009">
    <w:abstractNumId w:val="20"/>
  </w:num>
  <w:num w:numId="12" w16cid:durableId="583759626">
    <w:abstractNumId w:val="35"/>
  </w:num>
  <w:num w:numId="13" w16cid:durableId="1786347162">
    <w:abstractNumId w:val="26"/>
  </w:num>
  <w:num w:numId="14" w16cid:durableId="1651984941">
    <w:abstractNumId w:val="42"/>
  </w:num>
  <w:num w:numId="15" w16cid:durableId="462844728">
    <w:abstractNumId w:val="17"/>
  </w:num>
  <w:num w:numId="16" w16cid:durableId="1688099681">
    <w:abstractNumId w:val="44"/>
  </w:num>
  <w:num w:numId="17" w16cid:durableId="1261180810">
    <w:abstractNumId w:val="21"/>
  </w:num>
  <w:num w:numId="18" w16cid:durableId="310643703">
    <w:abstractNumId w:val="27"/>
  </w:num>
  <w:num w:numId="19" w16cid:durableId="1148788793">
    <w:abstractNumId w:val="32"/>
  </w:num>
  <w:num w:numId="20" w16cid:durableId="68235578">
    <w:abstractNumId w:val="30"/>
  </w:num>
  <w:num w:numId="21" w16cid:durableId="1248538167">
    <w:abstractNumId w:val="22"/>
  </w:num>
  <w:num w:numId="22" w16cid:durableId="517504849">
    <w:abstractNumId w:val="37"/>
  </w:num>
  <w:num w:numId="23" w16cid:durableId="1409231963">
    <w:abstractNumId w:val="48"/>
  </w:num>
  <w:num w:numId="24" w16cid:durableId="460417537">
    <w:abstractNumId w:val="25"/>
  </w:num>
  <w:num w:numId="25" w16cid:durableId="532420327">
    <w:abstractNumId w:val="0"/>
  </w:num>
  <w:num w:numId="26" w16cid:durableId="1707365752">
    <w:abstractNumId w:val="10"/>
  </w:num>
  <w:num w:numId="27" w16cid:durableId="1927154582">
    <w:abstractNumId w:val="8"/>
  </w:num>
  <w:num w:numId="28" w16cid:durableId="2075355221">
    <w:abstractNumId w:val="7"/>
  </w:num>
  <w:num w:numId="29" w16cid:durableId="2102801151">
    <w:abstractNumId w:val="6"/>
  </w:num>
  <w:num w:numId="30" w16cid:durableId="162671590">
    <w:abstractNumId w:val="5"/>
  </w:num>
  <w:num w:numId="31" w16cid:durableId="855191354">
    <w:abstractNumId w:val="9"/>
  </w:num>
  <w:num w:numId="32" w16cid:durableId="966935427">
    <w:abstractNumId w:val="4"/>
  </w:num>
  <w:num w:numId="33" w16cid:durableId="273176232">
    <w:abstractNumId w:val="3"/>
  </w:num>
  <w:num w:numId="34" w16cid:durableId="494732845">
    <w:abstractNumId w:val="2"/>
  </w:num>
  <w:num w:numId="35" w16cid:durableId="443892671">
    <w:abstractNumId w:val="1"/>
  </w:num>
  <w:num w:numId="36" w16cid:durableId="880164352">
    <w:abstractNumId w:val="19"/>
  </w:num>
  <w:num w:numId="37" w16cid:durableId="136924636">
    <w:abstractNumId w:val="36"/>
  </w:num>
  <w:num w:numId="38" w16cid:durableId="1281452613">
    <w:abstractNumId w:val="16"/>
  </w:num>
  <w:num w:numId="39" w16cid:durableId="1469203421">
    <w:abstractNumId w:val="29"/>
  </w:num>
  <w:num w:numId="40" w16cid:durableId="993796009">
    <w:abstractNumId w:val="18"/>
  </w:num>
  <w:num w:numId="41" w16cid:durableId="2078433044">
    <w:abstractNumId w:val="45"/>
  </w:num>
  <w:num w:numId="42" w16cid:durableId="1513569115">
    <w:abstractNumId w:val="47"/>
  </w:num>
  <w:num w:numId="43" w16cid:durableId="660349570">
    <w:abstractNumId w:val="39"/>
  </w:num>
  <w:num w:numId="44" w16cid:durableId="454952979">
    <w:abstractNumId w:val="43"/>
  </w:num>
  <w:num w:numId="45" w16cid:durableId="924218814">
    <w:abstractNumId w:val="31"/>
  </w:num>
  <w:num w:numId="46" w16cid:durableId="1519198848">
    <w:abstractNumId w:val="24"/>
  </w:num>
  <w:num w:numId="47" w16cid:durableId="1766803066">
    <w:abstractNumId w:val="33"/>
  </w:num>
  <w:num w:numId="48" w16cid:durableId="84158173">
    <w:abstractNumId w:val="14"/>
  </w:num>
  <w:num w:numId="49" w16cid:durableId="548230472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SystemFonts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evenAndOddHeaders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6FBF"/>
    <w:rsid w:val="000017DB"/>
    <w:rsid w:val="000034CB"/>
    <w:rsid w:val="000045E5"/>
    <w:rsid w:val="000051EC"/>
    <w:rsid w:val="00006C80"/>
    <w:rsid w:val="000152BE"/>
    <w:rsid w:val="00020583"/>
    <w:rsid w:val="00034EDC"/>
    <w:rsid w:val="000352C0"/>
    <w:rsid w:val="000353D5"/>
    <w:rsid w:val="00040142"/>
    <w:rsid w:val="000402C4"/>
    <w:rsid w:val="00046370"/>
    <w:rsid w:val="000478DB"/>
    <w:rsid w:val="0005087A"/>
    <w:rsid w:val="0006085F"/>
    <w:rsid w:val="00063AA7"/>
    <w:rsid w:val="00064A4B"/>
    <w:rsid w:val="00066F3B"/>
    <w:rsid w:val="00077E1F"/>
    <w:rsid w:val="00077F70"/>
    <w:rsid w:val="00080BFB"/>
    <w:rsid w:val="00083933"/>
    <w:rsid w:val="00096A3D"/>
    <w:rsid w:val="000A5EE7"/>
    <w:rsid w:val="000A7FAE"/>
    <w:rsid w:val="000B0500"/>
    <w:rsid w:val="000B1F72"/>
    <w:rsid w:val="000B35DF"/>
    <w:rsid w:val="000B4F5A"/>
    <w:rsid w:val="000C64AD"/>
    <w:rsid w:val="000C765B"/>
    <w:rsid w:val="000D1BFB"/>
    <w:rsid w:val="000E08E0"/>
    <w:rsid w:val="000E1AAE"/>
    <w:rsid w:val="000E2F2A"/>
    <w:rsid w:val="000E4E8A"/>
    <w:rsid w:val="000F21AC"/>
    <w:rsid w:val="000F7CC5"/>
    <w:rsid w:val="00101CFD"/>
    <w:rsid w:val="001031C2"/>
    <w:rsid w:val="001038D4"/>
    <w:rsid w:val="00105B69"/>
    <w:rsid w:val="00111E52"/>
    <w:rsid w:val="00125AEB"/>
    <w:rsid w:val="0012684E"/>
    <w:rsid w:val="00132650"/>
    <w:rsid w:val="00137A44"/>
    <w:rsid w:val="001415AF"/>
    <w:rsid w:val="00142C72"/>
    <w:rsid w:val="001437F1"/>
    <w:rsid w:val="00147210"/>
    <w:rsid w:val="001515D5"/>
    <w:rsid w:val="001564BE"/>
    <w:rsid w:val="00160C89"/>
    <w:rsid w:val="00164612"/>
    <w:rsid w:val="00165FE3"/>
    <w:rsid w:val="00174A0C"/>
    <w:rsid w:val="00175256"/>
    <w:rsid w:val="0017526F"/>
    <w:rsid w:val="001839E0"/>
    <w:rsid w:val="00185901"/>
    <w:rsid w:val="001859D8"/>
    <w:rsid w:val="00187C9A"/>
    <w:rsid w:val="00192B96"/>
    <w:rsid w:val="001A3B70"/>
    <w:rsid w:val="001A545F"/>
    <w:rsid w:val="001B21C6"/>
    <w:rsid w:val="001B425D"/>
    <w:rsid w:val="001B4828"/>
    <w:rsid w:val="001C47A6"/>
    <w:rsid w:val="001C6133"/>
    <w:rsid w:val="001C6F84"/>
    <w:rsid w:val="001D1198"/>
    <w:rsid w:val="001D3CC9"/>
    <w:rsid w:val="001D5BE0"/>
    <w:rsid w:val="001D6D2D"/>
    <w:rsid w:val="001E18B8"/>
    <w:rsid w:val="001E2C09"/>
    <w:rsid w:val="001E60A8"/>
    <w:rsid w:val="001E6CBF"/>
    <w:rsid w:val="001F1296"/>
    <w:rsid w:val="001F2576"/>
    <w:rsid w:val="001F32B6"/>
    <w:rsid w:val="00200D7F"/>
    <w:rsid w:val="002012F7"/>
    <w:rsid w:val="002027C7"/>
    <w:rsid w:val="00202F49"/>
    <w:rsid w:val="00203F24"/>
    <w:rsid w:val="002133A0"/>
    <w:rsid w:val="00214945"/>
    <w:rsid w:val="002224DC"/>
    <w:rsid w:val="0022276E"/>
    <w:rsid w:val="00222E65"/>
    <w:rsid w:val="00227EEE"/>
    <w:rsid w:val="00231A34"/>
    <w:rsid w:val="00233CBC"/>
    <w:rsid w:val="00241692"/>
    <w:rsid w:val="0024208D"/>
    <w:rsid w:val="002450F6"/>
    <w:rsid w:val="00251206"/>
    <w:rsid w:val="00252720"/>
    <w:rsid w:val="00254157"/>
    <w:rsid w:val="00254870"/>
    <w:rsid w:val="00263BB8"/>
    <w:rsid w:val="00264617"/>
    <w:rsid w:val="002722CB"/>
    <w:rsid w:val="0027286E"/>
    <w:rsid w:val="00274549"/>
    <w:rsid w:val="00277E1B"/>
    <w:rsid w:val="0028372F"/>
    <w:rsid w:val="00285752"/>
    <w:rsid w:val="00285D4C"/>
    <w:rsid w:val="0029385A"/>
    <w:rsid w:val="002A66E0"/>
    <w:rsid w:val="002B037F"/>
    <w:rsid w:val="002B24D1"/>
    <w:rsid w:val="002B618D"/>
    <w:rsid w:val="002B72AA"/>
    <w:rsid w:val="002C344A"/>
    <w:rsid w:val="002C75C3"/>
    <w:rsid w:val="002D1270"/>
    <w:rsid w:val="002D53C5"/>
    <w:rsid w:val="002D55E4"/>
    <w:rsid w:val="002E3141"/>
    <w:rsid w:val="002E3662"/>
    <w:rsid w:val="002E429F"/>
    <w:rsid w:val="002E5B99"/>
    <w:rsid w:val="002E5F0A"/>
    <w:rsid w:val="002E6A3C"/>
    <w:rsid w:val="002F1991"/>
    <w:rsid w:val="002F78E3"/>
    <w:rsid w:val="003041B7"/>
    <w:rsid w:val="0030489A"/>
    <w:rsid w:val="00310724"/>
    <w:rsid w:val="00311908"/>
    <w:rsid w:val="00317C60"/>
    <w:rsid w:val="003216B2"/>
    <w:rsid w:val="00324864"/>
    <w:rsid w:val="00334945"/>
    <w:rsid w:val="00334CCE"/>
    <w:rsid w:val="003365BF"/>
    <w:rsid w:val="00336BC4"/>
    <w:rsid w:val="00345563"/>
    <w:rsid w:val="00350D63"/>
    <w:rsid w:val="00351B55"/>
    <w:rsid w:val="00351D16"/>
    <w:rsid w:val="00352DEC"/>
    <w:rsid w:val="00355EBA"/>
    <w:rsid w:val="00357686"/>
    <w:rsid w:val="0036297A"/>
    <w:rsid w:val="003652DB"/>
    <w:rsid w:val="003658EF"/>
    <w:rsid w:val="00366B89"/>
    <w:rsid w:val="00372E08"/>
    <w:rsid w:val="00373A6C"/>
    <w:rsid w:val="00375FD6"/>
    <w:rsid w:val="00380519"/>
    <w:rsid w:val="0038423D"/>
    <w:rsid w:val="00385847"/>
    <w:rsid w:val="00394763"/>
    <w:rsid w:val="003A0F85"/>
    <w:rsid w:val="003A1FA0"/>
    <w:rsid w:val="003A359A"/>
    <w:rsid w:val="003A44AC"/>
    <w:rsid w:val="003B7FD6"/>
    <w:rsid w:val="003C0797"/>
    <w:rsid w:val="003C2A72"/>
    <w:rsid w:val="003C5896"/>
    <w:rsid w:val="003C6224"/>
    <w:rsid w:val="003D0747"/>
    <w:rsid w:val="003D28FD"/>
    <w:rsid w:val="003D4B50"/>
    <w:rsid w:val="003E03F2"/>
    <w:rsid w:val="003E1AC9"/>
    <w:rsid w:val="00403ADE"/>
    <w:rsid w:val="004057F6"/>
    <w:rsid w:val="00405FE0"/>
    <w:rsid w:val="00411DC9"/>
    <w:rsid w:val="00416002"/>
    <w:rsid w:val="00424545"/>
    <w:rsid w:val="00424A95"/>
    <w:rsid w:val="004264FF"/>
    <w:rsid w:val="0042665A"/>
    <w:rsid w:val="00427850"/>
    <w:rsid w:val="004308A3"/>
    <w:rsid w:val="0043296C"/>
    <w:rsid w:val="00433233"/>
    <w:rsid w:val="00444F29"/>
    <w:rsid w:val="00446F78"/>
    <w:rsid w:val="00455F42"/>
    <w:rsid w:val="00457BA9"/>
    <w:rsid w:val="00475D6E"/>
    <w:rsid w:val="00480F6E"/>
    <w:rsid w:val="0048297A"/>
    <w:rsid w:val="00485AA7"/>
    <w:rsid w:val="00487997"/>
    <w:rsid w:val="00491F23"/>
    <w:rsid w:val="004968F0"/>
    <w:rsid w:val="004975D8"/>
    <w:rsid w:val="004979FD"/>
    <w:rsid w:val="00497D1F"/>
    <w:rsid w:val="004A2584"/>
    <w:rsid w:val="004A6652"/>
    <w:rsid w:val="004B2578"/>
    <w:rsid w:val="004B2C76"/>
    <w:rsid w:val="004C177C"/>
    <w:rsid w:val="004C1AD1"/>
    <w:rsid w:val="004C46F3"/>
    <w:rsid w:val="004C66A9"/>
    <w:rsid w:val="004D13AB"/>
    <w:rsid w:val="004D2F58"/>
    <w:rsid w:val="004F0CE5"/>
    <w:rsid w:val="004F3D9E"/>
    <w:rsid w:val="004F64CB"/>
    <w:rsid w:val="00505892"/>
    <w:rsid w:val="00510735"/>
    <w:rsid w:val="0051463D"/>
    <w:rsid w:val="00517B46"/>
    <w:rsid w:val="0052156A"/>
    <w:rsid w:val="005319B5"/>
    <w:rsid w:val="00534D20"/>
    <w:rsid w:val="00543895"/>
    <w:rsid w:val="00543E0F"/>
    <w:rsid w:val="00555E51"/>
    <w:rsid w:val="0055786D"/>
    <w:rsid w:val="00564356"/>
    <w:rsid w:val="00575480"/>
    <w:rsid w:val="005770C4"/>
    <w:rsid w:val="00580C57"/>
    <w:rsid w:val="00581BFC"/>
    <w:rsid w:val="00582AC6"/>
    <w:rsid w:val="0058542F"/>
    <w:rsid w:val="00585D73"/>
    <w:rsid w:val="005877D0"/>
    <w:rsid w:val="00591FE3"/>
    <w:rsid w:val="005977DA"/>
    <w:rsid w:val="005A193A"/>
    <w:rsid w:val="005A4D61"/>
    <w:rsid w:val="005A5106"/>
    <w:rsid w:val="005A526E"/>
    <w:rsid w:val="005A534B"/>
    <w:rsid w:val="005A7D73"/>
    <w:rsid w:val="005C1C45"/>
    <w:rsid w:val="005C5E5B"/>
    <w:rsid w:val="005D0CDE"/>
    <w:rsid w:val="005D5C15"/>
    <w:rsid w:val="005E08D6"/>
    <w:rsid w:val="005E4D69"/>
    <w:rsid w:val="005E5132"/>
    <w:rsid w:val="005E5618"/>
    <w:rsid w:val="005E56B6"/>
    <w:rsid w:val="005F0EC6"/>
    <w:rsid w:val="005F4B0F"/>
    <w:rsid w:val="00604D51"/>
    <w:rsid w:val="00621A55"/>
    <w:rsid w:val="006250EF"/>
    <w:rsid w:val="00630271"/>
    <w:rsid w:val="006334B8"/>
    <w:rsid w:val="00634662"/>
    <w:rsid w:val="00635C0D"/>
    <w:rsid w:val="00643BD6"/>
    <w:rsid w:val="006452A1"/>
    <w:rsid w:val="00647407"/>
    <w:rsid w:val="00650CC2"/>
    <w:rsid w:val="00651FD2"/>
    <w:rsid w:val="006520D6"/>
    <w:rsid w:val="00653129"/>
    <w:rsid w:val="006534D2"/>
    <w:rsid w:val="0065368C"/>
    <w:rsid w:val="006630CA"/>
    <w:rsid w:val="00667788"/>
    <w:rsid w:val="00671077"/>
    <w:rsid w:val="00673451"/>
    <w:rsid w:val="00676426"/>
    <w:rsid w:val="00677695"/>
    <w:rsid w:val="00687253"/>
    <w:rsid w:val="00690E4E"/>
    <w:rsid w:val="006916D1"/>
    <w:rsid w:val="00691CF4"/>
    <w:rsid w:val="00694693"/>
    <w:rsid w:val="00695CD9"/>
    <w:rsid w:val="00697BC1"/>
    <w:rsid w:val="006A24EE"/>
    <w:rsid w:val="006A335C"/>
    <w:rsid w:val="006C4BE6"/>
    <w:rsid w:val="006D333A"/>
    <w:rsid w:val="006E3609"/>
    <w:rsid w:val="006E7573"/>
    <w:rsid w:val="006E7CC1"/>
    <w:rsid w:val="006F749F"/>
    <w:rsid w:val="00703ACD"/>
    <w:rsid w:val="00704F07"/>
    <w:rsid w:val="00705A86"/>
    <w:rsid w:val="0071464E"/>
    <w:rsid w:val="00714AC8"/>
    <w:rsid w:val="00716150"/>
    <w:rsid w:val="0072620E"/>
    <w:rsid w:val="00726D05"/>
    <w:rsid w:val="0073499D"/>
    <w:rsid w:val="007405CA"/>
    <w:rsid w:val="0074315C"/>
    <w:rsid w:val="00745ACA"/>
    <w:rsid w:val="0074639B"/>
    <w:rsid w:val="007469E0"/>
    <w:rsid w:val="00751D27"/>
    <w:rsid w:val="00752A70"/>
    <w:rsid w:val="0075588E"/>
    <w:rsid w:val="007576DF"/>
    <w:rsid w:val="0076222A"/>
    <w:rsid w:val="00765477"/>
    <w:rsid w:val="00765778"/>
    <w:rsid w:val="0076780E"/>
    <w:rsid w:val="007702C5"/>
    <w:rsid w:val="007730D5"/>
    <w:rsid w:val="00776FBF"/>
    <w:rsid w:val="00783EE1"/>
    <w:rsid w:val="00786E42"/>
    <w:rsid w:val="007879BF"/>
    <w:rsid w:val="0079260D"/>
    <w:rsid w:val="007973AC"/>
    <w:rsid w:val="007A4244"/>
    <w:rsid w:val="007A448D"/>
    <w:rsid w:val="007A4520"/>
    <w:rsid w:val="007C4AD5"/>
    <w:rsid w:val="007D2C8B"/>
    <w:rsid w:val="007D315D"/>
    <w:rsid w:val="007D5993"/>
    <w:rsid w:val="007E052A"/>
    <w:rsid w:val="007F0304"/>
    <w:rsid w:val="007F1D22"/>
    <w:rsid w:val="007F52C0"/>
    <w:rsid w:val="008105AE"/>
    <w:rsid w:val="008109B9"/>
    <w:rsid w:val="008126B7"/>
    <w:rsid w:val="00812D5C"/>
    <w:rsid w:val="00814646"/>
    <w:rsid w:val="008159FC"/>
    <w:rsid w:val="00821A51"/>
    <w:rsid w:val="00824960"/>
    <w:rsid w:val="00825545"/>
    <w:rsid w:val="00825E6D"/>
    <w:rsid w:val="00830DAE"/>
    <w:rsid w:val="0083159B"/>
    <w:rsid w:val="008326AB"/>
    <w:rsid w:val="00836924"/>
    <w:rsid w:val="008403B2"/>
    <w:rsid w:val="008448DF"/>
    <w:rsid w:val="00851254"/>
    <w:rsid w:val="0085235E"/>
    <w:rsid w:val="0085303A"/>
    <w:rsid w:val="00853963"/>
    <w:rsid w:val="00857EEF"/>
    <w:rsid w:val="00864103"/>
    <w:rsid w:val="00864818"/>
    <w:rsid w:val="00865D1B"/>
    <w:rsid w:val="008669CF"/>
    <w:rsid w:val="00867005"/>
    <w:rsid w:val="0086768F"/>
    <w:rsid w:val="0087477E"/>
    <w:rsid w:val="00886875"/>
    <w:rsid w:val="0089408B"/>
    <w:rsid w:val="0089455A"/>
    <w:rsid w:val="00897E86"/>
    <w:rsid w:val="008A2889"/>
    <w:rsid w:val="008B24CF"/>
    <w:rsid w:val="008B29C7"/>
    <w:rsid w:val="008B36F5"/>
    <w:rsid w:val="008B53E0"/>
    <w:rsid w:val="008B564A"/>
    <w:rsid w:val="008C0901"/>
    <w:rsid w:val="008C3AE8"/>
    <w:rsid w:val="008C5ECE"/>
    <w:rsid w:val="008D176E"/>
    <w:rsid w:val="008D1A95"/>
    <w:rsid w:val="008D33CE"/>
    <w:rsid w:val="008D3602"/>
    <w:rsid w:val="008D4BC1"/>
    <w:rsid w:val="008E0596"/>
    <w:rsid w:val="008E05A8"/>
    <w:rsid w:val="008E4726"/>
    <w:rsid w:val="008F004A"/>
    <w:rsid w:val="008F04DB"/>
    <w:rsid w:val="008F05DA"/>
    <w:rsid w:val="008F0733"/>
    <w:rsid w:val="008F7178"/>
    <w:rsid w:val="008F777A"/>
    <w:rsid w:val="0090027B"/>
    <w:rsid w:val="009028C8"/>
    <w:rsid w:val="00902E6A"/>
    <w:rsid w:val="00907466"/>
    <w:rsid w:val="00907954"/>
    <w:rsid w:val="0091090A"/>
    <w:rsid w:val="009138ED"/>
    <w:rsid w:val="00916467"/>
    <w:rsid w:val="0092193F"/>
    <w:rsid w:val="009266EA"/>
    <w:rsid w:val="00932E4F"/>
    <w:rsid w:val="00937204"/>
    <w:rsid w:val="00937D4D"/>
    <w:rsid w:val="00942D91"/>
    <w:rsid w:val="00945A05"/>
    <w:rsid w:val="0094715A"/>
    <w:rsid w:val="0094795C"/>
    <w:rsid w:val="009539AA"/>
    <w:rsid w:val="009700E1"/>
    <w:rsid w:val="00972B60"/>
    <w:rsid w:val="00972FC8"/>
    <w:rsid w:val="0097382B"/>
    <w:rsid w:val="00976592"/>
    <w:rsid w:val="009779DE"/>
    <w:rsid w:val="00980F3C"/>
    <w:rsid w:val="00986F3F"/>
    <w:rsid w:val="009872C2"/>
    <w:rsid w:val="00987631"/>
    <w:rsid w:val="00993A74"/>
    <w:rsid w:val="009943DF"/>
    <w:rsid w:val="009A01C1"/>
    <w:rsid w:val="009A07B3"/>
    <w:rsid w:val="009A21A0"/>
    <w:rsid w:val="009A2223"/>
    <w:rsid w:val="009A29FC"/>
    <w:rsid w:val="009A4E5E"/>
    <w:rsid w:val="009B2900"/>
    <w:rsid w:val="009B5A48"/>
    <w:rsid w:val="009B6F3D"/>
    <w:rsid w:val="009C17C6"/>
    <w:rsid w:val="009C268C"/>
    <w:rsid w:val="009C5A82"/>
    <w:rsid w:val="009C62BC"/>
    <w:rsid w:val="009D01DE"/>
    <w:rsid w:val="009D3B6D"/>
    <w:rsid w:val="009D5E4C"/>
    <w:rsid w:val="009E0264"/>
    <w:rsid w:val="009E0CB9"/>
    <w:rsid w:val="009E0FF3"/>
    <w:rsid w:val="009E6E4D"/>
    <w:rsid w:val="009F0A4A"/>
    <w:rsid w:val="009F622B"/>
    <w:rsid w:val="00A0258E"/>
    <w:rsid w:val="00A02B29"/>
    <w:rsid w:val="00A03B63"/>
    <w:rsid w:val="00A03C75"/>
    <w:rsid w:val="00A05325"/>
    <w:rsid w:val="00A16BA8"/>
    <w:rsid w:val="00A2019A"/>
    <w:rsid w:val="00A207F6"/>
    <w:rsid w:val="00A22FC1"/>
    <w:rsid w:val="00A2487B"/>
    <w:rsid w:val="00A31168"/>
    <w:rsid w:val="00A313B7"/>
    <w:rsid w:val="00A31A02"/>
    <w:rsid w:val="00A33022"/>
    <w:rsid w:val="00A365B0"/>
    <w:rsid w:val="00A36D7A"/>
    <w:rsid w:val="00A4520C"/>
    <w:rsid w:val="00A469F5"/>
    <w:rsid w:val="00A50260"/>
    <w:rsid w:val="00A51C2E"/>
    <w:rsid w:val="00A56E1C"/>
    <w:rsid w:val="00A5731E"/>
    <w:rsid w:val="00A60AB8"/>
    <w:rsid w:val="00A642E8"/>
    <w:rsid w:val="00A65E39"/>
    <w:rsid w:val="00A666AC"/>
    <w:rsid w:val="00A67553"/>
    <w:rsid w:val="00A7619C"/>
    <w:rsid w:val="00A767E9"/>
    <w:rsid w:val="00A8402E"/>
    <w:rsid w:val="00A948CE"/>
    <w:rsid w:val="00A95FE2"/>
    <w:rsid w:val="00A97EAB"/>
    <w:rsid w:val="00AA371B"/>
    <w:rsid w:val="00AB04BC"/>
    <w:rsid w:val="00AB47C3"/>
    <w:rsid w:val="00AB7154"/>
    <w:rsid w:val="00AB7F0D"/>
    <w:rsid w:val="00AC0A3B"/>
    <w:rsid w:val="00AC0E47"/>
    <w:rsid w:val="00AC1A71"/>
    <w:rsid w:val="00AC3142"/>
    <w:rsid w:val="00AC5318"/>
    <w:rsid w:val="00AC7DFB"/>
    <w:rsid w:val="00AD5581"/>
    <w:rsid w:val="00AD7433"/>
    <w:rsid w:val="00AE0DDC"/>
    <w:rsid w:val="00AE1692"/>
    <w:rsid w:val="00AE1E09"/>
    <w:rsid w:val="00AE274A"/>
    <w:rsid w:val="00AE5746"/>
    <w:rsid w:val="00AE6FFA"/>
    <w:rsid w:val="00AF3687"/>
    <w:rsid w:val="00AF47AC"/>
    <w:rsid w:val="00B1235F"/>
    <w:rsid w:val="00B167D7"/>
    <w:rsid w:val="00B169D2"/>
    <w:rsid w:val="00B17421"/>
    <w:rsid w:val="00B20164"/>
    <w:rsid w:val="00B23A4C"/>
    <w:rsid w:val="00B24C4A"/>
    <w:rsid w:val="00B2693F"/>
    <w:rsid w:val="00B30A9D"/>
    <w:rsid w:val="00B30C09"/>
    <w:rsid w:val="00B318D5"/>
    <w:rsid w:val="00B35353"/>
    <w:rsid w:val="00B474F4"/>
    <w:rsid w:val="00B47998"/>
    <w:rsid w:val="00B5358C"/>
    <w:rsid w:val="00B53A4D"/>
    <w:rsid w:val="00B54AFB"/>
    <w:rsid w:val="00B54CF1"/>
    <w:rsid w:val="00B61792"/>
    <w:rsid w:val="00B640A2"/>
    <w:rsid w:val="00B71F5F"/>
    <w:rsid w:val="00B738D4"/>
    <w:rsid w:val="00B75442"/>
    <w:rsid w:val="00B778BC"/>
    <w:rsid w:val="00B815C3"/>
    <w:rsid w:val="00B82D29"/>
    <w:rsid w:val="00B84EAB"/>
    <w:rsid w:val="00B85FB0"/>
    <w:rsid w:val="00B87D06"/>
    <w:rsid w:val="00B92015"/>
    <w:rsid w:val="00B922CC"/>
    <w:rsid w:val="00B9303D"/>
    <w:rsid w:val="00B94B07"/>
    <w:rsid w:val="00B96828"/>
    <w:rsid w:val="00BA7F4E"/>
    <w:rsid w:val="00BB097D"/>
    <w:rsid w:val="00BB1A53"/>
    <w:rsid w:val="00BB2468"/>
    <w:rsid w:val="00BB5C56"/>
    <w:rsid w:val="00BB6A9B"/>
    <w:rsid w:val="00BB6CB4"/>
    <w:rsid w:val="00BC00DE"/>
    <w:rsid w:val="00BC4A3F"/>
    <w:rsid w:val="00BD101B"/>
    <w:rsid w:val="00BE2372"/>
    <w:rsid w:val="00BE6039"/>
    <w:rsid w:val="00BE7172"/>
    <w:rsid w:val="00BF13BA"/>
    <w:rsid w:val="00BF4777"/>
    <w:rsid w:val="00C01509"/>
    <w:rsid w:val="00C053AD"/>
    <w:rsid w:val="00C0685B"/>
    <w:rsid w:val="00C07550"/>
    <w:rsid w:val="00C159B7"/>
    <w:rsid w:val="00C16418"/>
    <w:rsid w:val="00C24EC6"/>
    <w:rsid w:val="00C30073"/>
    <w:rsid w:val="00C35FE3"/>
    <w:rsid w:val="00C3684F"/>
    <w:rsid w:val="00C37462"/>
    <w:rsid w:val="00C42EF0"/>
    <w:rsid w:val="00C439D3"/>
    <w:rsid w:val="00C445B1"/>
    <w:rsid w:val="00C446D8"/>
    <w:rsid w:val="00C45F87"/>
    <w:rsid w:val="00C47FD6"/>
    <w:rsid w:val="00C50DA2"/>
    <w:rsid w:val="00C51243"/>
    <w:rsid w:val="00C5328C"/>
    <w:rsid w:val="00C75176"/>
    <w:rsid w:val="00C80F00"/>
    <w:rsid w:val="00C81195"/>
    <w:rsid w:val="00C84C67"/>
    <w:rsid w:val="00C85D4E"/>
    <w:rsid w:val="00C87218"/>
    <w:rsid w:val="00C930EB"/>
    <w:rsid w:val="00C94196"/>
    <w:rsid w:val="00C964F3"/>
    <w:rsid w:val="00CA11FC"/>
    <w:rsid w:val="00CA315A"/>
    <w:rsid w:val="00CA6BB5"/>
    <w:rsid w:val="00CB2B51"/>
    <w:rsid w:val="00CC6A62"/>
    <w:rsid w:val="00CC6AE3"/>
    <w:rsid w:val="00CD275B"/>
    <w:rsid w:val="00CD2EAE"/>
    <w:rsid w:val="00CD2F15"/>
    <w:rsid w:val="00CE05D7"/>
    <w:rsid w:val="00CE1A01"/>
    <w:rsid w:val="00CE7872"/>
    <w:rsid w:val="00CF1140"/>
    <w:rsid w:val="00CF3CCB"/>
    <w:rsid w:val="00CF5278"/>
    <w:rsid w:val="00CF5CB6"/>
    <w:rsid w:val="00D00365"/>
    <w:rsid w:val="00D0360D"/>
    <w:rsid w:val="00D040F7"/>
    <w:rsid w:val="00D07135"/>
    <w:rsid w:val="00D15A56"/>
    <w:rsid w:val="00D1763F"/>
    <w:rsid w:val="00D178A8"/>
    <w:rsid w:val="00D21E23"/>
    <w:rsid w:val="00D22260"/>
    <w:rsid w:val="00D232FA"/>
    <w:rsid w:val="00D25C1B"/>
    <w:rsid w:val="00D31607"/>
    <w:rsid w:val="00D33293"/>
    <w:rsid w:val="00D34F24"/>
    <w:rsid w:val="00D37E0B"/>
    <w:rsid w:val="00D421D6"/>
    <w:rsid w:val="00D50F65"/>
    <w:rsid w:val="00D5488A"/>
    <w:rsid w:val="00D55718"/>
    <w:rsid w:val="00D567CD"/>
    <w:rsid w:val="00D6013B"/>
    <w:rsid w:val="00D64116"/>
    <w:rsid w:val="00D66CE5"/>
    <w:rsid w:val="00D705E9"/>
    <w:rsid w:val="00D713FD"/>
    <w:rsid w:val="00D80503"/>
    <w:rsid w:val="00DA2A79"/>
    <w:rsid w:val="00DB2C0F"/>
    <w:rsid w:val="00DB7AB3"/>
    <w:rsid w:val="00DC1032"/>
    <w:rsid w:val="00DC239F"/>
    <w:rsid w:val="00DC5DCD"/>
    <w:rsid w:val="00DC7598"/>
    <w:rsid w:val="00DD2911"/>
    <w:rsid w:val="00DD2D0D"/>
    <w:rsid w:val="00DD7FBB"/>
    <w:rsid w:val="00DE5F7C"/>
    <w:rsid w:val="00DE64E5"/>
    <w:rsid w:val="00DF209F"/>
    <w:rsid w:val="00DF2DBD"/>
    <w:rsid w:val="00DF3E9D"/>
    <w:rsid w:val="00DF50CC"/>
    <w:rsid w:val="00E008D1"/>
    <w:rsid w:val="00E06331"/>
    <w:rsid w:val="00E064D8"/>
    <w:rsid w:val="00E20E95"/>
    <w:rsid w:val="00E210E5"/>
    <w:rsid w:val="00E24AB8"/>
    <w:rsid w:val="00E255B4"/>
    <w:rsid w:val="00E274F3"/>
    <w:rsid w:val="00E31802"/>
    <w:rsid w:val="00E331B2"/>
    <w:rsid w:val="00E33880"/>
    <w:rsid w:val="00E33DB7"/>
    <w:rsid w:val="00E44346"/>
    <w:rsid w:val="00E45F7B"/>
    <w:rsid w:val="00E5250E"/>
    <w:rsid w:val="00E56220"/>
    <w:rsid w:val="00E572CC"/>
    <w:rsid w:val="00E5783E"/>
    <w:rsid w:val="00E641F7"/>
    <w:rsid w:val="00E7181D"/>
    <w:rsid w:val="00E90934"/>
    <w:rsid w:val="00E93FEE"/>
    <w:rsid w:val="00E94437"/>
    <w:rsid w:val="00E967BF"/>
    <w:rsid w:val="00E97E0F"/>
    <w:rsid w:val="00EA11D3"/>
    <w:rsid w:val="00EA196F"/>
    <w:rsid w:val="00EA53FF"/>
    <w:rsid w:val="00EA67E4"/>
    <w:rsid w:val="00EA7387"/>
    <w:rsid w:val="00EA7B68"/>
    <w:rsid w:val="00EB0D2B"/>
    <w:rsid w:val="00EB348C"/>
    <w:rsid w:val="00EB7C2C"/>
    <w:rsid w:val="00EC08FE"/>
    <w:rsid w:val="00EC1BAA"/>
    <w:rsid w:val="00EC7BA2"/>
    <w:rsid w:val="00ED265D"/>
    <w:rsid w:val="00ED3F85"/>
    <w:rsid w:val="00ED7617"/>
    <w:rsid w:val="00EE25E8"/>
    <w:rsid w:val="00EE2C04"/>
    <w:rsid w:val="00EE341F"/>
    <w:rsid w:val="00EE4742"/>
    <w:rsid w:val="00EE53B9"/>
    <w:rsid w:val="00EE73BA"/>
    <w:rsid w:val="00EF0CD3"/>
    <w:rsid w:val="00EF6C39"/>
    <w:rsid w:val="00EF75CD"/>
    <w:rsid w:val="00EF7CD1"/>
    <w:rsid w:val="00F02BFC"/>
    <w:rsid w:val="00F04780"/>
    <w:rsid w:val="00F05DA7"/>
    <w:rsid w:val="00F0759F"/>
    <w:rsid w:val="00F07728"/>
    <w:rsid w:val="00F20AE4"/>
    <w:rsid w:val="00F30963"/>
    <w:rsid w:val="00F31E85"/>
    <w:rsid w:val="00F32D5B"/>
    <w:rsid w:val="00F365F8"/>
    <w:rsid w:val="00F43EDA"/>
    <w:rsid w:val="00F51EFA"/>
    <w:rsid w:val="00F55231"/>
    <w:rsid w:val="00F57880"/>
    <w:rsid w:val="00F624CF"/>
    <w:rsid w:val="00F6313F"/>
    <w:rsid w:val="00F75C3B"/>
    <w:rsid w:val="00F84141"/>
    <w:rsid w:val="00F84A22"/>
    <w:rsid w:val="00F84DA7"/>
    <w:rsid w:val="00F85298"/>
    <w:rsid w:val="00F8563B"/>
    <w:rsid w:val="00F87C7F"/>
    <w:rsid w:val="00FA40A2"/>
    <w:rsid w:val="00FA4189"/>
    <w:rsid w:val="00FA4633"/>
    <w:rsid w:val="00FA4E72"/>
    <w:rsid w:val="00FA71B0"/>
    <w:rsid w:val="00FA7229"/>
    <w:rsid w:val="00FB34D8"/>
    <w:rsid w:val="00FB50C7"/>
    <w:rsid w:val="00FC0845"/>
    <w:rsid w:val="00FC08C3"/>
    <w:rsid w:val="00FC1006"/>
    <w:rsid w:val="00FC178F"/>
    <w:rsid w:val="00FC770C"/>
    <w:rsid w:val="00FD024E"/>
    <w:rsid w:val="00FD2C82"/>
    <w:rsid w:val="00FD3394"/>
    <w:rsid w:val="00FE018E"/>
    <w:rsid w:val="00FE2827"/>
    <w:rsid w:val="00FE4589"/>
    <w:rsid w:val="00FE698A"/>
    <w:rsid w:val="00FF4220"/>
    <w:rsid w:val="00FF528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184FB807"/>
  <w15:docId w15:val="{CAA73284-971D-8B40-A2CB-5778D1CAEC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bg-BG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 w:qFormat="1"/>
    <w:lsdException w:name="Colorful Grid" w:qFormat="1"/>
    <w:lsdException w:name="Light Shading Accent 1" w:qFormat="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 w:qFormat="1"/>
    <w:lsdException w:name="Medium List 2 Accent 6" w:qFormat="1"/>
    <w:lsdException w:name="Medium Grid 1 Accent 6" w:qFormat="1"/>
    <w:lsdException w:name="Medium Grid 2 Accent 6" w:qFormat="1"/>
    <w:lsdException w:name="Medium Grid 3 Accent 6" w:qFormat="1"/>
    <w:lsdException w:name="Dark List Accent 6"/>
    <w:lsdException w:name="Colorful Shading Accent 6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80F6E"/>
    <w:rPr>
      <w:sz w:val="24"/>
    </w:rPr>
  </w:style>
  <w:style w:type="paragraph" w:styleId="Heading1">
    <w:name w:val="heading 1"/>
    <w:basedOn w:val="Normal"/>
    <w:next w:val="Normal"/>
    <w:qFormat/>
    <w:rsid w:val="00263BB8"/>
    <w:pPr>
      <w:keepNext/>
      <w:outlineLvl w:val="0"/>
    </w:pPr>
    <w:rPr>
      <w:b/>
    </w:rPr>
  </w:style>
  <w:style w:type="paragraph" w:styleId="Heading2">
    <w:name w:val="heading 2"/>
    <w:basedOn w:val="Normal"/>
    <w:next w:val="Normal"/>
    <w:qFormat/>
    <w:rsid w:val="00D8211A"/>
    <w:pPr>
      <w:keepNext/>
      <w:spacing w:before="240" w:after="60"/>
      <w:outlineLvl w:val="1"/>
    </w:pPr>
    <w:rPr>
      <w:rFonts w:ascii="Arial" w:hAnsi="Arial"/>
      <w:b/>
      <w:i/>
      <w:sz w:val="28"/>
      <w:szCs w:val="28"/>
    </w:rPr>
  </w:style>
  <w:style w:type="paragraph" w:styleId="Heading3">
    <w:name w:val="heading 3"/>
    <w:basedOn w:val="Normal"/>
    <w:next w:val="Normal"/>
    <w:qFormat/>
    <w:rsid w:val="00D8211A"/>
    <w:pPr>
      <w:keepNext/>
      <w:spacing w:before="240" w:after="60"/>
      <w:outlineLvl w:val="2"/>
    </w:pPr>
    <w:rPr>
      <w:rFonts w:ascii="Arial" w:hAnsi="Arial"/>
      <w:b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A55552"/>
    <w:pPr>
      <w:keepNext/>
      <w:spacing w:before="240" w:after="60"/>
      <w:outlineLvl w:val="3"/>
    </w:pPr>
    <w:rPr>
      <w:rFonts w:ascii="Cambria" w:hAnsi="Cambria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3658EF"/>
    <w:pPr>
      <w:tabs>
        <w:tab w:val="center" w:pos="4320"/>
        <w:tab w:val="right" w:pos="8640"/>
      </w:tabs>
    </w:pPr>
  </w:style>
  <w:style w:type="paragraph" w:customStyle="1" w:styleId="Agency-title">
    <w:name w:val="Agency-title"/>
    <w:basedOn w:val="Heading1"/>
    <w:next w:val="Agency-body-text"/>
    <w:qFormat/>
    <w:rsid w:val="00517B46"/>
    <w:pPr>
      <w:spacing w:before="3600" w:after="360"/>
      <w:jc w:val="center"/>
    </w:pPr>
    <w:rPr>
      <w:rFonts w:asciiTheme="majorHAnsi" w:hAnsiTheme="majorHAnsi"/>
      <w:caps/>
      <w:sz w:val="72"/>
    </w:rPr>
  </w:style>
  <w:style w:type="character" w:customStyle="1" w:styleId="HeaderChar">
    <w:name w:val="Header Char"/>
    <w:link w:val="Header"/>
    <w:rsid w:val="003658EF"/>
    <w:rPr>
      <w:sz w:val="24"/>
      <w:lang w:val="en-GB"/>
    </w:rPr>
  </w:style>
  <w:style w:type="paragraph" w:styleId="TOC1">
    <w:name w:val="toc 1"/>
    <w:basedOn w:val="Normal"/>
    <w:next w:val="Normal"/>
    <w:uiPriority w:val="39"/>
    <w:qFormat/>
    <w:rsid w:val="000051EC"/>
    <w:pPr>
      <w:spacing w:before="120"/>
    </w:pPr>
    <w:rPr>
      <w:rFonts w:ascii="Calibri" w:hAnsi="Calibri"/>
      <w:b/>
      <w:caps/>
      <w:szCs w:val="24"/>
    </w:rPr>
  </w:style>
  <w:style w:type="paragraph" w:styleId="TOC2">
    <w:name w:val="toc 2"/>
    <w:basedOn w:val="Normal"/>
    <w:next w:val="Normal"/>
    <w:uiPriority w:val="39"/>
    <w:qFormat/>
    <w:rsid w:val="00FD3394"/>
    <w:pPr>
      <w:spacing w:before="120" w:after="120"/>
    </w:pPr>
    <w:rPr>
      <w:rFonts w:ascii="Calibri" w:hAnsi="Calibri"/>
    </w:rPr>
  </w:style>
  <w:style w:type="paragraph" w:styleId="TOC3">
    <w:name w:val="toc 3"/>
    <w:basedOn w:val="Normal"/>
    <w:next w:val="Normal"/>
    <w:uiPriority w:val="39"/>
    <w:qFormat/>
    <w:rsid w:val="00FD3394"/>
    <w:pPr>
      <w:ind w:left="238"/>
    </w:pPr>
    <w:rPr>
      <w:rFonts w:ascii="Calibri" w:hAnsi="Calibri"/>
      <w:i/>
    </w:rPr>
  </w:style>
  <w:style w:type="paragraph" w:styleId="TOC4">
    <w:name w:val="toc 4"/>
    <w:basedOn w:val="Normal"/>
    <w:next w:val="Normal"/>
    <w:autoRedefine/>
    <w:semiHidden/>
    <w:rsid w:val="000F3BA2"/>
    <w:pPr>
      <w:ind w:left="480"/>
    </w:pPr>
    <w:rPr>
      <w:sz w:val="20"/>
    </w:rPr>
  </w:style>
  <w:style w:type="paragraph" w:styleId="TOC5">
    <w:name w:val="toc 5"/>
    <w:basedOn w:val="Normal"/>
    <w:next w:val="Normal"/>
    <w:autoRedefine/>
    <w:semiHidden/>
    <w:rsid w:val="000F3BA2"/>
    <w:pPr>
      <w:ind w:left="720"/>
    </w:pPr>
    <w:rPr>
      <w:sz w:val="20"/>
    </w:rPr>
  </w:style>
  <w:style w:type="paragraph" w:styleId="TOC6">
    <w:name w:val="toc 6"/>
    <w:basedOn w:val="Normal"/>
    <w:next w:val="Normal"/>
    <w:autoRedefine/>
    <w:semiHidden/>
    <w:rsid w:val="000F3BA2"/>
    <w:pPr>
      <w:ind w:left="960"/>
    </w:pPr>
    <w:rPr>
      <w:sz w:val="20"/>
    </w:rPr>
  </w:style>
  <w:style w:type="paragraph" w:styleId="TOC7">
    <w:name w:val="toc 7"/>
    <w:basedOn w:val="Normal"/>
    <w:next w:val="Normal"/>
    <w:autoRedefine/>
    <w:semiHidden/>
    <w:rsid w:val="000F3BA2"/>
    <w:pPr>
      <w:ind w:left="1200"/>
    </w:pPr>
    <w:rPr>
      <w:sz w:val="20"/>
    </w:rPr>
  </w:style>
  <w:style w:type="paragraph" w:styleId="TOC8">
    <w:name w:val="toc 8"/>
    <w:basedOn w:val="Normal"/>
    <w:next w:val="Normal"/>
    <w:autoRedefine/>
    <w:semiHidden/>
    <w:rsid w:val="000F3BA2"/>
    <w:pPr>
      <w:ind w:left="1440"/>
    </w:pPr>
    <w:rPr>
      <w:sz w:val="20"/>
    </w:rPr>
  </w:style>
  <w:style w:type="paragraph" w:styleId="TOC9">
    <w:name w:val="toc 9"/>
    <w:basedOn w:val="Normal"/>
    <w:next w:val="Normal"/>
    <w:autoRedefine/>
    <w:semiHidden/>
    <w:rsid w:val="000F3BA2"/>
    <w:pPr>
      <w:ind w:left="1680"/>
    </w:pPr>
    <w:rPr>
      <w:sz w:val="20"/>
    </w:rPr>
  </w:style>
  <w:style w:type="character" w:customStyle="1" w:styleId="Heading4Char">
    <w:name w:val="Heading 4 Char"/>
    <w:link w:val="Heading4"/>
    <w:rsid w:val="00A55552"/>
    <w:rPr>
      <w:rFonts w:ascii="Cambria" w:eastAsia="Times New Roman" w:hAnsi="Cambria" w:cs="Times New Roman"/>
      <w:b/>
      <w:bCs/>
      <w:sz w:val="28"/>
      <w:szCs w:val="28"/>
    </w:rPr>
  </w:style>
  <w:style w:type="paragraph" w:customStyle="1" w:styleId="Agency-heading-1">
    <w:name w:val="Agency-heading-1"/>
    <w:basedOn w:val="Normal"/>
    <w:next w:val="Agency-body-text"/>
    <w:qFormat/>
    <w:rsid w:val="00263BB8"/>
    <w:pPr>
      <w:keepNext/>
      <w:pBdr>
        <w:bottom w:val="single" w:sz="4" w:space="1" w:color="auto"/>
      </w:pBdr>
      <w:spacing w:before="400" w:after="400"/>
      <w:outlineLvl w:val="1"/>
    </w:pPr>
    <w:rPr>
      <w:rFonts w:ascii="Calibri" w:hAnsi="Calibri"/>
      <w:b/>
      <w:bCs/>
      <w:caps/>
      <w:color w:val="000000" w:themeColor="text1"/>
      <w:sz w:val="40"/>
      <w:szCs w:val="40"/>
    </w:rPr>
  </w:style>
  <w:style w:type="paragraph" w:customStyle="1" w:styleId="Agency-heading-2">
    <w:name w:val="Agency-heading-2"/>
    <w:basedOn w:val="Normal"/>
    <w:next w:val="Agency-body-text"/>
    <w:qFormat/>
    <w:rsid w:val="00534D20"/>
    <w:pPr>
      <w:keepNext/>
      <w:pBdr>
        <w:bottom w:val="single" w:sz="8" w:space="1" w:color="auto"/>
      </w:pBdr>
      <w:spacing w:before="320" w:after="240"/>
      <w:outlineLvl w:val="2"/>
    </w:pPr>
    <w:rPr>
      <w:rFonts w:ascii="Calibri" w:hAnsi="Calibri"/>
      <w:b/>
      <w:color w:val="000000"/>
      <w:sz w:val="32"/>
      <w:szCs w:val="28"/>
    </w:rPr>
  </w:style>
  <w:style w:type="paragraph" w:customStyle="1" w:styleId="Agency-heading-3">
    <w:name w:val="Agency-heading-3"/>
    <w:basedOn w:val="Normal"/>
    <w:next w:val="Agency-body-text"/>
    <w:qFormat/>
    <w:rsid w:val="00534D20"/>
    <w:pPr>
      <w:keepNext/>
      <w:spacing w:before="240" w:after="120"/>
      <w:outlineLvl w:val="3"/>
    </w:pPr>
    <w:rPr>
      <w:rFonts w:ascii="Calibri" w:hAnsi="Calibri"/>
      <w:b/>
      <w:color w:val="000000" w:themeColor="text1"/>
      <w:szCs w:val="26"/>
    </w:rPr>
  </w:style>
  <w:style w:type="paragraph" w:customStyle="1" w:styleId="Agency-heading-4">
    <w:name w:val="Agency-heading-4"/>
    <w:basedOn w:val="Normal"/>
    <w:next w:val="Agency-body-text"/>
    <w:qFormat/>
    <w:rsid w:val="00534D20"/>
    <w:pPr>
      <w:keepNext/>
      <w:spacing w:before="240" w:after="120"/>
      <w:outlineLvl w:val="4"/>
    </w:pPr>
    <w:rPr>
      <w:rFonts w:ascii="Calibri" w:hAnsi="Calibri"/>
      <w:bCs/>
      <w:i/>
      <w:szCs w:val="28"/>
    </w:rPr>
  </w:style>
  <w:style w:type="paragraph" w:customStyle="1" w:styleId="Agency-caption">
    <w:name w:val="Agency-caption"/>
    <w:basedOn w:val="Normal"/>
    <w:next w:val="Agency-body-text"/>
    <w:qFormat/>
    <w:rsid w:val="003D4B50"/>
    <w:pPr>
      <w:spacing w:before="240" w:after="240"/>
    </w:pPr>
    <w:rPr>
      <w:rFonts w:ascii="Calibri" w:hAnsi="Calibri"/>
      <w:b/>
      <w:bCs/>
      <w:sz w:val="22"/>
      <w:szCs w:val="18"/>
    </w:rPr>
  </w:style>
  <w:style w:type="paragraph" w:customStyle="1" w:styleId="Agency-footer">
    <w:name w:val="Agency-footer"/>
    <w:basedOn w:val="Normal"/>
    <w:qFormat/>
    <w:rsid w:val="00137A44"/>
    <w:rPr>
      <w:rFonts w:ascii="Calibri" w:hAnsi="Calibri"/>
      <w:color w:val="000000" w:themeColor="text1"/>
      <w:sz w:val="22"/>
    </w:rPr>
  </w:style>
  <w:style w:type="paragraph" w:customStyle="1" w:styleId="Agency-footnote">
    <w:name w:val="Agency-footnote"/>
    <w:basedOn w:val="Normal"/>
    <w:qFormat/>
    <w:rsid w:val="005C1C45"/>
    <w:pPr>
      <w:spacing w:before="120" w:after="120"/>
    </w:pPr>
    <w:rPr>
      <w:rFonts w:ascii="Calibri" w:hAnsi="Calibri"/>
      <w:color w:val="000000"/>
      <w:sz w:val="20"/>
      <w:szCs w:val="24"/>
    </w:rPr>
  </w:style>
  <w:style w:type="paragraph" w:customStyle="1" w:styleId="Agency-body-text">
    <w:name w:val="Agency-body-text"/>
    <w:basedOn w:val="Normal"/>
    <w:link w:val="Agency-body-textChar"/>
    <w:qFormat/>
    <w:rsid w:val="002F78E3"/>
    <w:pPr>
      <w:spacing w:before="120" w:after="120"/>
    </w:pPr>
    <w:rPr>
      <w:rFonts w:ascii="Calibri" w:hAnsi="Calibri"/>
      <w:color w:val="000000" w:themeColor="text1"/>
    </w:rPr>
  </w:style>
  <w:style w:type="character" w:styleId="FootnoteReference">
    <w:name w:val="footnote reference"/>
    <w:rsid w:val="00A8402E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83159B"/>
    <w:rPr>
      <w:color w:val="0000FF" w:themeColor="hyperlink"/>
      <w:u w:val="single"/>
    </w:rPr>
  </w:style>
  <w:style w:type="paragraph" w:customStyle="1" w:styleId="Agency-quotation">
    <w:name w:val="Agency-quotation"/>
    <w:basedOn w:val="Normal"/>
    <w:next w:val="Normal"/>
    <w:qFormat/>
    <w:rsid w:val="000478DB"/>
    <w:pPr>
      <w:spacing w:before="240" w:after="240"/>
      <w:ind w:left="567" w:right="567"/>
    </w:pPr>
    <w:rPr>
      <w:rFonts w:ascii="Calibri" w:hAnsi="Calibri"/>
      <w:color w:val="000000" w:themeColor="text1"/>
      <w:szCs w:val="24"/>
    </w:rPr>
  </w:style>
  <w:style w:type="paragraph" w:styleId="BalloonText">
    <w:name w:val="Balloon Text"/>
    <w:basedOn w:val="Normal"/>
    <w:link w:val="BalloonTextChar"/>
    <w:unhideWhenUsed/>
    <w:rsid w:val="00E06331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E06331"/>
    <w:rPr>
      <w:sz w:val="18"/>
      <w:szCs w:val="18"/>
    </w:rPr>
  </w:style>
  <w:style w:type="paragraph" w:styleId="Footer">
    <w:name w:val="footer"/>
    <w:basedOn w:val="Normal"/>
    <w:link w:val="FooterChar"/>
    <w:unhideWhenUsed/>
    <w:rsid w:val="00E0633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E06331"/>
    <w:rPr>
      <w:sz w:val="24"/>
    </w:rPr>
  </w:style>
  <w:style w:type="character" w:customStyle="1" w:styleId="UnresolvedMention1">
    <w:name w:val="Unresolved Mention1"/>
    <w:basedOn w:val="DefaultParagraphFont"/>
    <w:uiPriority w:val="99"/>
    <w:rsid w:val="002E429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semiHidden/>
    <w:unhideWhenUsed/>
    <w:rsid w:val="00705A86"/>
    <w:rPr>
      <w:color w:val="800080" w:themeColor="followedHyperlink"/>
      <w:u w:val="single"/>
    </w:rPr>
  </w:style>
  <w:style w:type="paragraph" w:styleId="FootnoteText">
    <w:name w:val="footnote text"/>
    <w:basedOn w:val="Normal"/>
    <w:link w:val="FootnoteTextChar"/>
    <w:rsid w:val="00776FBF"/>
    <w:rPr>
      <w:szCs w:val="24"/>
      <w:lang w:val="fr-FR" w:eastAsia="fr-FR"/>
    </w:rPr>
  </w:style>
  <w:style w:type="character" w:customStyle="1" w:styleId="FootnoteTextChar">
    <w:name w:val="Footnote Text Char"/>
    <w:basedOn w:val="DefaultParagraphFont"/>
    <w:link w:val="FootnoteText"/>
    <w:rsid w:val="00776FBF"/>
    <w:rPr>
      <w:sz w:val="24"/>
      <w:szCs w:val="24"/>
      <w:lang w:val="fr-FR" w:eastAsia="fr-FR"/>
    </w:rPr>
  </w:style>
  <w:style w:type="character" w:customStyle="1" w:styleId="Agency-body-textChar">
    <w:name w:val="Agency-body-text Char"/>
    <w:basedOn w:val="DefaultParagraphFont"/>
    <w:link w:val="Agency-body-text"/>
    <w:rsid w:val="00776FBF"/>
    <w:rPr>
      <w:rFonts w:ascii="Calibri" w:hAnsi="Calibri"/>
      <w:color w:val="000000" w:themeColor="text1"/>
      <w:sz w:val="24"/>
    </w:rPr>
  </w:style>
  <w:style w:type="character" w:styleId="CommentReference">
    <w:name w:val="annotation reference"/>
    <w:basedOn w:val="DefaultParagraphFont"/>
    <w:semiHidden/>
    <w:unhideWhenUsed/>
    <w:rsid w:val="00776FBF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776FBF"/>
    <w:rPr>
      <w:rFonts w:asciiTheme="minorHAnsi" w:eastAsiaTheme="minorHAnsi" w:hAnsiTheme="minorHAnsi" w:cstheme="minorBidi"/>
      <w:sz w:val="20"/>
      <w:lang w:val="fr-FR"/>
    </w:rPr>
  </w:style>
  <w:style w:type="character" w:customStyle="1" w:styleId="CommentTextChar">
    <w:name w:val="Comment Text Char"/>
    <w:basedOn w:val="DefaultParagraphFont"/>
    <w:link w:val="CommentText"/>
    <w:rsid w:val="00776FBF"/>
    <w:rPr>
      <w:rFonts w:asciiTheme="minorHAnsi" w:eastAsiaTheme="minorHAnsi" w:hAnsiTheme="minorHAnsi" w:cstheme="minorBidi"/>
      <w:lang w:val="fr-FR"/>
    </w:rPr>
  </w:style>
  <w:style w:type="paragraph" w:styleId="ListParagraph">
    <w:name w:val="List Paragraph"/>
    <w:aliases w:val="Dot pt,No Spacing1,List Paragraph Char Char Char,Indicator Text,Numbered Para 1,List Paragraph1,Bullet Points,MAIN CONTENT,OBC Bullet,List Paragraph11,List Paragraph12,F5 List Paragraph,Colorful List - Accent 11,Normal numbered"/>
    <w:basedOn w:val="Normal"/>
    <w:link w:val="ListParagraphChar"/>
    <w:uiPriority w:val="34"/>
    <w:qFormat/>
    <w:rsid w:val="00776FBF"/>
    <w:pPr>
      <w:ind w:left="720"/>
      <w:contextualSpacing/>
    </w:pPr>
    <w:rPr>
      <w:rFonts w:asciiTheme="minorHAnsi" w:eastAsiaTheme="minorHAnsi" w:hAnsiTheme="minorHAnsi" w:cstheme="minorBidi"/>
      <w:szCs w:val="24"/>
      <w:lang w:val="fr-FR"/>
    </w:rPr>
  </w:style>
  <w:style w:type="character" w:customStyle="1" w:styleId="ListParagraphChar">
    <w:name w:val="List Paragraph Char"/>
    <w:aliases w:val="Dot pt Char,No Spacing1 Char,List Paragraph Char Char Char Char,Indicator Text Char,Numbered Para 1 Char,List Paragraph1 Char,Bullet Points Char,MAIN CONTENT Char,OBC Bullet Char,List Paragraph11 Char,List Paragraph12 Char"/>
    <w:basedOn w:val="DefaultParagraphFont"/>
    <w:link w:val="ListParagraph"/>
    <w:uiPriority w:val="34"/>
    <w:locked/>
    <w:rsid w:val="00776FBF"/>
    <w:rPr>
      <w:rFonts w:asciiTheme="minorHAnsi" w:eastAsiaTheme="minorHAnsi" w:hAnsiTheme="minorHAnsi" w:cstheme="minorBidi"/>
      <w:sz w:val="24"/>
      <w:szCs w:val="24"/>
      <w:lang w:val="fr-FR"/>
    </w:rPr>
  </w:style>
  <w:style w:type="paragraph" w:styleId="Revision">
    <w:name w:val="Revision"/>
    <w:hidden/>
    <w:semiHidden/>
    <w:rsid w:val="00776FBF"/>
    <w:rPr>
      <w:sz w:val="24"/>
      <w:szCs w:val="24"/>
      <w:lang w:val="fr-FR" w:eastAsia="fr-FR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776FBF"/>
    <w:rPr>
      <w:rFonts w:ascii="Times New Roman" w:eastAsia="Times New Roman" w:hAnsi="Times New Roman" w:cs="Times New Roman"/>
      <w:b/>
      <w:bCs/>
      <w:lang w:eastAsia="fr-FR"/>
    </w:rPr>
  </w:style>
  <w:style w:type="character" w:customStyle="1" w:styleId="CommentSubjectChar">
    <w:name w:val="Comment Subject Char"/>
    <w:basedOn w:val="CommentTextChar"/>
    <w:link w:val="CommentSubject"/>
    <w:semiHidden/>
    <w:rsid w:val="00776FBF"/>
    <w:rPr>
      <w:rFonts w:asciiTheme="minorHAnsi" w:eastAsiaTheme="minorHAnsi" w:hAnsiTheme="minorHAnsi" w:cstheme="minorBidi"/>
      <w:b/>
      <w:bCs/>
      <w:lang w:val="fr-FR" w:eastAsia="fr-FR"/>
    </w:rPr>
  </w:style>
  <w:style w:type="table" w:styleId="TableGrid">
    <w:name w:val="Table Grid"/>
    <w:basedOn w:val="TableNormal"/>
    <w:rsid w:val="00776F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ield">
    <w:name w:val="field"/>
    <w:basedOn w:val="DefaultParagraphFont"/>
    <w:rsid w:val="00776FBF"/>
  </w:style>
  <w:style w:type="paragraph" w:styleId="NormalWeb">
    <w:name w:val="Normal (Web)"/>
    <w:basedOn w:val="Normal"/>
    <w:uiPriority w:val="99"/>
    <w:semiHidden/>
    <w:unhideWhenUsed/>
    <w:rsid w:val="00776FBF"/>
    <w:pPr>
      <w:spacing w:before="100" w:beforeAutospacing="1" w:after="100" w:afterAutospacing="1"/>
    </w:pPr>
    <w:rPr>
      <w:szCs w:val="24"/>
      <w:lang w:val="fr-FR" w:eastAsia="en-GB"/>
    </w:rPr>
  </w:style>
  <w:style w:type="character" w:customStyle="1" w:styleId="topic-highlight">
    <w:name w:val="topic-highlight"/>
    <w:basedOn w:val="DefaultParagraphFont"/>
    <w:rsid w:val="00776FBF"/>
  </w:style>
  <w:style w:type="paragraph" w:styleId="Caption">
    <w:name w:val="caption"/>
    <w:basedOn w:val="Normal"/>
    <w:next w:val="Normal"/>
    <w:unhideWhenUsed/>
    <w:qFormat/>
    <w:rsid w:val="008B29C7"/>
    <w:pPr>
      <w:spacing w:after="200"/>
    </w:pPr>
    <w:rPr>
      <w:i/>
      <w:iCs/>
      <w:color w:val="1F497D" w:themeColor="text2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97382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28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8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34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45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06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6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2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hyperlink" Target="https://creativecommons.org/licenses/by-nc-sa/4.0/" TargetMode="External"/><Relationship Id="rId26" Type="http://schemas.openxmlformats.org/officeDocument/2006/relationships/footer" Target="footer3.xml"/><Relationship Id="rId39" Type="http://schemas.openxmlformats.org/officeDocument/2006/relationships/hyperlink" Target="https://www.european-agency.org/resources/publications/key-principles-supporting-policy-development-implementation" TargetMode="External"/><Relationship Id="rId21" Type="http://schemas.openxmlformats.org/officeDocument/2006/relationships/hyperlink" Target="mailto:brussels.office@european-agency.org" TargetMode="External"/><Relationship Id="rId34" Type="http://schemas.openxmlformats.org/officeDocument/2006/relationships/hyperlink" Target="https://www.oxfordlearnersdictionaries.com/" TargetMode="External"/><Relationship Id="rId42" Type="http://schemas.openxmlformats.org/officeDocument/2006/relationships/hyperlink" Target="http://www.edglossary.org/professional-learning-community" TargetMode="External"/><Relationship Id="rId47" Type="http://schemas.openxmlformats.org/officeDocument/2006/relationships/hyperlink" Target="http://www.european-agency.org/projects/organisation-provision-support-inclusive-education/increasing-inclusive-capability/what-restricts-participation-and-learning-all-children-and-young-people-and-what-action-can-be" TargetMode="External"/><Relationship Id="rId50" Type="http://schemas.openxmlformats.org/officeDocument/2006/relationships/header" Target="header8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://www.european-agency.org/open-access-policy" TargetMode="External"/><Relationship Id="rId29" Type="http://schemas.openxmlformats.org/officeDocument/2006/relationships/hyperlink" Target="https://www.european-agency.org/resources/glossary" TargetMode="External"/><Relationship Id="rId11" Type="http://schemas.openxmlformats.org/officeDocument/2006/relationships/header" Target="header1.xml"/><Relationship Id="rId24" Type="http://schemas.openxmlformats.org/officeDocument/2006/relationships/header" Target="header4.xml"/><Relationship Id="rId32" Type="http://schemas.openxmlformats.org/officeDocument/2006/relationships/hyperlink" Target="https://www.european-agency.org/sites/default/files/analysis_framework_for_mapping_inclusive_education_policies.pdf" TargetMode="External"/><Relationship Id="rId37" Type="http://schemas.openxmlformats.org/officeDocument/2006/relationships/hyperlink" Target="https://www.edglossary.org/action-research/" TargetMode="External"/><Relationship Id="rId40" Type="http://schemas.openxmlformats.org/officeDocument/2006/relationships/image" Target="media/image7.emf"/><Relationship Id="rId45" Type="http://schemas.openxmlformats.org/officeDocument/2006/relationships/hyperlink" Target="http://www.european-agency.org/resources/publications/analysis-framework-mapping-inclusive-education-policies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3.jpg"/><Relationship Id="rId23" Type="http://schemas.openxmlformats.org/officeDocument/2006/relationships/header" Target="header3.xml"/><Relationship Id="rId28" Type="http://schemas.openxmlformats.org/officeDocument/2006/relationships/footer" Target="footer4.xml"/><Relationship Id="rId36" Type="http://schemas.openxmlformats.org/officeDocument/2006/relationships/hyperlink" Target="https://www.european-agency.org/sites/default/files/Raising%20Achievement%20Conceptual%20Framework.pdf" TargetMode="External"/><Relationship Id="rId49" Type="http://schemas.openxmlformats.org/officeDocument/2006/relationships/header" Target="header7.xml"/><Relationship Id="rId10" Type="http://schemas.openxmlformats.org/officeDocument/2006/relationships/endnotes" Target="endnotes.xml"/><Relationship Id="rId19" Type="http://schemas.openxmlformats.org/officeDocument/2006/relationships/hyperlink" Target="http://www.european-agency.org/" TargetMode="External"/><Relationship Id="rId31" Type="http://schemas.openxmlformats.org/officeDocument/2006/relationships/hyperlink" Target="https://www.oxfordlearnersdictionaries.com/" TargetMode="External"/><Relationship Id="rId44" Type="http://schemas.openxmlformats.org/officeDocument/2006/relationships/hyperlink" Target="https://www.european-agency.org/sites/default/files/Raising%20Achievement%20Conceptual%20Framework.pdf" TargetMode="External"/><Relationship Id="rId52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hyperlink" Target="https://www.european-agency.org/activities/CROSP" TargetMode="External"/><Relationship Id="rId27" Type="http://schemas.openxmlformats.org/officeDocument/2006/relationships/header" Target="header6.xml"/><Relationship Id="rId30" Type="http://schemas.openxmlformats.org/officeDocument/2006/relationships/hyperlink" Target="https://unesdoc.unesco.org/ark:/48223/pf0000373718" TargetMode="External"/><Relationship Id="rId35" Type="http://schemas.openxmlformats.org/officeDocument/2006/relationships/hyperlink" Target="https://www.european-agency.org/projects/organisation-provision-support-inclusive-education/increasing-inclusive-capability/what-restricts-participation-and-learning-all-children-and-young-people-and-what-action-can-be" TargetMode="External"/><Relationship Id="rId43" Type="http://schemas.openxmlformats.org/officeDocument/2006/relationships/hyperlink" Target="https://www.oxfordlearnersdictionaries.com/" TargetMode="External"/><Relationship Id="rId48" Type="http://schemas.openxmlformats.org/officeDocument/2006/relationships/hyperlink" Target="https://en.unesco.org/gem-report/report/2020/inclusion" TargetMode="External"/><Relationship Id="rId8" Type="http://schemas.openxmlformats.org/officeDocument/2006/relationships/webSettings" Target="webSettings.xml"/><Relationship Id="rId51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header" Target="header2.xml"/><Relationship Id="rId17" Type="http://schemas.openxmlformats.org/officeDocument/2006/relationships/image" Target="media/image4.jpg"/><Relationship Id="rId25" Type="http://schemas.openxmlformats.org/officeDocument/2006/relationships/header" Target="header5.xml"/><Relationship Id="rId33" Type="http://schemas.openxmlformats.org/officeDocument/2006/relationships/hyperlink" Target="http://www.udlcenter.org/aboutudl" TargetMode="External"/><Relationship Id="rId38" Type="http://schemas.openxmlformats.org/officeDocument/2006/relationships/hyperlink" Target="https://www.edglossary.org/professional-learning-community/" TargetMode="External"/><Relationship Id="rId46" Type="http://schemas.openxmlformats.org/officeDocument/2006/relationships/hyperlink" Target="http://www.european-agency.org/resources/publications/key-principles-supporting-policy-development-implementation" TargetMode="External"/><Relationship Id="rId20" Type="http://schemas.openxmlformats.org/officeDocument/2006/relationships/hyperlink" Target="mailto:secretariat@european-agency.org" TargetMode="External"/><Relationship Id="rId41" Type="http://schemas.openxmlformats.org/officeDocument/2006/relationships/hyperlink" Target="https://www.cast.org/impact/universal-design-for-learning-ud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TaxCatchAll xmlns="0eb656aa-4e79-4e95-9076-bc119a23e0cc" xsi:nil="true"/>
    <lcf76f155ced4ddcb4097134ff3c332f xmlns="324635bc-db01-4d24-9bfc-ec988f3f2b32">
      <Terms xmlns="http://schemas.microsoft.com/office/infopath/2007/PartnerControls"/>
    </lcf76f155ced4ddcb4097134ff3c332f>
    <IconOverlay xmlns="http://schemas.microsoft.com/sharepoint/v4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D0FA3C505124F428AA5436AA6C91735" ma:contentTypeVersion="20" ma:contentTypeDescription="Create a new document." ma:contentTypeScope="" ma:versionID="86ec01a51c5d2b6a116ea24e4503f20f">
  <xsd:schema xmlns:xsd="http://www.w3.org/2001/XMLSchema" xmlns:xs="http://www.w3.org/2001/XMLSchema" xmlns:p="http://schemas.microsoft.com/office/2006/metadata/properties" xmlns:ns1="http://schemas.microsoft.com/sharepoint/v3" xmlns:ns2="324635bc-db01-4d24-9bfc-ec988f3f2b32" xmlns:ns3="36495768-243d-416f-ad4c-019de35dd9b3" xmlns:ns4="http://schemas.microsoft.com/sharepoint/v4" xmlns:ns5="0eb656aa-4e79-4e95-9076-bc119a23e0cc" targetNamespace="http://schemas.microsoft.com/office/2006/metadata/properties" ma:root="true" ma:fieldsID="879b164dbb55769e7c5607ea9d888a22" ns1:_="" ns2:_="" ns3:_="" ns4:_="" ns5:_="">
    <xsd:import namespace="http://schemas.microsoft.com/sharepoint/v3"/>
    <xsd:import namespace="324635bc-db01-4d24-9bfc-ec988f3f2b32"/>
    <xsd:import namespace="36495768-243d-416f-ad4c-019de35dd9b3"/>
    <xsd:import namespace="http://schemas.microsoft.com/sharepoint/v4"/>
    <xsd:import namespace="0eb656aa-4e79-4e95-9076-bc119a23e0c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4:IconOverlay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5:TaxCatchAll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4635bc-db01-4d24-9bfc-ec988f3f2b3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4ab4d203-2ca9-4f3c-8b20-88208da53c6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495768-243d-416f-ad4c-019de35dd9b3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b656aa-4e79-4e95-9076-bc119a23e0cc" elementFormDefault="qualified">
    <xsd:import namespace="http://schemas.microsoft.com/office/2006/documentManagement/types"/>
    <xsd:import namespace="http://schemas.microsoft.com/office/infopath/2007/PartnerControls"/>
    <xsd:element name="TaxCatchAll" ma:index="25" nillable="true" ma:displayName="Taxonomy Catch All Column" ma:hidden="true" ma:list="{6ac2bbbd-521e-4a69-a1c1-737e526f0656}" ma:internalName="TaxCatchAll" ma:showField="CatchAllData" ma:web="36495768-243d-416f-ad4c-019de35dd9b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51200CC-28DE-437A-A7B3-5391E708629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0eb656aa-4e79-4e95-9076-bc119a23e0cc"/>
    <ds:schemaRef ds:uri="29ae7998-ccd0-4263-bc53-7550cb5938ea"/>
    <ds:schemaRef ds:uri="324635bc-db01-4d24-9bfc-ec988f3f2b32"/>
    <ds:schemaRef ds:uri="http://schemas.microsoft.com/sharepoint/v4"/>
  </ds:schemaRefs>
</ds:datastoreItem>
</file>

<file path=customXml/itemProps2.xml><?xml version="1.0" encoding="utf-8"?>
<ds:datastoreItem xmlns:ds="http://schemas.openxmlformats.org/officeDocument/2006/customXml" ds:itemID="{81227D75-0813-4C7A-AD33-3B36E983C77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324635bc-db01-4d24-9bfc-ec988f3f2b32"/>
    <ds:schemaRef ds:uri="36495768-243d-416f-ad4c-019de35dd9b3"/>
    <ds:schemaRef ds:uri="http://schemas.microsoft.com/sharepoint/v4"/>
    <ds:schemaRef ds:uri="0eb656aa-4e79-4e95-9076-bc119a23e0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97563B0-A9CB-49D5-BFBF-9B97837CBB5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1A3C268-DFA2-42FF-A8A7-C19F4DC8A4E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27</Pages>
  <Words>6193</Words>
  <Characters>40503</Characters>
  <Application>Microsoft Office Word</Application>
  <DocSecurity>0</DocSecurity>
  <Lines>1396</Lines>
  <Paragraphs>466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>Промяна на ролята на специалните образователни услуги в подкрепа на приобщаващото образование: Инструмент за самооценка на политиката</vt:lpstr>
      <vt:lpstr>Changing Role of Specialist Provision in Supporting Inclusive Education: Policy Self-Review Tool</vt:lpstr>
    </vt:vector>
  </TitlesOfParts>
  <Manager/>
  <Company>European Agency for Special Needs and Inclusive Education</Company>
  <LinksUpToDate>false</LinksUpToDate>
  <CharactersWithSpaces>46230</CharactersWithSpaces>
  <SharedDoc>false</SharedDoc>
  <HyperlinkBase/>
  <HLinks>
    <vt:vector size="12" baseType="variant">
      <vt:variant>
        <vt:i4>3276915</vt:i4>
      </vt:variant>
      <vt:variant>
        <vt:i4>2927</vt:i4>
      </vt:variant>
      <vt:variant>
        <vt:i4>1026</vt:i4>
      </vt:variant>
      <vt:variant>
        <vt:i4>1</vt:i4>
      </vt:variant>
      <vt:variant>
        <vt:lpwstr>Logo A4 header</vt:lpwstr>
      </vt:variant>
      <vt:variant>
        <vt:lpwstr/>
      </vt:variant>
      <vt:variant>
        <vt:i4>3276915</vt:i4>
      </vt:variant>
      <vt:variant>
        <vt:i4>2930</vt:i4>
      </vt:variant>
      <vt:variant>
        <vt:i4>1025</vt:i4>
      </vt:variant>
      <vt:variant>
        <vt:i4>1</vt:i4>
      </vt:variant>
      <vt:variant>
        <vt:lpwstr>Logo A4 header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Промяна на ролята на специалните образователни услуги в подкрепа на приобщаващото образование: Инструмент за самооценка на политиката</dc:title>
  <dc:subject>Changing Role of Specialist Provision in Supporting Inclusive Education (CROSP)</dc:subject>
  <dc:creator>European Agency for Special Needs and Inclusive Education</dc:creator>
  <cp:keywords>EASNIE</cp:keywords>
  <dc:description/>
  <cp:lastModifiedBy>Áine Wynne</cp:lastModifiedBy>
  <cp:revision>52</cp:revision>
  <cp:lastPrinted>2009-05-04T16:34:00Z</cp:lastPrinted>
  <dcterms:created xsi:type="dcterms:W3CDTF">2023-02-15T17:00:00Z</dcterms:created>
  <dcterms:modified xsi:type="dcterms:W3CDTF">2023-03-03T16:11:00Z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0x010100ED0FA3C505124F428AA5436AA6C91735</vt:lpwstr>
  </property>
  <property fmtid="{D5CDD505-2E9C-101B-9397-08002B2CF9AE}" pid="3" name="Order">
    <vt:i4>100</vt:i4>
  </property>
  <property fmtid="{D5CDD505-2E9C-101B-9397-08002B2CF9AE}" pid="4" name="MediaServiceImageTags">
    <vt:lpwstr/>
  </property>
</Properties>
</file>