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261045" w:rsidRDefault="00AE1692" w:rsidP="00251428">
      <w:pPr>
        <w:pStyle w:val="Agency-title"/>
        <w:keepNext w:val="0"/>
        <w:rPr>
          <w:rFonts w:cstheme="majorHAnsi"/>
          <w:sz w:val="60"/>
          <w:szCs w:val="60"/>
        </w:rPr>
      </w:pPr>
      <w:r w:rsidRPr="00261045">
        <w:rPr>
          <w:rFonts w:cstheme="majorHAnsi"/>
          <w:sz w:val="60"/>
          <w:lang w:bidi="es-ES"/>
        </w:rPr>
        <w:t>Cambiando el rol de los servicios especializados en la educación inclusiva</w:t>
      </w:r>
    </w:p>
    <w:p w14:paraId="35EF330C" w14:textId="6DEC2449" w:rsidR="002E5B99" w:rsidRPr="00E3090B" w:rsidRDefault="00AE1692" w:rsidP="00591FE3">
      <w:pPr>
        <w:spacing w:before="900" w:after="120"/>
        <w:jc w:val="center"/>
        <w:rPr>
          <w:rFonts w:asciiTheme="majorHAnsi" w:hAnsiTheme="majorHAnsi" w:cstheme="majorHAnsi"/>
          <w:sz w:val="42"/>
          <w:szCs w:val="42"/>
        </w:rPr>
      </w:pPr>
      <w:r w:rsidRPr="00E3090B">
        <w:rPr>
          <w:rFonts w:asciiTheme="majorHAnsi" w:hAnsiTheme="majorHAnsi" w:cstheme="majorHAnsi"/>
          <w:b/>
          <w:sz w:val="42"/>
          <w:szCs w:val="42"/>
          <w:lang w:bidi="es-ES"/>
        </w:rPr>
        <w:t>Herramienta de autoevaluación para las políticas</w:t>
      </w:r>
    </w:p>
    <w:p w14:paraId="1BBD00FA" w14:textId="2C3338D2" w:rsidR="00A4520C" w:rsidRPr="00E3090B" w:rsidRDefault="00BF13BA" w:rsidP="00E3090B">
      <w:pPr>
        <w:pStyle w:val="Agency-body-text"/>
        <w:spacing w:before="6000" w:after="0"/>
        <w:jc w:val="center"/>
        <w:rPr>
          <w:rFonts w:asciiTheme="majorHAnsi" w:hAnsiTheme="majorHAnsi" w:cstheme="majorHAnsi"/>
          <w:b/>
          <w:bCs/>
          <w:szCs w:val="24"/>
        </w:rPr>
      </w:pPr>
      <w:r w:rsidRPr="00E3090B">
        <w:rPr>
          <w:rFonts w:asciiTheme="majorHAnsi" w:hAnsiTheme="majorHAnsi" w:cstheme="majorHAnsi"/>
          <w:b/>
          <w:szCs w:val="24"/>
          <w:lang w:bidi="es-ES"/>
        </w:rPr>
        <w:t>Agencia Europea para las necesidades educativas especiales y la inclusión educativa</w:t>
      </w:r>
      <w:r w:rsidR="009E6E4D" w:rsidRPr="00261045">
        <w:rPr>
          <w:rFonts w:asciiTheme="majorHAnsi" w:hAnsiTheme="majorHAnsi" w:cstheme="majorHAnsi"/>
          <w:szCs w:val="24"/>
          <w:lang w:bidi="es-ES"/>
        </w:rPr>
        <w:br w:type="page"/>
      </w:r>
    </w:p>
    <w:p w14:paraId="3CDB30E4" w14:textId="4950679B" w:rsidR="008F777A" w:rsidRPr="00261045" w:rsidRDefault="00993A74" w:rsidP="00591FE3">
      <w:pPr>
        <w:spacing w:before="360" w:after="360"/>
        <w:rPr>
          <w:rFonts w:asciiTheme="majorHAnsi" w:hAnsiTheme="majorHAnsi" w:cstheme="majorHAnsi"/>
          <w:color w:val="000000" w:themeColor="text1"/>
          <w:sz w:val="20"/>
        </w:rPr>
        <w:sectPr w:rsidR="008F777A" w:rsidRPr="00261045"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261045">
        <w:rPr>
          <w:rFonts w:asciiTheme="majorHAnsi" w:hAnsiTheme="majorHAnsi" w:cstheme="majorHAnsi"/>
          <w:sz w:val="20"/>
          <w:lang w:bidi="es-ES"/>
        </w:rPr>
        <w:lastRenderedPageBreak/>
        <w:t>La Agencia Europea para las necesidades educativas especiales y la inclusión educativa (la Agencia) es una organización independiente y autónoma. La Agencia recibe cofinanciación de los ministerios de educación de sus países miembros y de la Comisión Europea a través de una subvención de funcionamiento en el marco del programa de educación de la Unión Europea.</w:t>
      </w:r>
    </w:p>
    <w:p w14:paraId="3FEF6BE7" w14:textId="0BE496A0" w:rsidR="00AE0DDC" w:rsidRPr="00261045" w:rsidRDefault="009352E1" w:rsidP="00591FE3">
      <w:pPr>
        <w:pStyle w:val="Agency-body-text"/>
        <w:spacing w:before="360" w:after="360"/>
        <w:rPr>
          <w:rFonts w:asciiTheme="majorHAnsi" w:hAnsiTheme="majorHAnsi" w:cstheme="majorHAnsi"/>
          <w:sz w:val="20"/>
        </w:rPr>
      </w:pPr>
      <w:r w:rsidRPr="00E3090B">
        <w:rPr>
          <w:rFonts w:asciiTheme="majorHAnsi" w:hAnsiTheme="majorHAnsi" w:cstheme="majorHAnsi"/>
          <w:noProof/>
          <w:sz w:val="20"/>
          <w:lang w:bidi="es-ES"/>
        </w:rPr>
        <w:drawing>
          <wp:inline distT="0" distB="0" distL="0" distR="0" wp14:anchorId="154ADCFE" wp14:editId="2E2F22B8">
            <wp:extent cx="1602000" cy="330945"/>
            <wp:effectExtent l="0" t="0" r="0" b="0"/>
            <wp:docPr id="85" name="Picture 85" descr="Logotipo: emblema y texto de la Unión Europea: Cofinanciado por la Unión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tipo: emblema y texto de la Unión Europea: Cofinanciado por la Unión Europea"/>
                    <pic:cNvPicPr/>
                  </pic:nvPicPr>
                  <pic:blipFill>
                    <a:blip r:embed="rId15"/>
                    <a:stretch>
                      <a:fillRect/>
                    </a:stretch>
                  </pic:blipFill>
                  <pic:spPr>
                    <a:xfrm>
                      <a:off x="0" y="0"/>
                      <a:ext cx="1602000" cy="330945"/>
                    </a:xfrm>
                    <a:prstGeom prst="rect">
                      <a:avLst/>
                    </a:prstGeom>
                  </pic:spPr>
                </pic:pic>
              </a:graphicData>
            </a:graphic>
          </wp:inline>
        </w:drawing>
      </w:r>
      <w:r w:rsidR="008F777A" w:rsidRPr="00261045">
        <w:rPr>
          <w:rFonts w:asciiTheme="majorHAnsi" w:hAnsiTheme="majorHAnsi" w:cstheme="majorHAnsi"/>
          <w:sz w:val="20"/>
          <w:lang w:bidi="es-ES"/>
        </w:rPr>
        <w:br w:type="column"/>
      </w:r>
      <w:r w:rsidR="006E7573" w:rsidRPr="00261045">
        <w:rPr>
          <w:rFonts w:asciiTheme="majorHAnsi" w:hAnsiTheme="majorHAnsi" w:cstheme="majorHAnsi"/>
          <w:sz w:val="20"/>
          <w:lang w:bidi="es-ES"/>
        </w:rPr>
        <w:t>Financiado por la Unión Europea. Las observaciones y opiniones expresadas en este documento son solo las del autor o autores y no coinciden necesariamente con las de la Unión Europea o la Comisión Europea. Ni la Unión Europea ni la Comisión Europea pueden ser consideradas responsables de estas opiniones.</w:t>
      </w:r>
    </w:p>
    <w:p w14:paraId="5F0B44EC" w14:textId="77777777" w:rsidR="008F777A" w:rsidRPr="00261045" w:rsidRDefault="008F777A" w:rsidP="00591FE3">
      <w:pPr>
        <w:spacing w:before="360" w:after="360"/>
        <w:ind w:left="2693"/>
        <w:rPr>
          <w:rFonts w:asciiTheme="majorHAnsi" w:hAnsiTheme="majorHAnsi" w:cstheme="majorHAnsi"/>
          <w:sz w:val="20"/>
        </w:rPr>
        <w:sectPr w:rsidR="008F777A" w:rsidRPr="00261045"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261045" w:rsidRDefault="00A4520C" w:rsidP="00591FE3">
      <w:pPr>
        <w:pStyle w:val="Agency-body-text"/>
        <w:spacing w:after="240"/>
        <w:rPr>
          <w:rFonts w:asciiTheme="majorHAnsi" w:hAnsiTheme="majorHAnsi" w:cstheme="majorHAnsi"/>
          <w:sz w:val="22"/>
          <w:szCs w:val="22"/>
        </w:rPr>
      </w:pPr>
      <w:r w:rsidRPr="00261045">
        <w:rPr>
          <w:rFonts w:asciiTheme="majorHAnsi" w:hAnsiTheme="majorHAnsi" w:cstheme="majorHAnsi"/>
          <w:sz w:val="22"/>
          <w:szCs w:val="18"/>
          <w:lang w:bidi="es-ES"/>
        </w:rPr>
        <w:t>Las opiniones expresadas en este documento no representan necesariamente la opinión oficial de la Agencia, de sus países miembros o de la Comisión Europea.</w:t>
      </w:r>
    </w:p>
    <w:p w14:paraId="54107337" w14:textId="31AA93F1" w:rsidR="00993A74" w:rsidRPr="00261045" w:rsidRDefault="00993A74" w:rsidP="00591FE3">
      <w:pPr>
        <w:pStyle w:val="Agency-body-text"/>
        <w:spacing w:before="240" w:after="240"/>
        <w:rPr>
          <w:rFonts w:asciiTheme="majorHAnsi" w:hAnsiTheme="majorHAnsi" w:cstheme="majorHAnsi"/>
          <w:b/>
          <w:sz w:val="22"/>
          <w:szCs w:val="22"/>
        </w:rPr>
      </w:pPr>
      <w:r w:rsidRPr="00261045">
        <w:rPr>
          <w:rFonts w:asciiTheme="majorHAnsi" w:hAnsiTheme="majorHAnsi" w:cstheme="majorHAnsi"/>
          <w:sz w:val="22"/>
          <w:szCs w:val="18"/>
          <w:lang w:bidi="es-ES"/>
        </w:rPr>
        <w:t xml:space="preserve">© </w:t>
      </w:r>
      <w:r w:rsidRPr="00261045">
        <w:rPr>
          <w:rFonts w:asciiTheme="majorHAnsi" w:hAnsiTheme="majorHAnsi" w:cstheme="majorHAnsi"/>
          <w:b/>
          <w:sz w:val="22"/>
          <w:szCs w:val="18"/>
          <w:lang w:bidi="es-ES"/>
        </w:rPr>
        <w:t>European Agency for Special Needs and Inclusive Education 2022</w:t>
      </w:r>
    </w:p>
    <w:p w14:paraId="1620ED22" w14:textId="77FA3FD1" w:rsidR="00A4520C" w:rsidRPr="00261045" w:rsidRDefault="00A4520C" w:rsidP="00591FE3">
      <w:pPr>
        <w:pStyle w:val="Agency-body-text"/>
        <w:spacing w:before="240" w:after="240"/>
        <w:rPr>
          <w:rFonts w:asciiTheme="majorHAnsi" w:hAnsiTheme="majorHAnsi" w:cstheme="majorHAnsi"/>
          <w:sz w:val="22"/>
          <w:szCs w:val="22"/>
        </w:rPr>
      </w:pPr>
      <w:r w:rsidRPr="00261045">
        <w:rPr>
          <w:rFonts w:asciiTheme="majorHAnsi" w:hAnsiTheme="majorHAnsi" w:cstheme="majorHAnsi"/>
          <w:sz w:val="22"/>
          <w:szCs w:val="18"/>
          <w:lang w:bidi="es-ES"/>
        </w:rPr>
        <w:t>Editores: Mary Kyriazopoulou, Anthoula Kefallinou, Serge Ebersold, Per Skoglund, Eloy Rebollo Píriz y Mikkel Lučić Wichmann</w:t>
      </w:r>
    </w:p>
    <w:p w14:paraId="0835F743" w14:textId="566F28C4" w:rsidR="00B96828" w:rsidRPr="00261045" w:rsidRDefault="00F84141" w:rsidP="00591FE3">
      <w:pPr>
        <w:pStyle w:val="Agency-body-text"/>
        <w:spacing w:before="240" w:after="240"/>
        <w:rPr>
          <w:rFonts w:asciiTheme="majorHAnsi" w:hAnsiTheme="majorHAnsi" w:cstheme="majorHAnsi"/>
          <w:sz w:val="22"/>
          <w:szCs w:val="18"/>
        </w:rPr>
      </w:pPr>
      <w:r w:rsidRPr="00261045">
        <w:rPr>
          <w:rFonts w:asciiTheme="majorHAnsi" w:hAnsiTheme="majorHAnsi" w:cstheme="majorHAnsi"/>
          <w:sz w:val="22"/>
          <w:szCs w:val="18"/>
          <w:lang w:bidi="es-ES"/>
        </w:rPr>
        <w:t xml:space="preserve">Esta publicación es un recurso de código abierto. Esto significa que puede acceder, utilizar, modificar y difundir el recurso con el debido crédito a la Agencia Europea para las necesidades educativas especiales y la inclusión educativa. Para obtener más información sobre la política de acceso abierto de la Agencia: </w:t>
      </w:r>
      <w:hyperlink r:id="rId16" w:history="1">
        <w:r w:rsidR="00165FE3" w:rsidRPr="00261045">
          <w:rPr>
            <w:rStyle w:val="Hyperlink"/>
            <w:rFonts w:asciiTheme="majorHAnsi" w:hAnsiTheme="majorHAnsi" w:cstheme="majorHAnsi"/>
            <w:sz w:val="22"/>
            <w:szCs w:val="18"/>
            <w:lang w:bidi="es-ES"/>
          </w:rPr>
          <w:t>www.european-agency.org/open-access-policy</w:t>
        </w:r>
      </w:hyperlink>
      <w:r w:rsidRPr="00261045">
        <w:rPr>
          <w:rFonts w:asciiTheme="majorHAnsi" w:hAnsiTheme="majorHAnsi" w:cstheme="majorHAnsi"/>
          <w:sz w:val="22"/>
          <w:szCs w:val="18"/>
          <w:lang w:bidi="es-ES"/>
        </w:rPr>
        <w:t>.</w:t>
      </w:r>
    </w:p>
    <w:p w14:paraId="195B8AE0" w14:textId="36360A99" w:rsidR="00705A86" w:rsidRPr="00261045" w:rsidRDefault="00E967BF" w:rsidP="00591FE3">
      <w:pPr>
        <w:pStyle w:val="Agency-body-text"/>
        <w:spacing w:before="240" w:after="240"/>
        <w:rPr>
          <w:rFonts w:asciiTheme="majorHAnsi" w:hAnsiTheme="majorHAnsi" w:cstheme="majorHAnsi"/>
          <w:sz w:val="22"/>
          <w:szCs w:val="18"/>
        </w:rPr>
      </w:pPr>
      <w:r w:rsidRPr="00261045">
        <w:rPr>
          <w:rFonts w:asciiTheme="majorHAnsi" w:hAnsiTheme="majorHAnsi" w:cstheme="majorHAnsi"/>
          <w:sz w:val="22"/>
          <w:szCs w:val="18"/>
          <w:lang w:bidi="es-ES"/>
        </w:rPr>
        <w:t xml:space="preserve">Puede citar esta publicación del siguiente modo: Agencia Europea para las necesidades educativas especiales y la inclusión educativa, 2022. </w:t>
      </w:r>
      <w:r w:rsidRPr="00261045">
        <w:rPr>
          <w:rFonts w:asciiTheme="majorHAnsi" w:hAnsiTheme="majorHAnsi" w:cstheme="majorHAnsi"/>
          <w:i/>
          <w:sz w:val="22"/>
          <w:szCs w:val="18"/>
          <w:lang w:bidi="es-ES"/>
        </w:rPr>
        <w:t>Cambiando el rol de los servicios especializados en la educación inclusiva: Herramienta de autoevaluación para las políticas.</w:t>
      </w:r>
      <w:r w:rsidRPr="00261045">
        <w:rPr>
          <w:rFonts w:asciiTheme="majorHAnsi" w:hAnsiTheme="majorHAnsi" w:cstheme="majorHAnsi"/>
          <w:sz w:val="22"/>
          <w:szCs w:val="18"/>
          <w:lang w:bidi="es-ES"/>
        </w:rPr>
        <w:t xml:space="preserve"> (M. Kyriazopoulou, A. Kefallinou, S. Ebersold, P. Skoglund, E. Rebollo Píriz y M. Lučić Wichmann, eds.). Odense, Dinamarca</w:t>
      </w:r>
    </w:p>
    <w:p w14:paraId="67EB7C6E" w14:textId="77777777" w:rsidR="00B96828" w:rsidRPr="00261045" w:rsidRDefault="00B96828" w:rsidP="00591FE3">
      <w:pPr>
        <w:spacing w:before="360" w:after="360"/>
        <w:rPr>
          <w:rFonts w:asciiTheme="majorHAnsi" w:hAnsiTheme="majorHAnsi" w:cstheme="majorHAnsi"/>
          <w:szCs w:val="24"/>
        </w:rPr>
        <w:sectPr w:rsidR="00B96828" w:rsidRPr="00261045" w:rsidSect="00AE0DDC">
          <w:type w:val="continuous"/>
          <w:pgSz w:w="11899" w:h="16838"/>
          <w:pgMar w:top="1134" w:right="1531" w:bottom="1276" w:left="1531" w:header="709" w:footer="828" w:gutter="0"/>
          <w:cols w:space="708"/>
          <w:titlePg/>
          <w:docGrid w:linePitch="360"/>
        </w:sectPr>
      </w:pPr>
    </w:p>
    <w:p w14:paraId="4674608C" w14:textId="60A662DE" w:rsidR="008E05A8" w:rsidRPr="00261045" w:rsidRDefault="007405CA" w:rsidP="00591FE3">
      <w:pPr>
        <w:rPr>
          <w:rFonts w:asciiTheme="majorHAnsi" w:hAnsiTheme="majorHAnsi" w:cstheme="majorHAnsi"/>
          <w:color w:val="000000" w:themeColor="text1"/>
          <w:szCs w:val="24"/>
        </w:rPr>
        <w:sectPr w:rsidR="008E05A8" w:rsidRPr="00261045" w:rsidSect="00F87C7F">
          <w:type w:val="continuous"/>
          <w:pgSz w:w="11899" w:h="16838"/>
          <w:pgMar w:top="1134" w:right="1531" w:bottom="1276" w:left="1531" w:header="709" w:footer="828" w:gutter="0"/>
          <w:cols w:num="2" w:space="567" w:equalWidth="0">
            <w:col w:w="1985" w:space="567"/>
            <w:col w:w="6285"/>
          </w:cols>
          <w:titlePg/>
          <w:docGrid w:linePitch="360"/>
        </w:sectPr>
      </w:pPr>
      <w:r w:rsidRPr="00E3090B">
        <w:rPr>
          <w:rFonts w:asciiTheme="majorHAnsi" w:hAnsiTheme="majorHAnsi" w:cstheme="majorHAnsi"/>
          <w:noProof/>
          <w:lang w:eastAsia="el-GR"/>
        </w:rPr>
        <w:drawing>
          <wp:inline distT="0" distB="0" distL="0" distR="0" wp14:anchorId="47A30A7C" wp14:editId="000B8FD8">
            <wp:extent cx="1260475" cy="452060"/>
            <wp:effectExtent l="0" t="0" r="0" b="5715"/>
            <wp:docPr id="6" name="Picture 6" descr="Logotipo: Licencia Atribución-NoComercial-CompartirIgual 4.0 Internacional de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tipo: Licencia Atribución-NoComercial-CompartirIgual 4.0 Internacional de Creative Commons"/>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261045">
        <w:rPr>
          <w:rFonts w:asciiTheme="majorHAnsi" w:hAnsiTheme="majorHAnsi" w:cstheme="majorHAnsi"/>
          <w:lang w:bidi="es-ES"/>
        </w:rPr>
        <w:br w:type="column"/>
      </w:r>
      <w:r w:rsidR="00651FD2" w:rsidRPr="00261045">
        <w:rPr>
          <w:rFonts w:asciiTheme="majorHAnsi" w:hAnsiTheme="majorHAnsi" w:cstheme="majorHAnsi"/>
          <w:sz w:val="20"/>
          <w:lang w:bidi="es-ES"/>
        </w:rPr>
        <w:t xml:space="preserve">Esta obra está sujeta a una licencia </w:t>
      </w:r>
      <w:hyperlink r:id="rId18" w:history="1">
        <w:r w:rsidR="000B35DF" w:rsidRPr="00261045">
          <w:rPr>
            <w:rStyle w:val="Hyperlink"/>
            <w:rFonts w:asciiTheme="majorHAnsi" w:hAnsiTheme="majorHAnsi" w:cstheme="majorHAnsi"/>
            <w:sz w:val="20"/>
            <w:lang w:bidi="es-ES"/>
          </w:rPr>
          <w:t>Atribución-NoComercial-CompartirIgual 4.0 Internacional de Creative Commons</w:t>
        </w:r>
      </w:hyperlink>
      <w:r w:rsidR="000B35DF" w:rsidRPr="00261045">
        <w:rPr>
          <w:rFonts w:asciiTheme="majorHAnsi" w:hAnsiTheme="majorHAnsi" w:cstheme="majorHAnsi"/>
          <w:sz w:val="20"/>
          <w:lang w:bidi="es-ES"/>
        </w:rPr>
        <w:t>. Tiene libertad para compartir y adaptar esta publicación.</w:t>
      </w:r>
    </w:p>
    <w:p w14:paraId="79A8C840" w14:textId="1CDC2AEB" w:rsidR="00B96828" w:rsidRPr="00261045" w:rsidRDefault="00B96828" w:rsidP="00591FE3">
      <w:pPr>
        <w:pStyle w:val="Agency-body-text"/>
        <w:spacing w:before="360" w:after="360"/>
        <w:rPr>
          <w:rStyle w:val="Hyperlink"/>
          <w:rFonts w:asciiTheme="majorHAnsi" w:hAnsiTheme="majorHAnsi" w:cstheme="majorHAnsi"/>
          <w:sz w:val="22"/>
          <w:szCs w:val="22"/>
        </w:rPr>
      </w:pPr>
      <w:r w:rsidRPr="00261045">
        <w:rPr>
          <w:rFonts w:asciiTheme="majorHAnsi" w:hAnsiTheme="majorHAnsi" w:cstheme="majorHAnsi"/>
          <w:sz w:val="22"/>
          <w:szCs w:val="18"/>
          <w:lang w:bidi="es-ES"/>
        </w:rPr>
        <w:t xml:space="preserve">Para mayor accesibilidad, el presente informe se encuentra disponible en 25 idiomas y en formato electrónico accesible en el sitio web de la Agencia: </w:t>
      </w:r>
      <w:hyperlink r:id="rId19" w:history="1">
        <w:r w:rsidRPr="00261045">
          <w:rPr>
            <w:rStyle w:val="Hyperlink"/>
            <w:rFonts w:asciiTheme="majorHAnsi" w:hAnsiTheme="majorHAnsi" w:cstheme="majorHAnsi"/>
            <w:sz w:val="22"/>
            <w:szCs w:val="18"/>
            <w:lang w:bidi="es-ES"/>
          </w:rPr>
          <w:t>www.european-agency.org</w:t>
        </w:r>
      </w:hyperlink>
    </w:p>
    <w:p w14:paraId="456741C0" w14:textId="051748F5" w:rsidR="0087477E" w:rsidRPr="00261045" w:rsidRDefault="0087477E" w:rsidP="00591FE3">
      <w:pPr>
        <w:pStyle w:val="Agency-body-text"/>
        <w:spacing w:before="240" w:after="240"/>
        <w:rPr>
          <w:rFonts w:asciiTheme="majorHAnsi" w:hAnsiTheme="majorHAnsi" w:cstheme="majorHAnsi"/>
          <w:sz w:val="22"/>
          <w:szCs w:val="18"/>
        </w:rPr>
      </w:pPr>
      <w:r w:rsidRPr="00261045">
        <w:rPr>
          <w:rFonts w:asciiTheme="majorHAnsi" w:hAnsiTheme="majorHAnsi" w:cstheme="majorHAnsi"/>
          <w:sz w:val="22"/>
          <w:szCs w:val="18"/>
          <w:lang w:bidi="es-ES"/>
        </w:rPr>
        <w:t>El documento es una traducción del texto original en inglés. En caso de duda sobre la precisión de la información contenida en la traducción, puede consultarse el texto original en inglés.</w:t>
      </w:r>
    </w:p>
    <w:p w14:paraId="5B1746F2" w14:textId="7CB5596F" w:rsidR="00B96828" w:rsidRPr="00261045" w:rsidRDefault="00B96828" w:rsidP="00591FE3">
      <w:pPr>
        <w:tabs>
          <w:tab w:val="left" w:pos="4680"/>
        </w:tabs>
        <w:spacing w:before="480" w:after="480"/>
        <w:rPr>
          <w:rFonts w:asciiTheme="majorHAnsi" w:hAnsiTheme="majorHAnsi" w:cstheme="majorHAnsi"/>
          <w:b/>
          <w:sz w:val="22"/>
          <w:szCs w:val="22"/>
        </w:rPr>
      </w:pPr>
      <w:r w:rsidRPr="00261045">
        <w:rPr>
          <w:rFonts w:asciiTheme="majorHAnsi" w:hAnsiTheme="majorHAnsi" w:cstheme="majorHAnsi"/>
          <w:sz w:val="22"/>
          <w:szCs w:val="18"/>
          <w:lang w:bidi="es-ES"/>
        </w:rPr>
        <w:t xml:space="preserve">ISBN: </w:t>
      </w:r>
      <w:r w:rsidR="002135E8" w:rsidRPr="00E3090B">
        <w:rPr>
          <w:rFonts w:asciiTheme="majorHAnsi" w:hAnsiTheme="majorHAnsi" w:cstheme="majorHAnsi"/>
          <w:sz w:val="22"/>
          <w:szCs w:val="18"/>
          <w:lang w:bidi="es-ES"/>
        </w:rPr>
        <w:t>978-87-7599-036-8</w:t>
      </w:r>
      <w:r w:rsidR="002135E8" w:rsidRPr="00261045">
        <w:rPr>
          <w:rFonts w:asciiTheme="majorHAnsi" w:hAnsiTheme="majorHAnsi" w:cstheme="majorHAnsi"/>
          <w:sz w:val="22"/>
          <w:szCs w:val="18"/>
          <w:lang w:bidi="es-ES"/>
        </w:rPr>
        <w:t xml:space="preserve"> </w:t>
      </w:r>
      <w:r w:rsidRPr="00261045">
        <w:rPr>
          <w:rFonts w:asciiTheme="majorHAnsi" w:hAnsiTheme="majorHAnsi" w:cstheme="majorHAnsi"/>
          <w:sz w:val="22"/>
          <w:szCs w:val="18"/>
          <w:lang w:bidi="es-ES"/>
        </w:rPr>
        <w:t>(Electrónico)</w:t>
      </w:r>
    </w:p>
    <w:p w14:paraId="270989F5" w14:textId="77777777" w:rsidR="00B96828" w:rsidRPr="00261045" w:rsidRDefault="00B96828" w:rsidP="00591FE3">
      <w:pPr>
        <w:spacing w:before="240" w:after="240"/>
        <w:jc w:val="center"/>
        <w:rPr>
          <w:rFonts w:asciiTheme="majorHAnsi" w:hAnsiTheme="majorHAnsi" w:cstheme="majorHAnsi"/>
          <w:b/>
          <w:szCs w:val="24"/>
        </w:rPr>
        <w:sectPr w:rsidR="00B96828" w:rsidRPr="00261045" w:rsidSect="00AE0DDC">
          <w:type w:val="continuous"/>
          <w:pgSz w:w="11899" w:h="16838"/>
          <w:pgMar w:top="1134" w:right="1531" w:bottom="1276" w:left="1531" w:header="709" w:footer="828" w:gutter="0"/>
          <w:cols w:space="708"/>
          <w:titlePg/>
          <w:docGrid w:linePitch="360"/>
        </w:sectPr>
      </w:pPr>
    </w:p>
    <w:p w14:paraId="33FE3FE4" w14:textId="77777777" w:rsidR="00AE0DDC" w:rsidRPr="00261045" w:rsidRDefault="00765778" w:rsidP="00591FE3">
      <w:pPr>
        <w:pStyle w:val="Agency-body-text"/>
        <w:spacing w:before="40" w:after="40"/>
        <w:rPr>
          <w:rFonts w:asciiTheme="majorHAnsi" w:hAnsiTheme="majorHAnsi" w:cstheme="majorHAnsi"/>
          <w:b/>
          <w:bCs/>
          <w:szCs w:val="24"/>
        </w:rPr>
      </w:pPr>
      <w:r w:rsidRPr="00261045">
        <w:rPr>
          <w:rFonts w:asciiTheme="majorHAnsi" w:hAnsiTheme="majorHAnsi" w:cstheme="majorHAnsi"/>
          <w:b/>
          <w:lang w:bidi="es-ES"/>
        </w:rPr>
        <w:t>Secretaría</w:t>
      </w:r>
    </w:p>
    <w:p w14:paraId="3BE5D709" w14:textId="77777777" w:rsidR="00765778" w:rsidRPr="00261045" w:rsidRDefault="00765778" w:rsidP="00591FE3">
      <w:pPr>
        <w:pStyle w:val="Agency-body-text"/>
        <w:spacing w:before="40" w:after="40"/>
        <w:rPr>
          <w:rFonts w:asciiTheme="majorHAnsi" w:hAnsiTheme="majorHAnsi" w:cstheme="majorHAnsi"/>
          <w:szCs w:val="24"/>
        </w:rPr>
      </w:pPr>
      <w:r w:rsidRPr="00261045">
        <w:rPr>
          <w:rFonts w:asciiTheme="majorHAnsi" w:hAnsiTheme="majorHAnsi" w:cstheme="majorHAnsi"/>
          <w:lang w:bidi="es-ES"/>
        </w:rPr>
        <w:t>Østre Stationsvej 33</w:t>
      </w:r>
    </w:p>
    <w:p w14:paraId="7B773980" w14:textId="77777777" w:rsidR="00765778" w:rsidRPr="00261045" w:rsidRDefault="00765778" w:rsidP="00591FE3">
      <w:pPr>
        <w:pStyle w:val="Agency-body-text"/>
        <w:spacing w:before="40" w:after="40"/>
        <w:rPr>
          <w:rFonts w:asciiTheme="majorHAnsi" w:hAnsiTheme="majorHAnsi" w:cstheme="majorHAnsi"/>
          <w:szCs w:val="24"/>
        </w:rPr>
      </w:pPr>
      <w:r w:rsidRPr="00261045">
        <w:rPr>
          <w:rFonts w:asciiTheme="majorHAnsi" w:hAnsiTheme="majorHAnsi" w:cstheme="majorHAnsi"/>
          <w:lang w:bidi="es-ES"/>
        </w:rPr>
        <w:t>DK-5000 Odense C Denmark</w:t>
      </w:r>
    </w:p>
    <w:p w14:paraId="27E5DD69" w14:textId="77777777" w:rsidR="00765778" w:rsidRPr="00261045" w:rsidRDefault="00765778" w:rsidP="00591FE3">
      <w:pPr>
        <w:pStyle w:val="Agency-body-text"/>
        <w:spacing w:before="40" w:after="40"/>
        <w:rPr>
          <w:rFonts w:asciiTheme="majorHAnsi" w:hAnsiTheme="majorHAnsi" w:cstheme="majorHAnsi"/>
          <w:szCs w:val="24"/>
        </w:rPr>
      </w:pPr>
      <w:r w:rsidRPr="00261045">
        <w:rPr>
          <w:rFonts w:asciiTheme="majorHAnsi" w:hAnsiTheme="majorHAnsi" w:cstheme="majorHAnsi"/>
          <w:lang w:bidi="es-ES"/>
        </w:rPr>
        <w:t>Tel.: +45 64 41 00 20</w:t>
      </w:r>
    </w:p>
    <w:p w14:paraId="386BCD00" w14:textId="77777777" w:rsidR="00077E1F" w:rsidRPr="00261045" w:rsidRDefault="00E3090B" w:rsidP="00591FE3">
      <w:pPr>
        <w:pStyle w:val="Agency-body-text"/>
        <w:spacing w:before="40" w:after="40"/>
        <w:rPr>
          <w:rStyle w:val="Hyperlink"/>
          <w:rFonts w:asciiTheme="majorHAnsi" w:hAnsiTheme="majorHAnsi" w:cstheme="majorHAnsi"/>
        </w:rPr>
      </w:pPr>
      <w:hyperlink r:id="rId20" w:history="1">
        <w:r w:rsidR="00765778" w:rsidRPr="00261045">
          <w:rPr>
            <w:rStyle w:val="Hyperlink"/>
            <w:rFonts w:asciiTheme="majorHAnsi" w:hAnsiTheme="majorHAnsi" w:cstheme="majorHAnsi"/>
            <w:lang w:bidi="es-ES"/>
          </w:rPr>
          <w:t>secretariat@european-agency.org</w:t>
        </w:r>
      </w:hyperlink>
    </w:p>
    <w:p w14:paraId="1AA45A42" w14:textId="77777777" w:rsidR="00765778" w:rsidRPr="00261045" w:rsidRDefault="00077E1F" w:rsidP="00591FE3">
      <w:pPr>
        <w:pStyle w:val="Agency-body-text"/>
        <w:spacing w:before="40" w:after="40"/>
        <w:rPr>
          <w:rFonts w:asciiTheme="majorHAnsi" w:hAnsiTheme="majorHAnsi" w:cstheme="majorHAnsi"/>
          <w:b/>
          <w:bCs/>
          <w:szCs w:val="24"/>
        </w:rPr>
      </w:pPr>
      <w:r w:rsidRPr="00261045">
        <w:rPr>
          <w:rStyle w:val="Hyperlink"/>
          <w:rFonts w:asciiTheme="majorHAnsi" w:hAnsiTheme="majorHAnsi" w:cstheme="majorHAnsi"/>
          <w:lang w:bidi="es-ES"/>
        </w:rPr>
        <w:br w:type="column"/>
      </w:r>
      <w:r w:rsidR="00765778" w:rsidRPr="00261045">
        <w:rPr>
          <w:rFonts w:asciiTheme="majorHAnsi" w:hAnsiTheme="majorHAnsi" w:cstheme="majorHAnsi"/>
          <w:b/>
          <w:lang w:bidi="es-ES"/>
        </w:rPr>
        <w:t>Oficina en Bruselas</w:t>
      </w:r>
    </w:p>
    <w:p w14:paraId="2E2766FA" w14:textId="77777777" w:rsidR="00765778" w:rsidRPr="00261045" w:rsidRDefault="00765778" w:rsidP="00591FE3">
      <w:pPr>
        <w:pStyle w:val="Agency-body-text"/>
        <w:spacing w:before="40" w:after="40"/>
        <w:rPr>
          <w:rFonts w:asciiTheme="majorHAnsi" w:hAnsiTheme="majorHAnsi" w:cstheme="majorHAnsi"/>
          <w:szCs w:val="24"/>
        </w:rPr>
      </w:pPr>
      <w:r w:rsidRPr="00261045">
        <w:rPr>
          <w:rFonts w:asciiTheme="majorHAnsi" w:hAnsiTheme="majorHAnsi" w:cstheme="majorHAnsi"/>
          <w:lang w:bidi="es-ES"/>
        </w:rPr>
        <w:t>Rue Montoyer 21</w:t>
      </w:r>
    </w:p>
    <w:p w14:paraId="38A645DC" w14:textId="77777777" w:rsidR="00765778" w:rsidRPr="00261045" w:rsidRDefault="00765778" w:rsidP="00591FE3">
      <w:pPr>
        <w:pStyle w:val="Agency-body-text"/>
        <w:spacing w:before="40" w:after="40"/>
        <w:rPr>
          <w:rFonts w:asciiTheme="majorHAnsi" w:hAnsiTheme="majorHAnsi" w:cstheme="majorHAnsi"/>
          <w:szCs w:val="24"/>
        </w:rPr>
      </w:pPr>
      <w:r w:rsidRPr="00261045">
        <w:rPr>
          <w:rFonts w:asciiTheme="majorHAnsi" w:hAnsiTheme="majorHAnsi" w:cstheme="majorHAnsi"/>
          <w:lang w:bidi="es-ES"/>
        </w:rPr>
        <w:t>BE-1000 Brussels Belgium</w:t>
      </w:r>
    </w:p>
    <w:p w14:paraId="5DD2D5DF" w14:textId="77777777" w:rsidR="00765778" w:rsidRPr="00261045" w:rsidRDefault="00765778" w:rsidP="00591FE3">
      <w:pPr>
        <w:pStyle w:val="Agency-body-text"/>
        <w:spacing w:before="40" w:after="40"/>
        <w:rPr>
          <w:rFonts w:asciiTheme="majorHAnsi" w:hAnsiTheme="majorHAnsi" w:cstheme="majorHAnsi"/>
          <w:szCs w:val="24"/>
        </w:rPr>
      </w:pPr>
      <w:r w:rsidRPr="00261045">
        <w:rPr>
          <w:rFonts w:asciiTheme="majorHAnsi" w:hAnsiTheme="majorHAnsi" w:cstheme="majorHAnsi"/>
          <w:lang w:bidi="es-ES"/>
        </w:rPr>
        <w:t>Tel.: +32 2 213 62 80</w:t>
      </w:r>
    </w:p>
    <w:p w14:paraId="7C63BAC1" w14:textId="77777777" w:rsidR="00765778" w:rsidRPr="00261045" w:rsidRDefault="00E3090B" w:rsidP="00591FE3">
      <w:pPr>
        <w:pStyle w:val="Agency-body-text"/>
        <w:spacing w:before="40" w:after="40"/>
        <w:rPr>
          <w:rStyle w:val="Hyperlink"/>
          <w:rFonts w:asciiTheme="majorHAnsi" w:hAnsiTheme="majorHAnsi" w:cstheme="majorHAnsi"/>
        </w:rPr>
      </w:pPr>
      <w:hyperlink r:id="rId21" w:history="1">
        <w:r w:rsidR="00765778" w:rsidRPr="00261045">
          <w:rPr>
            <w:rStyle w:val="Hyperlink"/>
            <w:rFonts w:asciiTheme="majorHAnsi" w:hAnsiTheme="majorHAnsi" w:cstheme="majorHAnsi"/>
            <w:lang w:bidi="es-ES"/>
          </w:rPr>
          <w:t>brussels.office@european-agency.org</w:t>
        </w:r>
      </w:hyperlink>
    </w:p>
    <w:p w14:paraId="190069CA" w14:textId="77777777" w:rsidR="00765778" w:rsidRPr="00261045" w:rsidRDefault="00765778" w:rsidP="00591FE3">
      <w:pPr>
        <w:spacing w:before="360"/>
        <w:jc w:val="center"/>
        <w:rPr>
          <w:rFonts w:asciiTheme="majorHAnsi" w:hAnsiTheme="majorHAnsi" w:cstheme="majorHAnsi"/>
          <w:sz w:val="20"/>
        </w:rPr>
        <w:sectPr w:rsidR="00765778" w:rsidRPr="00261045" w:rsidSect="00077E1F">
          <w:type w:val="continuous"/>
          <w:pgSz w:w="11899" w:h="16838"/>
          <w:pgMar w:top="1134" w:right="1531" w:bottom="1276" w:left="1531" w:header="709" w:footer="828" w:gutter="0"/>
          <w:cols w:num="2" w:space="567"/>
          <w:titlePg/>
          <w:docGrid w:linePitch="360"/>
        </w:sectPr>
      </w:pPr>
    </w:p>
    <w:p w14:paraId="208E114D" w14:textId="77777777" w:rsidR="00DB7AB3" w:rsidRPr="00261045" w:rsidRDefault="00DB7AB3" w:rsidP="00591FE3">
      <w:pPr>
        <w:pStyle w:val="Agency-body-text"/>
        <w:keepNext/>
        <w:pBdr>
          <w:bottom w:val="single" w:sz="4" w:space="1" w:color="auto"/>
        </w:pBdr>
        <w:spacing w:before="400" w:after="400"/>
        <w:rPr>
          <w:rFonts w:asciiTheme="majorHAnsi" w:hAnsiTheme="majorHAnsi" w:cstheme="majorHAnsi"/>
          <w:b/>
          <w:caps/>
          <w:sz w:val="40"/>
          <w:szCs w:val="40"/>
        </w:rPr>
      </w:pPr>
      <w:r w:rsidRPr="00261045">
        <w:rPr>
          <w:rFonts w:asciiTheme="majorHAnsi" w:hAnsiTheme="majorHAnsi" w:cstheme="majorHAnsi"/>
          <w:b/>
          <w:sz w:val="40"/>
          <w:lang w:bidi="es-ES"/>
        </w:rPr>
        <w:lastRenderedPageBreak/>
        <w:t>ÍNDICE</w:t>
      </w:r>
    </w:p>
    <w:p w14:paraId="4E3C39AC" w14:textId="28215165" w:rsidR="00261DB6" w:rsidRDefault="00D22260">
      <w:pPr>
        <w:pStyle w:val="TOC1"/>
        <w:tabs>
          <w:tab w:val="right" w:leader="underscore" w:pos="8827"/>
        </w:tabs>
        <w:rPr>
          <w:rFonts w:asciiTheme="minorHAnsi" w:eastAsiaTheme="minorEastAsia" w:hAnsiTheme="minorHAnsi" w:cstheme="minorBidi"/>
          <w:b w:val="0"/>
          <w:caps w:val="0"/>
          <w:noProof/>
          <w:lang w:val="en-IE" w:eastAsia="en-GB"/>
        </w:rPr>
      </w:pPr>
      <w:r w:rsidRPr="00261045">
        <w:rPr>
          <w:rFonts w:asciiTheme="majorHAnsi" w:hAnsiTheme="majorHAnsi" w:cstheme="majorHAnsi"/>
          <w:i/>
          <w:lang w:bidi="es-ES"/>
        </w:rPr>
        <w:fldChar w:fldCharType="begin"/>
      </w:r>
      <w:r w:rsidRPr="00261045">
        <w:rPr>
          <w:rFonts w:asciiTheme="majorHAnsi" w:hAnsiTheme="majorHAnsi" w:cstheme="majorHAnsi"/>
          <w:i/>
          <w:lang w:bidi="es-ES"/>
        </w:rPr>
        <w:instrText xml:space="preserve"> TOC \h \z \t "Heading 1,1,Heading 2,2,Agency-heading-1,1,Agency-heading-2,2" </w:instrText>
      </w:r>
      <w:r w:rsidRPr="00261045">
        <w:rPr>
          <w:rFonts w:asciiTheme="majorHAnsi" w:hAnsiTheme="majorHAnsi" w:cstheme="majorHAnsi"/>
          <w:i/>
          <w:lang w:bidi="es-ES"/>
        </w:rPr>
        <w:fldChar w:fldCharType="separate"/>
      </w:r>
      <w:hyperlink w:anchor="_Toc127888748" w:history="1">
        <w:r w:rsidR="00261DB6" w:rsidRPr="00612E9B">
          <w:rPr>
            <w:rStyle w:val="Hyperlink"/>
            <w:rFonts w:asciiTheme="majorHAnsi" w:hAnsiTheme="majorHAnsi" w:cstheme="majorHAnsi"/>
            <w:noProof/>
            <w:lang w:bidi="es-ES"/>
          </w:rPr>
          <w:t>Introducción</w:t>
        </w:r>
        <w:r w:rsidR="00261DB6">
          <w:rPr>
            <w:noProof/>
            <w:webHidden/>
          </w:rPr>
          <w:tab/>
        </w:r>
        <w:r w:rsidR="00261DB6">
          <w:rPr>
            <w:noProof/>
            <w:webHidden/>
          </w:rPr>
          <w:fldChar w:fldCharType="begin"/>
        </w:r>
        <w:r w:rsidR="00261DB6">
          <w:rPr>
            <w:noProof/>
            <w:webHidden/>
          </w:rPr>
          <w:instrText xml:space="preserve"> PAGEREF _Toc127888748 \h </w:instrText>
        </w:r>
        <w:r w:rsidR="00261DB6">
          <w:rPr>
            <w:noProof/>
            <w:webHidden/>
          </w:rPr>
        </w:r>
        <w:r w:rsidR="00261DB6">
          <w:rPr>
            <w:noProof/>
            <w:webHidden/>
          </w:rPr>
          <w:fldChar w:fldCharType="separate"/>
        </w:r>
        <w:r w:rsidR="00261DB6">
          <w:rPr>
            <w:noProof/>
            <w:webHidden/>
          </w:rPr>
          <w:t>5</w:t>
        </w:r>
        <w:r w:rsidR="00261DB6">
          <w:rPr>
            <w:noProof/>
            <w:webHidden/>
          </w:rPr>
          <w:fldChar w:fldCharType="end"/>
        </w:r>
      </w:hyperlink>
    </w:p>
    <w:p w14:paraId="777D53E6" w14:textId="5D2F75EE" w:rsidR="00261DB6" w:rsidRDefault="00261DB6">
      <w:pPr>
        <w:pStyle w:val="TOC1"/>
        <w:tabs>
          <w:tab w:val="right" w:leader="underscore" w:pos="8827"/>
        </w:tabs>
        <w:rPr>
          <w:rFonts w:asciiTheme="minorHAnsi" w:eastAsiaTheme="minorEastAsia" w:hAnsiTheme="minorHAnsi" w:cstheme="minorBidi"/>
          <w:b w:val="0"/>
          <w:caps w:val="0"/>
          <w:noProof/>
          <w:lang w:val="en-IE" w:eastAsia="en-GB"/>
        </w:rPr>
      </w:pPr>
      <w:hyperlink w:anchor="_Toc127888749" w:history="1">
        <w:r w:rsidRPr="00612E9B">
          <w:rPr>
            <w:rStyle w:val="Hyperlink"/>
            <w:rFonts w:asciiTheme="majorHAnsi" w:hAnsiTheme="majorHAnsi" w:cstheme="majorHAnsi"/>
            <w:noProof/>
            <w:lang w:bidi="es-ES"/>
          </w:rPr>
          <w:t>Objetivo de la herramienta</w:t>
        </w:r>
        <w:r>
          <w:rPr>
            <w:noProof/>
            <w:webHidden/>
          </w:rPr>
          <w:tab/>
        </w:r>
        <w:r>
          <w:rPr>
            <w:noProof/>
            <w:webHidden/>
          </w:rPr>
          <w:fldChar w:fldCharType="begin"/>
        </w:r>
        <w:r>
          <w:rPr>
            <w:noProof/>
            <w:webHidden/>
          </w:rPr>
          <w:instrText xml:space="preserve"> PAGEREF _Toc127888749 \h </w:instrText>
        </w:r>
        <w:r>
          <w:rPr>
            <w:noProof/>
            <w:webHidden/>
          </w:rPr>
        </w:r>
        <w:r>
          <w:rPr>
            <w:noProof/>
            <w:webHidden/>
          </w:rPr>
          <w:fldChar w:fldCharType="separate"/>
        </w:r>
        <w:r>
          <w:rPr>
            <w:noProof/>
            <w:webHidden/>
          </w:rPr>
          <w:t>5</w:t>
        </w:r>
        <w:r>
          <w:rPr>
            <w:noProof/>
            <w:webHidden/>
          </w:rPr>
          <w:fldChar w:fldCharType="end"/>
        </w:r>
      </w:hyperlink>
    </w:p>
    <w:p w14:paraId="1E088549" w14:textId="131C3CB3" w:rsidR="00261DB6" w:rsidRDefault="00261DB6">
      <w:pPr>
        <w:pStyle w:val="TOC1"/>
        <w:tabs>
          <w:tab w:val="right" w:leader="underscore" w:pos="8827"/>
        </w:tabs>
        <w:rPr>
          <w:rFonts w:asciiTheme="minorHAnsi" w:eastAsiaTheme="minorEastAsia" w:hAnsiTheme="minorHAnsi" w:cstheme="minorBidi"/>
          <w:b w:val="0"/>
          <w:caps w:val="0"/>
          <w:noProof/>
          <w:lang w:val="en-IE" w:eastAsia="en-GB"/>
        </w:rPr>
      </w:pPr>
      <w:hyperlink w:anchor="_Toc127888750" w:history="1">
        <w:r w:rsidRPr="00612E9B">
          <w:rPr>
            <w:rStyle w:val="Hyperlink"/>
            <w:rFonts w:asciiTheme="majorHAnsi" w:hAnsiTheme="majorHAnsi" w:cstheme="majorHAnsi"/>
            <w:noProof/>
            <w:lang w:bidi="es-ES"/>
          </w:rPr>
          <w:t>Cómo utilizar la herramienta</w:t>
        </w:r>
        <w:r>
          <w:rPr>
            <w:noProof/>
            <w:webHidden/>
          </w:rPr>
          <w:tab/>
        </w:r>
        <w:r>
          <w:rPr>
            <w:noProof/>
            <w:webHidden/>
          </w:rPr>
          <w:fldChar w:fldCharType="begin"/>
        </w:r>
        <w:r>
          <w:rPr>
            <w:noProof/>
            <w:webHidden/>
          </w:rPr>
          <w:instrText xml:space="preserve"> PAGEREF _Toc127888750 \h </w:instrText>
        </w:r>
        <w:r>
          <w:rPr>
            <w:noProof/>
            <w:webHidden/>
          </w:rPr>
        </w:r>
        <w:r>
          <w:rPr>
            <w:noProof/>
            <w:webHidden/>
          </w:rPr>
          <w:fldChar w:fldCharType="separate"/>
        </w:r>
        <w:r>
          <w:rPr>
            <w:noProof/>
            <w:webHidden/>
          </w:rPr>
          <w:t>6</w:t>
        </w:r>
        <w:r>
          <w:rPr>
            <w:noProof/>
            <w:webHidden/>
          </w:rPr>
          <w:fldChar w:fldCharType="end"/>
        </w:r>
      </w:hyperlink>
    </w:p>
    <w:p w14:paraId="47EDF632" w14:textId="0C3E8D15" w:rsidR="00261DB6" w:rsidRDefault="00261DB6">
      <w:pPr>
        <w:pStyle w:val="TOC2"/>
        <w:tabs>
          <w:tab w:val="right" w:leader="underscore" w:pos="8827"/>
        </w:tabs>
        <w:rPr>
          <w:rFonts w:asciiTheme="minorHAnsi" w:eastAsiaTheme="minorEastAsia" w:hAnsiTheme="minorHAnsi" w:cstheme="minorBidi"/>
          <w:noProof/>
          <w:szCs w:val="24"/>
          <w:lang w:val="en-IE" w:eastAsia="en-GB"/>
        </w:rPr>
      </w:pPr>
      <w:hyperlink w:anchor="_Toc127888751" w:history="1">
        <w:r w:rsidRPr="00612E9B">
          <w:rPr>
            <w:rStyle w:val="Hyperlink"/>
            <w:rFonts w:asciiTheme="majorHAnsi" w:hAnsiTheme="majorHAnsi" w:cstheme="majorHAnsi"/>
            <w:noProof/>
            <w:lang w:bidi="es-ES"/>
          </w:rPr>
          <w:t>Preparativos</w:t>
        </w:r>
        <w:r>
          <w:rPr>
            <w:noProof/>
            <w:webHidden/>
          </w:rPr>
          <w:tab/>
        </w:r>
        <w:r>
          <w:rPr>
            <w:noProof/>
            <w:webHidden/>
          </w:rPr>
          <w:fldChar w:fldCharType="begin"/>
        </w:r>
        <w:r>
          <w:rPr>
            <w:noProof/>
            <w:webHidden/>
          </w:rPr>
          <w:instrText xml:space="preserve"> PAGEREF _Toc127888751 \h </w:instrText>
        </w:r>
        <w:r>
          <w:rPr>
            <w:noProof/>
            <w:webHidden/>
          </w:rPr>
        </w:r>
        <w:r>
          <w:rPr>
            <w:noProof/>
            <w:webHidden/>
          </w:rPr>
          <w:fldChar w:fldCharType="separate"/>
        </w:r>
        <w:r>
          <w:rPr>
            <w:noProof/>
            <w:webHidden/>
          </w:rPr>
          <w:t>6</w:t>
        </w:r>
        <w:r>
          <w:rPr>
            <w:noProof/>
            <w:webHidden/>
          </w:rPr>
          <w:fldChar w:fldCharType="end"/>
        </w:r>
      </w:hyperlink>
    </w:p>
    <w:p w14:paraId="0F0AAA3E" w14:textId="467AC5B2" w:rsidR="00261DB6" w:rsidRDefault="00261DB6">
      <w:pPr>
        <w:pStyle w:val="TOC2"/>
        <w:tabs>
          <w:tab w:val="right" w:leader="underscore" w:pos="8827"/>
        </w:tabs>
        <w:rPr>
          <w:rFonts w:asciiTheme="minorHAnsi" w:eastAsiaTheme="minorEastAsia" w:hAnsiTheme="minorHAnsi" w:cstheme="minorBidi"/>
          <w:noProof/>
          <w:szCs w:val="24"/>
          <w:lang w:val="en-IE" w:eastAsia="en-GB"/>
        </w:rPr>
      </w:pPr>
      <w:hyperlink w:anchor="_Toc127888752" w:history="1">
        <w:r w:rsidRPr="00612E9B">
          <w:rPr>
            <w:rStyle w:val="Hyperlink"/>
            <w:rFonts w:asciiTheme="majorHAnsi" w:hAnsiTheme="majorHAnsi" w:cstheme="majorHAnsi"/>
            <w:noProof/>
            <w:lang w:bidi="es-ES"/>
          </w:rPr>
          <w:t>Cumplimentación de datos en la herramienta</w:t>
        </w:r>
        <w:r>
          <w:rPr>
            <w:noProof/>
            <w:webHidden/>
          </w:rPr>
          <w:tab/>
        </w:r>
        <w:r>
          <w:rPr>
            <w:noProof/>
            <w:webHidden/>
          </w:rPr>
          <w:fldChar w:fldCharType="begin"/>
        </w:r>
        <w:r>
          <w:rPr>
            <w:noProof/>
            <w:webHidden/>
          </w:rPr>
          <w:instrText xml:space="preserve"> PAGEREF _Toc127888752 \h </w:instrText>
        </w:r>
        <w:r>
          <w:rPr>
            <w:noProof/>
            <w:webHidden/>
          </w:rPr>
        </w:r>
        <w:r>
          <w:rPr>
            <w:noProof/>
            <w:webHidden/>
          </w:rPr>
          <w:fldChar w:fldCharType="separate"/>
        </w:r>
        <w:r>
          <w:rPr>
            <w:noProof/>
            <w:webHidden/>
          </w:rPr>
          <w:t>6</w:t>
        </w:r>
        <w:r>
          <w:rPr>
            <w:noProof/>
            <w:webHidden/>
          </w:rPr>
          <w:fldChar w:fldCharType="end"/>
        </w:r>
      </w:hyperlink>
    </w:p>
    <w:p w14:paraId="2731CA57" w14:textId="75E74651" w:rsidR="00261DB6" w:rsidRDefault="00261DB6">
      <w:pPr>
        <w:pStyle w:val="TOC2"/>
        <w:tabs>
          <w:tab w:val="right" w:leader="underscore" w:pos="8827"/>
        </w:tabs>
        <w:rPr>
          <w:rFonts w:asciiTheme="minorHAnsi" w:eastAsiaTheme="minorEastAsia" w:hAnsiTheme="minorHAnsi" w:cstheme="minorBidi"/>
          <w:noProof/>
          <w:szCs w:val="24"/>
          <w:lang w:val="en-IE" w:eastAsia="en-GB"/>
        </w:rPr>
      </w:pPr>
      <w:hyperlink w:anchor="_Toc127888753" w:history="1">
        <w:r w:rsidRPr="00612E9B">
          <w:rPr>
            <w:rStyle w:val="Hyperlink"/>
            <w:rFonts w:asciiTheme="majorHAnsi" w:hAnsiTheme="majorHAnsi" w:cstheme="majorHAnsi"/>
            <w:noProof/>
            <w:lang w:bidi="es-ES"/>
          </w:rPr>
          <w:t>Reflexión sobre las respuestas</w:t>
        </w:r>
        <w:r>
          <w:rPr>
            <w:noProof/>
            <w:webHidden/>
          </w:rPr>
          <w:tab/>
        </w:r>
        <w:r>
          <w:rPr>
            <w:noProof/>
            <w:webHidden/>
          </w:rPr>
          <w:fldChar w:fldCharType="begin"/>
        </w:r>
        <w:r>
          <w:rPr>
            <w:noProof/>
            <w:webHidden/>
          </w:rPr>
          <w:instrText xml:space="preserve"> PAGEREF _Toc127888753 \h </w:instrText>
        </w:r>
        <w:r>
          <w:rPr>
            <w:noProof/>
            <w:webHidden/>
          </w:rPr>
        </w:r>
        <w:r>
          <w:rPr>
            <w:noProof/>
            <w:webHidden/>
          </w:rPr>
          <w:fldChar w:fldCharType="separate"/>
        </w:r>
        <w:r>
          <w:rPr>
            <w:noProof/>
            <w:webHidden/>
          </w:rPr>
          <w:t>7</w:t>
        </w:r>
        <w:r>
          <w:rPr>
            <w:noProof/>
            <w:webHidden/>
          </w:rPr>
          <w:fldChar w:fldCharType="end"/>
        </w:r>
      </w:hyperlink>
    </w:p>
    <w:p w14:paraId="3C2C3FD3" w14:textId="39737434" w:rsidR="00261DB6" w:rsidRDefault="00261DB6">
      <w:pPr>
        <w:pStyle w:val="TOC1"/>
        <w:tabs>
          <w:tab w:val="right" w:leader="underscore" w:pos="8827"/>
        </w:tabs>
        <w:rPr>
          <w:rFonts w:asciiTheme="minorHAnsi" w:eastAsiaTheme="minorEastAsia" w:hAnsiTheme="minorHAnsi" w:cstheme="minorBidi"/>
          <w:b w:val="0"/>
          <w:caps w:val="0"/>
          <w:noProof/>
          <w:lang w:val="en-IE" w:eastAsia="en-GB"/>
        </w:rPr>
      </w:pPr>
      <w:hyperlink w:anchor="_Toc127888754" w:history="1">
        <w:r w:rsidRPr="00612E9B">
          <w:rPr>
            <w:rStyle w:val="Hyperlink"/>
            <w:rFonts w:asciiTheme="majorHAnsi" w:hAnsiTheme="majorHAnsi" w:cstheme="majorHAnsi"/>
            <w:noProof/>
            <w:lang w:bidi="es-ES"/>
          </w:rPr>
          <w:t>Herramienta de autoevaluación para las políticas de CROSP</w:t>
        </w:r>
        <w:r>
          <w:rPr>
            <w:noProof/>
            <w:webHidden/>
          </w:rPr>
          <w:tab/>
        </w:r>
        <w:r>
          <w:rPr>
            <w:noProof/>
            <w:webHidden/>
          </w:rPr>
          <w:fldChar w:fldCharType="begin"/>
        </w:r>
        <w:r>
          <w:rPr>
            <w:noProof/>
            <w:webHidden/>
          </w:rPr>
          <w:instrText xml:space="preserve"> PAGEREF _Toc127888754 \h </w:instrText>
        </w:r>
        <w:r>
          <w:rPr>
            <w:noProof/>
            <w:webHidden/>
          </w:rPr>
        </w:r>
        <w:r>
          <w:rPr>
            <w:noProof/>
            <w:webHidden/>
          </w:rPr>
          <w:fldChar w:fldCharType="separate"/>
        </w:r>
        <w:r>
          <w:rPr>
            <w:noProof/>
            <w:webHidden/>
          </w:rPr>
          <w:t>8</w:t>
        </w:r>
        <w:r>
          <w:rPr>
            <w:noProof/>
            <w:webHidden/>
          </w:rPr>
          <w:fldChar w:fldCharType="end"/>
        </w:r>
      </w:hyperlink>
    </w:p>
    <w:p w14:paraId="089961CA" w14:textId="597D9188" w:rsidR="00261DB6" w:rsidRDefault="00261DB6">
      <w:pPr>
        <w:pStyle w:val="TOC2"/>
        <w:tabs>
          <w:tab w:val="right" w:leader="underscore" w:pos="8827"/>
        </w:tabs>
        <w:rPr>
          <w:rFonts w:asciiTheme="minorHAnsi" w:eastAsiaTheme="minorEastAsia" w:hAnsiTheme="minorHAnsi" w:cstheme="minorBidi"/>
          <w:noProof/>
          <w:szCs w:val="24"/>
          <w:lang w:val="en-IE" w:eastAsia="en-GB"/>
        </w:rPr>
      </w:pPr>
      <w:hyperlink w:anchor="_Toc127888755" w:history="1">
        <w:r w:rsidRPr="00612E9B">
          <w:rPr>
            <w:rStyle w:val="Hyperlink"/>
            <w:rFonts w:asciiTheme="majorHAnsi" w:hAnsiTheme="majorHAnsi" w:cstheme="majorHAnsi"/>
            <w:noProof/>
            <w:lang w:bidi="es-ES"/>
          </w:rPr>
          <w:t>Principio rector 1: Desarrollar un compromiso compartido con la educación inclusiva</w:t>
        </w:r>
        <w:r>
          <w:rPr>
            <w:noProof/>
            <w:webHidden/>
          </w:rPr>
          <w:tab/>
        </w:r>
        <w:r>
          <w:rPr>
            <w:noProof/>
            <w:webHidden/>
          </w:rPr>
          <w:fldChar w:fldCharType="begin"/>
        </w:r>
        <w:r>
          <w:rPr>
            <w:noProof/>
            <w:webHidden/>
          </w:rPr>
          <w:instrText xml:space="preserve"> PAGEREF _Toc127888755 \h </w:instrText>
        </w:r>
        <w:r>
          <w:rPr>
            <w:noProof/>
            <w:webHidden/>
          </w:rPr>
        </w:r>
        <w:r>
          <w:rPr>
            <w:noProof/>
            <w:webHidden/>
          </w:rPr>
          <w:fldChar w:fldCharType="separate"/>
        </w:r>
        <w:r>
          <w:rPr>
            <w:noProof/>
            <w:webHidden/>
          </w:rPr>
          <w:t>8</w:t>
        </w:r>
        <w:r>
          <w:rPr>
            <w:noProof/>
            <w:webHidden/>
          </w:rPr>
          <w:fldChar w:fldCharType="end"/>
        </w:r>
      </w:hyperlink>
    </w:p>
    <w:p w14:paraId="7F493794" w14:textId="786C6A82" w:rsidR="00261DB6" w:rsidRDefault="00261DB6">
      <w:pPr>
        <w:pStyle w:val="TOC2"/>
        <w:tabs>
          <w:tab w:val="right" w:leader="underscore" w:pos="8827"/>
        </w:tabs>
        <w:rPr>
          <w:rFonts w:asciiTheme="minorHAnsi" w:eastAsiaTheme="minorEastAsia" w:hAnsiTheme="minorHAnsi" w:cstheme="minorBidi"/>
          <w:noProof/>
          <w:szCs w:val="24"/>
          <w:lang w:val="en-IE" w:eastAsia="en-GB"/>
        </w:rPr>
      </w:pPr>
      <w:hyperlink w:anchor="_Toc127888756" w:history="1">
        <w:r w:rsidRPr="00612E9B">
          <w:rPr>
            <w:rStyle w:val="Hyperlink"/>
            <w:rFonts w:asciiTheme="majorHAnsi" w:hAnsiTheme="majorHAnsi" w:cstheme="majorHAnsi"/>
            <w:noProof/>
            <w:lang w:bidi="es-ES"/>
          </w:rPr>
          <w:t>Principio rector 2: Fomentar el intercambio de conocimientos y la adquisición de competencias inclusivas a través de la cooperación y las redes de trabajo</w:t>
        </w:r>
        <w:r>
          <w:rPr>
            <w:noProof/>
            <w:webHidden/>
          </w:rPr>
          <w:tab/>
        </w:r>
        <w:r>
          <w:rPr>
            <w:noProof/>
            <w:webHidden/>
          </w:rPr>
          <w:fldChar w:fldCharType="begin"/>
        </w:r>
        <w:r>
          <w:rPr>
            <w:noProof/>
            <w:webHidden/>
          </w:rPr>
          <w:instrText xml:space="preserve"> PAGEREF _Toc127888756 \h </w:instrText>
        </w:r>
        <w:r>
          <w:rPr>
            <w:noProof/>
            <w:webHidden/>
          </w:rPr>
        </w:r>
        <w:r>
          <w:rPr>
            <w:noProof/>
            <w:webHidden/>
          </w:rPr>
          <w:fldChar w:fldCharType="separate"/>
        </w:r>
        <w:r>
          <w:rPr>
            <w:noProof/>
            <w:webHidden/>
          </w:rPr>
          <w:t>10</w:t>
        </w:r>
        <w:r>
          <w:rPr>
            <w:noProof/>
            <w:webHidden/>
          </w:rPr>
          <w:fldChar w:fldCharType="end"/>
        </w:r>
      </w:hyperlink>
    </w:p>
    <w:p w14:paraId="36E6279F" w14:textId="0AF486FE" w:rsidR="00261DB6" w:rsidRDefault="00261DB6">
      <w:pPr>
        <w:pStyle w:val="TOC2"/>
        <w:tabs>
          <w:tab w:val="right" w:leader="underscore" w:pos="8827"/>
        </w:tabs>
        <w:rPr>
          <w:rFonts w:asciiTheme="minorHAnsi" w:eastAsiaTheme="minorEastAsia" w:hAnsiTheme="minorHAnsi" w:cstheme="minorBidi"/>
          <w:noProof/>
          <w:szCs w:val="24"/>
          <w:lang w:val="en-IE" w:eastAsia="en-GB"/>
        </w:rPr>
      </w:pPr>
      <w:hyperlink w:anchor="_Toc127888757" w:history="1">
        <w:r w:rsidRPr="00612E9B">
          <w:rPr>
            <w:rStyle w:val="Hyperlink"/>
            <w:rFonts w:asciiTheme="majorHAnsi" w:hAnsiTheme="majorHAnsi" w:cstheme="majorHAnsi"/>
            <w:noProof/>
            <w:lang w:bidi="es-ES"/>
          </w:rPr>
          <w:t>Principio rector 3: Proporcionar formación profesional permanente en materia de inclusión</w:t>
        </w:r>
        <w:r>
          <w:rPr>
            <w:noProof/>
            <w:webHidden/>
          </w:rPr>
          <w:tab/>
        </w:r>
        <w:r>
          <w:rPr>
            <w:noProof/>
            <w:webHidden/>
          </w:rPr>
          <w:fldChar w:fldCharType="begin"/>
        </w:r>
        <w:r>
          <w:rPr>
            <w:noProof/>
            <w:webHidden/>
          </w:rPr>
          <w:instrText xml:space="preserve"> PAGEREF _Toc127888757 \h </w:instrText>
        </w:r>
        <w:r>
          <w:rPr>
            <w:noProof/>
            <w:webHidden/>
          </w:rPr>
        </w:r>
        <w:r>
          <w:rPr>
            <w:noProof/>
            <w:webHidden/>
          </w:rPr>
          <w:fldChar w:fldCharType="separate"/>
        </w:r>
        <w:r>
          <w:rPr>
            <w:noProof/>
            <w:webHidden/>
          </w:rPr>
          <w:t>12</w:t>
        </w:r>
        <w:r>
          <w:rPr>
            <w:noProof/>
            <w:webHidden/>
          </w:rPr>
          <w:fldChar w:fldCharType="end"/>
        </w:r>
      </w:hyperlink>
    </w:p>
    <w:p w14:paraId="368AC62B" w14:textId="32EA855F" w:rsidR="00261DB6" w:rsidRDefault="00261DB6">
      <w:pPr>
        <w:pStyle w:val="TOC2"/>
        <w:tabs>
          <w:tab w:val="right" w:leader="underscore" w:pos="8827"/>
        </w:tabs>
        <w:rPr>
          <w:rFonts w:asciiTheme="minorHAnsi" w:eastAsiaTheme="minorEastAsia" w:hAnsiTheme="minorHAnsi" w:cstheme="minorBidi"/>
          <w:noProof/>
          <w:szCs w:val="24"/>
          <w:lang w:val="en-IE" w:eastAsia="en-GB"/>
        </w:rPr>
      </w:pPr>
      <w:hyperlink w:anchor="_Toc127888758" w:history="1">
        <w:r w:rsidRPr="00612E9B">
          <w:rPr>
            <w:rStyle w:val="Hyperlink"/>
            <w:rFonts w:asciiTheme="majorHAnsi" w:hAnsiTheme="majorHAnsi" w:cstheme="majorHAnsi"/>
            <w:noProof/>
            <w:lang w:bidi="es-ES"/>
          </w:rPr>
          <w:t>Principio rector 4: Apoyar el liderazgo escolar en inclusión educativa y la gestión escolar</w:t>
        </w:r>
        <w:r>
          <w:rPr>
            <w:noProof/>
            <w:webHidden/>
          </w:rPr>
          <w:tab/>
        </w:r>
        <w:r>
          <w:rPr>
            <w:noProof/>
            <w:webHidden/>
          </w:rPr>
          <w:fldChar w:fldCharType="begin"/>
        </w:r>
        <w:r>
          <w:rPr>
            <w:noProof/>
            <w:webHidden/>
          </w:rPr>
          <w:instrText xml:space="preserve"> PAGEREF _Toc127888758 \h </w:instrText>
        </w:r>
        <w:r>
          <w:rPr>
            <w:noProof/>
            <w:webHidden/>
          </w:rPr>
        </w:r>
        <w:r>
          <w:rPr>
            <w:noProof/>
            <w:webHidden/>
          </w:rPr>
          <w:fldChar w:fldCharType="separate"/>
        </w:r>
        <w:r>
          <w:rPr>
            <w:noProof/>
            <w:webHidden/>
          </w:rPr>
          <w:t>14</w:t>
        </w:r>
        <w:r>
          <w:rPr>
            <w:noProof/>
            <w:webHidden/>
          </w:rPr>
          <w:fldChar w:fldCharType="end"/>
        </w:r>
      </w:hyperlink>
    </w:p>
    <w:p w14:paraId="04E13D6F" w14:textId="5C685B3D" w:rsidR="00261DB6" w:rsidRDefault="00261DB6">
      <w:pPr>
        <w:pStyle w:val="TOC2"/>
        <w:tabs>
          <w:tab w:val="right" w:leader="underscore" w:pos="8827"/>
        </w:tabs>
        <w:rPr>
          <w:rFonts w:asciiTheme="minorHAnsi" w:eastAsiaTheme="minorEastAsia" w:hAnsiTheme="minorHAnsi" w:cstheme="minorBidi"/>
          <w:noProof/>
          <w:szCs w:val="24"/>
          <w:lang w:val="en-IE" w:eastAsia="en-GB"/>
        </w:rPr>
      </w:pPr>
      <w:hyperlink w:anchor="_Toc127888759" w:history="1">
        <w:r w:rsidRPr="00612E9B">
          <w:rPr>
            <w:rStyle w:val="Hyperlink"/>
            <w:rFonts w:asciiTheme="majorHAnsi" w:hAnsiTheme="majorHAnsi" w:cstheme="majorHAnsi"/>
            <w:noProof/>
            <w:lang w:bidi="es-ES"/>
          </w:rPr>
          <w:t>Principio rector 5: Fomentar la participación activa de las partes interesadas</w:t>
        </w:r>
        <w:r>
          <w:rPr>
            <w:noProof/>
            <w:webHidden/>
          </w:rPr>
          <w:tab/>
        </w:r>
        <w:r>
          <w:rPr>
            <w:noProof/>
            <w:webHidden/>
          </w:rPr>
          <w:fldChar w:fldCharType="begin"/>
        </w:r>
        <w:r>
          <w:rPr>
            <w:noProof/>
            <w:webHidden/>
          </w:rPr>
          <w:instrText xml:space="preserve"> PAGEREF _Toc127888759 \h </w:instrText>
        </w:r>
        <w:r>
          <w:rPr>
            <w:noProof/>
            <w:webHidden/>
          </w:rPr>
        </w:r>
        <w:r>
          <w:rPr>
            <w:noProof/>
            <w:webHidden/>
          </w:rPr>
          <w:fldChar w:fldCharType="separate"/>
        </w:r>
        <w:r>
          <w:rPr>
            <w:noProof/>
            <w:webHidden/>
          </w:rPr>
          <w:t>17</w:t>
        </w:r>
        <w:r>
          <w:rPr>
            <w:noProof/>
            <w:webHidden/>
          </w:rPr>
          <w:fldChar w:fldCharType="end"/>
        </w:r>
      </w:hyperlink>
    </w:p>
    <w:p w14:paraId="4FFE8EAF" w14:textId="59CF7E59" w:rsidR="00261DB6" w:rsidRDefault="00261DB6">
      <w:pPr>
        <w:pStyle w:val="TOC2"/>
        <w:tabs>
          <w:tab w:val="right" w:leader="underscore" w:pos="8827"/>
        </w:tabs>
        <w:rPr>
          <w:rFonts w:asciiTheme="minorHAnsi" w:eastAsiaTheme="minorEastAsia" w:hAnsiTheme="minorHAnsi" w:cstheme="minorBidi"/>
          <w:noProof/>
          <w:szCs w:val="24"/>
          <w:lang w:val="en-IE" w:eastAsia="en-GB"/>
        </w:rPr>
      </w:pPr>
      <w:hyperlink w:anchor="_Toc127888760" w:history="1">
        <w:r w:rsidRPr="00612E9B">
          <w:rPr>
            <w:rStyle w:val="Hyperlink"/>
            <w:rFonts w:asciiTheme="majorHAnsi" w:hAnsiTheme="majorHAnsi" w:cstheme="majorHAnsi"/>
            <w:noProof/>
            <w:lang w:bidi="es-ES"/>
          </w:rPr>
          <w:t>Principio rector 6: Promover el seguimiento y la evaluación permanentes</w:t>
        </w:r>
        <w:r>
          <w:rPr>
            <w:noProof/>
            <w:webHidden/>
          </w:rPr>
          <w:tab/>
        </w:r>
        <w:r>
          <w:rPr>
            <w:noProof/>
            <w:webHidden/>
          </w:rPr>
          <w:fldChar w:fldCharType="begin"/>
        </w:r>
        <w:r>
          <w:rPr>
            <w:noProof/>
            <w:webHidden/>
          </w:rPr>
          <w:instrText xml:space="preserve"> PAGEREF _Toc127888760 \h </w:instrText>
        </w:r>
        <w:r>
          <w:rPr>
            <w:noProof/>
            <w:webHidden/>
          </w:rPr>
        </w:r>
        <w:r>
          <w:rPr>
            <w:noProof/>
            <w:webHidden/>
          </w:rPr>
          <w:fldChar w:fldCharType="separate"/>
        </w:r>
        <w:r>
          <w:rPr>
            <w:noProof/>
            <w:webHidden/>
          </w:rPr>
          <w:t>19</w:t>
        </w:r>
        <w:r>
          <w:rPr>
            <w:noProof/>
            <w:webHidden/>
          </w:rPr>
          <w:fldChar w:fldCharType="end"/>
        </w:r>
      </w:hyperlink>
    </w:p>
    <w:p w14:paraId="73B4B4B9" w14:textId="7B1A1AB7" w:rsidR="00261DB6" w:rsidRDefault="00261DB6">
      <w:pPr>
        <w:pStyle w:val="TOC1"/>
        <w:tabs>
          <w:tab w:val="right" w:leader="underscore" w:pos="8827"/>
        </w:tabs>
        <w:rPr>
          <w:rFonts w:asciiTheme="minorHAnsi" w:eastAsiaTheme="minorEastAsia" w:hAnsiTheme="minorHAnsi" w:cstheme="minorBidi"/>
          <w:b w:val="0"/>
          <w:caps w:val="0"/>
          <w:noProof/>
          <w:lang w:val="en-IE" w:eastAsia="en-GB"/>
        </w:rPr>
      </w:pPr>
      <w:hyperlink w:anchor="_Toc127888761" w:history="1">
        <w:r w:rsidRPr="00612E9B">
          <w:rPr>
            <w:rStyle w:val="Hyperlink"/>
            <w:rFonts w:asciiTheme="majorHAnsi" w:hAnsiTheme="majorHAnsi" w:cstheme="majorHAnsi"/>
            <w:noProof/>
            <w:lang w:bidi="es-ES"/>
          </w:rPr>
          <w:t>Anexo 1: Glosario de términos</w:t>
        </w:r>
        <w:r>
          <w:rPr>
            <w:noProof/>
            <w:webHidden/>
          </w:rPr>
          <w:tab/>
        </w:r>
        <w:r>
          <w:rPr>
            <w:noProof/>
            <w:webHidden/>
          </w:rPr>
          <w:fldChar w:fldCharType="begin"/>
        </w:r>
        <w:r>
          <w:rPr>
            <w:noProof/>
            <w:webHidden/>
          </w:rPr>
          <w:instrText xml:space="preserve"> PAGEREF _Toc127888761 \h </w:instrText>
        </w:r>
        <w:r>
          <w:rPr>
            <w:noProof/>
            <w:webHidden/>
          </w:rPr>
        </w:r>
        <w:r>
          <w:rPr>
            <w:noProof/>
            <w:webHidden/>
          </w:rPr>
          <w:fldChar w:fldCharType="separate"/>
        </w:r>
        <w:r>
          <w:rPr>
            <w:noProof/>
            <w:webHidden/>
          </w:rPr>
          <w:t>22</w:t>
        </w:r>
        <w:r>
          <w:rPr>
            <w:noProof/>
            <w:webHidden/>
          </w:rPr>
          <w:fldChar w:fldCharType="end"/>
        </w:r>
      </w:hyperlink>
    </w:p>
    <w:p w14:paraId="768625A6" w14:textId="14B64897" w:rsidR="00261DB6" w:rsidRDefault="00261DB6">
      <w:pPr>
        <w:pStyle w:val="TOC1"/>
        <w:tabs>
          <w:tab w:val="right" w:leader="underscore" w:pos="8827"/>
        </w:tabs>
        <w:rPr>
          <w:rFonts w:asciiTheme="minorHAnsi" w:eastAsiaTheme="minorEastAsia" w:hAnsiTheme="minorHAnsi" w:cstheme="minorBidi"/>
          <w:b w:val="0"/>
          <w:caps w:val="0"/>
          <w:noProof/>
          <w:lang w:val="en-IE" w:eastAsia="en-GB"/>
        </w:rPr>
      </w:pPr>
      <w:hyperlink w:anchor="_Toc127888762" w:history="1">
        <w:r w:rsidRPr="00612E9B">
          <w:rPr>
            <w:rStyle w:val="Hyperlink"/>
            <w:rFonts w:asciiTheme="majorHAnsi" w:hAnsiTheme="majorHAnsi" w:cstheme="majorHAnsi"/>
            <w:noProof/>
            <w:lang w:bidi="es-ES"/>
          </w:rPr>
          <w:t>Anexo 2: Marco de la herramienta</w:t>
        </w:r>
        <w:r>
          <w:rPr>
            <w:noProof/>
            <w:webHidden/>
          </w:rPr>
          <w:tab/>
        </w:r>
        <w:r>
          <w:rPr>
            <w:noProof/>
            <w:webHidden/>
          </w:rPr>
          <w:fldChar w:fldCharType="begin"/>
        </w:r>
        <w:r>
          <w:rPr>
            <w:noProof/>
            <w:webHidden/>
          </w:rPr>
          <w:instrText xml:space="preserve"> PAGEREF _Toc127888762 \h </w:instrText>
        </w:r>
        <w:r>
          <w:rPr>
            <w:noProof/>
            <w:webHidden/>
          </w:rPr>
        </w:r>
        <w:r>
          <w:rPr>
            <w:noProof/>
            <w:webHidden/>
          </w:rPr>
          <w:fldChar w:fldCharType="separate"/>
        </w:r>
        <w:r>
          <w:rPr>
            <w:noProof/>
            <w:webHidden/>
          </w:rPr>
          <w:t>26</w:t>
        </w:r>
        <w:r>
          <w:rPr>
            <w:noProof/>
            <w:webHidden/>
          </w:rPr>
          <w:fldChar w:fldCharType="end"/>
        </w:r>
      </w:hyperlink>
    </w:p>
    <w:p w14:paraId="135F48AB" w14:textId="3AD026C6" w:rsidR="00261DB6" w:rsidRDefault="00261DB6">
      <w:pPr>
        <w:pStyle w:val="TOC2"/>
        <w:tabs>
          <w:tab w:val="right" w:leader="underscore" w:pos="8827"/>
        </w:tabs>
        <w:rPr>
          <w:rFonts w:asciiTheme="minorHAnsi" w:eastAsiaTheme="minorEastAsia" w:hAnsiTheme="minorHAnsi" w:cstheme="minorBidi"/>
          <w:noProof/>
          <w:szCs w:val="24"/>
          <w:lang w:val="en-IE" w:eastAsia="en-GB"/>
        </w:rPr>
      </w:pPr>
      <w:hyperlink w:anchor="_Toc127888763" w:history="1">
        <w:r w:rsidRPr="00612E9B">
          <w:rPr>
            <w:rStyle w:val="Hyperlink"/>
            <w:rFonts w:asciiTheme="majorHAnsi" w:hAnsiTheme="majorHAnsi" w:cstheme="majorHAnsi"/>
            <w:noProof/>
            <w:lang w:bidi="es-ES"/>
          </w:rPr>
          <w:t>Principios rectores</w:t>
        </w:r>
        <w:r>
          <w:rPr>
            <w:noProof/>
            <w:webHidden/>
          </w:rPr>
          <w:tab/>
        </w:r>
        <w:r>
          <w:rPr>
            <w:noProof/>
            <w:webHidden/>
          </w:rPr>
          <w:fldChar w:fldCharType="begin"/>
        </w:r>
        <w:r>
          <w:rPr>
            <w:noProof/>
            <w:webHidden/>
          </w:rPr>
          <w:instrText xml:space="preserve"> PAGEREF _Toc127888763 \h </w:instrText>
        </w:r>
        <w:r>
          <w:rPr>
            <w:noProof/>
            <w:webHidden/>
          </w:rPr>
        </w:r>
        <w:r>
          <w:rPr>
            <w:noProof/>
            <w:webHidden/>
          </w:rPr>
          <w:fldChar w:fldCharType="separate"/>
        </w:r>
        <w:r>
          <w:rPr>
            <w:noProof/>
            <w:webHidden/>
          </w:rPr>
          <w:t>26</w:t>
        </w:r>
        <w:r>
          <w:rPr>
            <w:noProof/>
            <w:webHidden/>
          </w:rPr>
          <w:fldChar w:fldCharType="end"/>
        </w:r>
      </w:hyperlink>
    </w:p>
    <w:p w14:paraId="4973893C" w14:textId="52060146" w:rsidR="00261DB6" w:rsidRDefault="00261DB6">
      <w:pPr>
        <w:pStyle w:val="TOC2"/>
        <w:tabs>
          <w:tab w:val="right" w:leader="underscore" w:pos="8827"/>
        </w:tabs>
        <w:rPr>
          <w:rFonts w:asciiTheme="minorHAnsi" w:eastAsiaTheme="minorEastAsia" w:hAnsiTheme="minorHAnsi" w:cstheme="minorBidi"/>
          <w:noProof/>
          <w:szCs w:val="24"/>
          <w:lang w:val="en-IE" w:eastAsia="en-GB"/>
        </w:rPr>
      </w:pPr>
      <w:hyperlink w:anchor="_Toc127888764" w:history="1">
        <w:r w:rsidRPr="00612E9B">
          <w:rPr>
            <w:rStyle w:val="Hyperlink"/>
            <w:rFonts w:asciiTheme="majorHAnsi" w:hAnsiTheme="majorHAnsi" w:cstheme="majorHAnsi"/>
            <w:noProof/>
            <w:lang w:bidi="es-ES"/>
          </w:rPr>
          <w:t>Prioridades y estrategias políticas</w:t>
        </w:r>
        <w:r>
          <w:rPr>
            <w:noProof/>
            <w:webHidden/>
          </w:rPr>
          <w:tab/>
        </w:r>
        <w:r>
          <w:rPr>
            <w:noProof/>
            <w:webHidden/>
          </w:rPr>
          <w:fldChar w:fldCharType="begin"/>
        </w:r>
        <w:r>
          <w:rPr>
            <w:noProof/>
            <w:webHidden/>
          </w:rPr>
          <w:instrText xml:space="preserve"> PAGEREF _Toc127888764 \h </w:instrText>
        </w:r>
        <w:r>
          <w:rPr>
            <w:noProof/>
            <w:webHidden/>
          </w:rPr>
        </w:r>
        <w:r>
          <w:rPr>
            <w:noProof/>
            <w:webHidden/>
          </w:rPr>
          <w:fldChar w:fldCharType="separate"/>
        </w:r>
        <w:r>
          <w:rPr>
            <w:noProof/>
            <w:webHidden/>
          </w:rPr>
          <w:t>27</w:t>
        </w:r>
        <w:r>
          <w:rPr>
            <w:noProof/>
            <w:webHidden/>
          </w:rPr>
          <w:fldChar w:fldCharType="end"/>
        </w:r>
      </w:hyperlink>
    </w:p>
    <w:p w14:paraId="706496B7" w14:textId="6B6177AF" w:rsidR="00261DB6" w:rsidRDefault="00261DB6">
      <w:pPr>
        <w:pStyle w:val="TOC2"/>
        <w:tabs>
          <w:tab w:val="right" w:leader="underscore" w:pos="8827"/>
        </w:tabs>
        <w:rPr>
          <w:rFonts w:asciiTheme="minorHAnsi" w:eastAsiaTheme="minorEastAsia" w:hAnsiTheme="minorHAnsi" w:cstheme="minorBidi"/>
          <w:noProof/>
          <w:szCs w:val="24"/>
          <w:lang w:val="en-IE" w:eastAsia="en-GB"/>
        </w:rPr>
      </w:pPr>
      <w:hyperlink w:anchor="_Toc127888765" w:history="1">
        <w:r w:rsidRPr="00612E9B">
          <w:rPr>
            <w:rStyle w:val="Hyperlink"/>
            <w:rFonts w:asciiTheme="majorHAnsi" w:hAnsiTheme="majorHAnsi" w:cstheme="majorHAnsi"/>
            <w:noProof/>
            <w:lang w:bidi="es-ES"/>
          </w:rPr>
          <w:t>Acciones clave</w:t>
        </w:r>
        <w:r>
          <w:rPr>
            <w:noProof/>
            <w:webHidden/>
          </w:rPr>
          <w:tab/>
        </w:r>
        <w:r>
          <w:rPr>
            <w:noProof/>
            <w:webHidden/>
          </w:rPr>
          <w:fldChar w:fldCharType="begin"/>
        </w:r>
        <w:r>
          <w:rPr>
            <w:noProof/>
            <w:webHidden/>
          </w:rPr>
          <w:instrText xml:space="preserve"> PAGEREF _Toc127888765 \h </w:instrText>
        </w:r>
        <w:r>
          <w:rPr>
            <w:noProof/>
            <w:webHidden/>
          </w:rPr>
        </w:r>
        <w:r>
          <w:rPr>
            <w:noProof/>
            <w:webHidden/>
          </w:rPr>
          <w:fldChar w:fldCharType="separate"/>
        </w:r>
        <w:r>
          <w:rPr>
            <w:noProof/>
            <w:webHidden/>
          </w:rPr>
          <w:t>27</w:t>
        </w:r>
        <w:r>
          <w:rPr>
            <w:noProof/>
            <w:webHidden/>
          </w:rPr>
          <w:fldChar w:fldCharType="end"/>
        </w:r>
      </w:hyperlink>
    </w:p>
    <w:p w14:paraId="5DF6D51A" w14:textId="0C528D47" w:rsidR="00261DB6" w:rsidRDefault="00261DB6">
      <w:pPr>
        <w:pStyle w:val="TOC1"/>
        <w:tabs>
          <w:tab w:val="right" w:leader="underscore" w:pos="8827"/>
        </w:tabs>
        <w:rPr>
          <w:rFonts w:asciiTheme="minorHAnsi" w:eastAsiaTheme="minorEastAsia" w:hAnsiTheme="minorHAnsi" w:cstheme="minorBidi"/>
          <w:b w:val="0"/>
          <w:caps w:val="0"/>
          <w:noProof/>
          <w:lang w:val="en-IE" w:eastAsia="en-GB"/>
        </w:rPr>
      </w:pPr>
      <w:hyperlink w:anchor="_Toc127888766" w:history="1">
        <w:r w:rsidRPr="00612E9B">
          <w:rPr>
            <w:rStyle w:val="Hyperlink"/>
            <w:rFonts w:asciiTheme="majorHAnsi" w:hAnsiTheme="majorHAnsi" w:cstheme="majorHAnsi"/>
            <w:noProof/>
            <w:lang w:bidi="es-ES"/>
          </w:rPr>
          <w:t>Anexo 3: Validación de la herramienta de autoevaluación a escala nacional</w:t>
        </w:r>
        <w:r>
          <w:rPr>
            <w:noProof/>
            <w:webHidden/>
          </w:rPr>
          <w:tab/>
        </w:r>
        <w:r>
          <w:rPr>
            <w:noProof/>
            <w:webHidden/>
          </w:rPr>
          <w:fldChar w:fldCharType="begin"/>
        </w:r>
        <w:r>
          <w:rPr>
            <w:noProof/>
            <w:webHidden/>
          </w:rPr>
          <w:instrText xml:space="preserve"> PAGEREF _Toc127888766 \h </w:instrText>
        </w:r>
        <w:r>
          <w:rPr>
            <w:noProof/>
            <w:webHidden/>
          </w:rPr>
        </w:r>
        <w:r>
          <w:rPr>
            <w:noProof/>
            <w:webHidden/>
          </w:rPr>
          <w:fldChar w:fldCharType="separate"/>
        </w:r>
        <w:r>
          <w:rPr>
            <w:noProof/>
            <w:webHidden/>
          </w:rPr>
          <w:t>29</w:t>
        </w:r>
        <w:r>
          <w:rPr>
            <w:noProof/>
            <w:webHidden/>
          </w:rPr>
          <w:fldChar w:fldCharType="end"/>
        </w:r>
      </w:hyperlink>
    </w:p>
    <w:p w14:paraId="615A3291" w14:textId="6C099ECD" w:rsidR="00261DB6" w:rsidRDefault="00261DB6">
      <w:pPr>
        <w:pStyle w:val="TOC1"/>
        <w:tabs>
          <w:tab w:val="right" w:leader="underscore" w:pos="8827"/>
        </w:tabs>
        <w:rPr>
          <w:rFonts w:asciiTheme="minorHAnsi" w:eastAsiaTheme="minorEastAsia" w:hAnsiTheme="minorHAnsi" w:cstheme="minorBidi"/>
          <w:b w:val="0"/>
          <w:caps w:val="0"/>
          <w:noProof/>
          <w:lang w:val="en-IE" w:eastAsia="en-GB"/>
        </w:rPr>
      </w:pPr>
      <w:hyperlink w:anchor="_Toc127888767" w:history="1">
        <w:r w:rsidRPr="00612E9B">
          <w:rPr>
            <w:rStyle w:val="Hyperlink"/>
            <w:rFonts w:asciiTheme="majorHAnsi" w:hAnsiTheme="majorHAnsi" w:cstheme="majorHAnsi"/>
            <w:noProof/>
            <w:lang w:bidi="es-ES"/>
          </w:rPr>
          <w:t>Referencias</w:t>
        </w:r>
        <w:r>
          <w:rPr>
            <w:noProof/>
            <w:webHidden/>
          </w:rPr>
          <w:tab/>
        </w:r>
        <w:r>
          <w:rPr>
            <w:noProof/>
            <w:webHidden/>
          </w:rPr>
          <w:fldChar w:fldCharType="begin"/>
        </w:r>
        <w:r>
          <w:rPr>
            <w:noProof/>
            <w:webHidden/>
          </w:rPr>
          <w:instrText xml:space="preserve"> PAGEREF _Toc127888767 \h </w:instrText>
        </w:r>
        <w:r>
          <w:rPr>
            <w:noProof/>
            <w:webHidden/>
          </w:rPr>
        </w:r>
        <w:r>
          <w:rPr>
            <w:noProof/>
            <w:webHidden/>
          </w:rPr>
          <w:fldChar w:fldCharType="separate"/>
        </w:r>
        <w:r>
          <w:rPr>
            <w:noProof/>
            <w:webHidden/>
          </w:rPr>
          <w:t>31</w:t>
        </w:r>
        <w:r>
          <w:rPr>
            <w:noProof/>
            <w:webHidden/>
          </w:rPr>
          <w:fldChar w:fldCharType="end"/>
        </w:r>
      </w:hyperlink>
    </w:p>
    <w:p w14:paraId="53C33446" w14:textId="6545C03E" w:rsidR="001A3B70" w:rsidRPr="00261045" w:rsidRDefault="00D22260" w:rsidP="00591FE3">
      <w:pPr>
        <w:pStyle w:val="Agency-body-text"/>
        <w:rPr>
          <w:rFonts w:asciiTheme="majorHAnsi" w:hAnsiTheme="majorHAnsi" w:cstheme="majorHAnsi"/>
          <w:iCs/>
        </w:rPr>
      </w:pPr>
      <w:r w:rsidRPr="00261045">
        <w:rPr>
          <w:rFonts w:asciiTheme="majorHAnsi" w:hAnsiTheme="majorHAnsi" w:cstheme="majorHAnsi"/>
          <w:i/>
          <w:lang w:bidi="es-ES"/>
        </w:rPr>
        <w:fldChar w:fldCharType="end"/>
      </w:r>
    </w:p>
    <w:p w14:paraId="02B945B0" w14:textId="77777777" w:rsidR="001A3B70" w:rsidRPr="00261045" w:rsidRDefault="001A3B70" w:rsidP="00591FE3">
      <w:pPr>
        <w:pStyle w:val="Agency-body-text"/>
        <w:rPr>
          <w:rFonts w:asciiTheme="majorHAnsi" w:hAnsiTheme="majorHAnsi" w:cstheme="majorHAnsi"/>
          <w:iCs/>
        </w:rPr>
        <w:sectPr w:rsidR="001A3B70" w:rsidRPr="00261045" w:rsidSect="00E3090B">
          <w:type w:val="continuous"/>
          <w:pgSz w:w="11899" w:h="16838"/>
          <w:pgMar w:top="1134" w:right="1531" w:bottom="1276" w:left="1531" w:header="709" w:footer="828" w:gutter="0"/>
          <w:cols w:space="708"/>
          <w:docGrid w:linePitch="360"/>
        </w:sectPr>
      </w:pPr>
    </w:p>
    <w:p w14:paraId="18B325C4" w14:textId="77777777" w:rsidR="008B36F5" w:rsidRPr="00261045" w:rsidRDefault="008B36F5" w:rsidP="00591FE3">
      <w:pPr>
        <w:pStyle w:val="Agency-body-text"/>
        <w:rPr>
          <w:rFonts w:asciiTheme="majorHAnsi" w:hAnsiTheme="majorHAnsi" w:cstheme="majorHAnsi"/>
        </w:rPr>
      </w:pPr>
      <w:r w:rsidRPr="00261045">
        <w:rPr>
          <w:rFonts w:asciiTheme="majorHAnsi" w:hAnsiTheme="majorHAnsi" w:cstheme="majorHAnsi"/>
          <w:lang w:bidi="es-ES"/>
        </w:rPr>
        <w:lastRenderedPageBreak/>
        <w:br w:type="page"/>
      </w:r>
    </w:p>
    <w:p w14:paraId="0554919A" w14:textId="557171B4" w:rsidR="00B84EAB" w:rsidRPr="00261045" w:rsidRDefault="00B84EAB" w:rsidP="00591FE3">
      <w:pPr>
        <w:pStyle w:val="Agency-heading-1"/>
        <w:rPr>
          <w:rFonts w:asciiTheme="majorHAnsi" w:hAnsiTheme="majorHAnsi" w:cstheme="majorHAnsi"/>
        </w:rPr>
      </w:pPr>
      <w:bookmarkStart w:id="0" w:name="_Toc127888748"/>
      <w:r w:rsidRPr="00261045">
        <w:rPr>
          <w:rFonts w:asciiTheme="majorHAnsi" w:hAnsiTheme="majorHAnsi" w:cstheme="majorHAnsi"/>
          <w:lang w:bidi="es-ES"/>
        </w:rPr>
        <w:lastRenderedPageBreak/>
        <w:t>Introducción</w:t>
      </w:r>
      <w:bookmarkEnd w:id="0"/>
    </w:p>
    <w:p w14:paraId="34354436" w14:textId="2FED5E86" w:rsidR="00AC0A3B" w:rsidRPr="00E3090B" w:rsidRDefault="00AC0A3B" w:rsidP="0017695A">
      <w:pPr>
        <w:pStyle w:val="Agency-body-text"/>
      </w:pPr>
      <w:r w:rsidRPr="00261045">
        <w:rPr>
          <w:lang w:bidi="es-ES"/>
        </w:rPr>
        <w:t xml:space="preserve">El proyecto </w:t>
      </w:r>
      <w:hyperlink r:id="rId22" w:history="1">
        <w:r w:rsidRPr="00261045">
          <w:rPr>
            <w:rStyle w:val="Hyperlink"/>
            <w:rFonts w:asciiTheme="majorHAnsi" w:hAnsiTheme="majorHAnsi" w:cstheme="majorHAnsi"/>
            <w:lang w:bidi="es-ES"/>
          </w:rPr>
          <w:t>Cambiando el rol de los servicios especializados en la educación inclusiva</w:t>
        </w:r>
      </w:hyperlink>
      <w:r w:rsidRPr="00261045">
        <w:rPr>
          <w:lang w:bidi="es-ES"/>
        </w:rPr>
        <w:t xml:space="preserve"> </w:t>
      </w:r>
      <w:r w:rsidRPr="00E3090B">
        <w:t>(CROSP), que ha realizado la Agencia Europea para las necesidades educativas especiales y la inclusión educativa (la Agencia), se centró en la reorganización de los servicios especializados para apoyar el derecho a la educación inclusiva de todo el alumnado. El objetivo del proyecto era identificar y analizar los desafíos y las oportunidades dentro de las políticas y las prácticas nacionales que influyen en la reorganización y la reforma de los servicios especializados hacia una educación inclusiva para todo el alumnado.</w:t>
      </w:r>
    </w:p>
    <w:p w14:paraId="16D495BA" w14:textId="5872A38B" w:rsidR="00AC0A3B" w:rsidRPr="00E3090B" w:rsidRDefault="00AC0A3B" w:rsidP="0017695A">
      <w:pPr>
        <w:pStyle w:val="Agency-body-text"/>
      </w:pPr>
      <w:r w:rsidRPr="00E3090B">
        <w:t>Mediante un enfoque de aprendizaje entre compañeros, 18 países miembros de la Agencia participaron en talleres temáticos e intercambiaron experiencias y puntos de vista sobre el tema. Las conclusiones extraídas de los talleres temáticos revelaron seis principios rectores que se complementan mutuamente y que fundamentan la reorientación del rol de los servicios especializados para apoyar la educación inclusiva.</w:t>
      </w:r>
    </w:p>
    <w:p w14:paraId="58FDD457" w14:textId="6C7EDAF6" w:rsidR="00EF75CD" w:rsidRPr="00E3090B" w:rsidRDefault="00AC0A3B" w:rsidP="0017695A">
      <w:pPr>
        <w:pStyle w:val="Agency-body-text"/>
      </w:pPr>
      <w:r w:rsidRPr="00E3090B">
        <w:t>Cada principio rector está conectado con varias prioridades y estrategias políticas que los países identificaron como efectivas durante los talleres. A su vez, cada prioridad y estrategia política se desglosa en acciones clave, como ejemplos de aplicación efectiva de las políticas y estrategias asociadas.</w:t>
      </w:r>
    </w:p>
    <w:p w14:paraId="4FEB624E" w14:textId="7BA09CB5" w:rsidR="00AC0A3B" w:rsidRPr="00261045" w:rsidRDefault="00AC0A3B" w:rsidP="00591FE3">
      <w:pPr>
        <w:pStyle w:val="Agency-body-text"/>
        <w:rPr>
          <w:rFonts w:asciiTheme="majorHAnsi" w:hAnsiTheme="majorHAnsi" w:cstheme="majorHAnsi"/>
        </w:rPr>
      </w:pPr>
      <w:r w:rsidRPr="00261045">
        <w:rPr>
          <w:rFonts w:asciiTheme="majorHAnsi" w:hAnsiTheme="majorHAnsi" w:cstheme="majorHAnsi"/>
          <w:lang w:bidi="es-ES"/>
        </w:rPr>
        <w:t xml:space="preserve">El proceso del análisis sirvió de base para elaborar una </w:t>
      </w:r>
      <w:r w:rsidRPr="00261045">
        <w:rPr>
          <w:rFonts w:asciiTheme="majorHAnsi" w:hAnsiTheme="majorHAnsi" w:cstheme="majorHAnsi"/>
          <w:b/>
          <w:lang w:bidi="es-ES"/>
        </w:rPr>
        <w:t>hoja de ruta para cambiar el rol de los servicios especializados</w:t>
      </w:r>
      <w:r w:rsidRPr="00261045">
        <w:rPr>
          <w:rFonts w:asciiTheme="majorHAnsi" w:hAnsiTheme="majorHAnsi" w:cstheme="majorHAnsi"/>
          <w:lang w:bidi="es-ES"/>
        </w:rPr>
        <w:t>. En general, esta hoja de ruta conecta los 6 principios rectores con las 17 prioridades y estrategias políticas, junto con algunos ejemplos de pasos o hitos para lograr una aplicación efectiva (Agencia Europea, 2022).</w:t>
      </w:r>
    </w:p>
    <w:p w14:paraId="18B09ABF" w14:textId="5B661627" w:rsidR="00B84EAB" w:rsidRPr="00261045" w:rsidRDefault="00AC0A3B" w:rsidP="00591FE3">
      <w:pPr>
        <w:pStyle w:val="Agency-body-text"/>
        <w:rPr>
          <w:rFonts w:asciiTheme="majorHAnsi" w:hAnsiTheme="majorHAnsi" w:cstheme="majorHAnsi"/>
        </w:rPr>
      </w:pPr>
      <w:r w:rsidRPr="00261045">
        <w:rPr>
          <w:rFonts w:asciiTheme="majorHAnsi" w:hAnsiTheme="majorHAnsi" w:cstheme="majorHAnsi"/>
          <w:lang w:bidi="es-ES"/>
        </w:rPr>
        <w:t>La herramienta de autoevaluación de CROSP incluye todos los principios rectores, las prioridades/estrategias políticas y las acciones clave orientativas en forma de preguntas autorreflexivas.</w:t>
      </w:r>
    </w:p>
    <w:p w14:paraId="499839E1" w14:textId="5BEF45C6" w:rsidR="00776FBF" w:rsidRPr="00261045" w:rsidRDefault="00776FBF" w:rsidP="00591FE3">
      <w:pPr>
        <w:pStyle w:val="Agency-heading-1"/>
        <w:rPr>
          <w:rFonts w:asciiTheme="majorHAnsi" w:hAnsiTheme="majorHAnsi" w:cstheme="majorHAnsi"/>
        </w:rPr>
      </w:pPr>
      <w:bookmarkStart w:id="1" w:name="_Toc127888749"/>
      <w:r w:rsidRPr="00261045">
        <w:rPr>
          <w:rFonts w:asciiTheme="majorHAnsi" w:hAnsiTheme="majorHAnsi" w:cstheme="majorHAnsi"/>
          <w:lang w:bidi="es-ES"/>
        </w:rPr>
        <w:t>Objetivo de la herramienta</w:t>
      </w:r>
      <w:bookmarkEnd w:id="1"/>
    </w:p>
    <w:p w14:paraId="6FF14693" w14:textId="46FE1153" w:rsidR="00776FBF" w:rsidRPr="00261045" w:rsidRDefault="00776FBF" w:rsidP="00AB47C3">
      <w:pPr>
        <w:pStyle w:val="Agency-body-text"/>
        <w:keepNext/>
        <w:rPr>
          <w:rFonts w:asciiTheme="majorHAnsi" w:hAnsiTheme="majorHAnsi" w:cstheme="majorHAnsi"/>
        </w:rPr>
      </w:pPr>
      <w:r w:rsidRPr="00261045">
        <w:rPr>
          <w:rFonts w:asciiTheme="majorHAnsi" w:hAnsiTheme="majorHAnsi" w:cstheme="majorHAnsi"/>
          <w:lang w:bidi="es-ES"/>
        </w:rPr>
        <w:t>El objetivo general de la herramienta de CROSP es mejorar el desarrollo de sistemas de educación inclusiva mediante la reorganización de los servicios especializados. Su objetivo es permitir a los países reflexionar y desarrollar un continuo de apoyo a la educación inclusiva al:</w:t>
      </w:r>
    </w:p>
    <w:p w14:paraId="162D6D71" w14:textId="77777777" w:rsidR="00776FBF" w:rsidRPr="00261045" w:rsidRDefault="00776FBF" w:rsidP="00591FE3">
      <w:pPr>
        <w:pStyle w:val="Agency-body-text"/>
        <w:numPr>
          <w:ilvl w:val="0"/>
          <w:numId w:val="36"/>
        </w:numPr>
        <w:rPr>
          <w:rFonts w:asciiTheme="majorHAnsi" w:hAnsiTheme="majorHAnsi" w:cstheme="majorHAnsi"/>
        </w:rPr>
      </w:pPr>
      <w:r w:rsidRPr="00261045">
        <w:rPr>
          <w:rFonts w:asciiTheme="majorHAnsi" w:hAnsiTheme="majorHAnsi" w:cstheme="majorHAnsi"/>
          <w:lang w:bidi="es-ES"/>
        </w:rPr>
        <w:t>ayudarles a determinar en qué punto se encuentran en su camino hacia el cambio del rol de los servicios especializados, a través de preguntas de autorreflexión detalladas;</w:t>
      </w:r>
    </w:p>
    <w:p w14:paraId="67CC3B3A" w14:textId="78B0F85C" w:rsidR="00776FBF" w:rsidRPr="00261045" w:rsidRDefault="00776FBF" w:rsidP="00591FE3">
      <w:pPr>
        <w:pStyle w:val="Agency-body-text"/>
        <w:numPr>
          <w:ilvl w:val="0"/>
          <w:numId w:val="36"/>
        </w:numPr>
        <w:rPr>
          <w:rFonts w:asciiTheme="majorHAnsi" w:hAnsiTheme="majorHAnsi" w:cstheme="majorHAnsi"/>
        </w:rPr>
      </w:pPr>
      <w:r w:rsidRPr="00261045">
        <w:rPr>
          <w:rFonts w:asciiTheme="majorHAnsi" w:hAnsiTheme="majorHAnsi" w:cstheme="majorHAnsi"/>
          <w:lang w:bidi="es-ES"/>
        </w:rPr>
        <w:t>identificar los próximos pasos que se deben seguir para cambiar el rol de los servicios especializados.</w:t>
      </w:r>
    </w:p>
    <w:p w14:paraId="1C883D99" w14:textId="231F005A" w:rsidR="009C62BC" w:rsidRPr="00261045" w:rsidRDefault="00776FBF" w:rsidP="00591FE3">
      <w:pPr>
        <w:pStyle w:val="Agency-body-text"/>
        <w:rPr>
          <w:rFonts w:asciiTheme="majorHAnsi" w:hAnsiTheme="majorHAnsi" w:cstheme="majorHAnsi"/>
        </w:rPr>
      </w:pPr>
      <w:r w:rsidRPr="00261045">
        <w:rPr>
          <w:rFonts w:asciiTheme="majorHAnsi" w:hAnsiTheme="majorHAnsi" w:cstheme="majorHAnsi"/>
          <w:lang w:bidi="es-ES"/>
        </w:rPr>
        <w:t>La herramienta está dirigida principalmente a los responsables de formular políticas a escala nacional/regional/local, así como a los profesionales y los encargados de la toma de decisiones a escala de centro.</w:t>
      </w:r>
    </w:p>
    <w:p w14:paraId="70C14D4E" w14:textId="21462F10" w:rsidR="00776FBF" w:rsidRPr="00261045" w:rsidRDefault="00776FBF" w:rsidP="00591FE3">
      <w:pPr>
        <w:pStyle w:val="Agency-heading-1"/>
        <w:rPr>
          <w:rFonts w:asciiTheme="majorHAnsi" w:hAnsiTheme="majorHAnsi" w:cstheme="majorHAnsi"/>
        </w:rPr>
      </w:pPr>
      <w:bookmarkStart w:id="2" w:name="_Toc127888750"/>
      <w:r w:rsidRPr="00261045">
        <w:rPr>
          <w:rFonts w:asciiTheme="majorHAnsi" w:hAnsiTheme="majorHAnsi" w:cstheme="majorHAnsi"/>
          <w:lang w:bidi="es-ES"/>
        </w:rPr>
        <w:lastRenderedPageBreak/>
        <w:t>Cómo utilizar la herramienta</w:t>
      </w:r>
      <w:bookmarkEnd w:id="2"/>
    </w:p>
    <w:p w14:paraId="42BF9C6D" w14:textId="7E4DBAFF" w:rsidR="00776FBF" w:rsidRPr="00261045" w:rsidRDefault="00776FBF" w:rsidP="00591FE3">
      <w:pPr>
        <w:pStyle w:val="Agency-body-text"/>
        <w:rPr>
          <w:rFonts w:asciiTheme="majorHAnsi" w:hAnsiTheme="majorHAnsi" w:cstheme="majorHAnsi"/>
        </w:rPr>
      </w:pPr>
      <w:r w:rsidRPr="00261045">
        <w:rPr>
          <w:rFonts w:asciiTheme="majorHAnsi" w:hAnsiTheme="majorHAnsi" w:cstheme="majorHAnsi"/>
          <w:lang w:bidi="es-ES"/>
        </w:rPr>
        <w:t>La herramienta se compone de una serie de preguntas a las que podría responder un equipo multidisciplinar. Este equipo puede estar formado por encargados de la toma de decisiones de todos los niveles educativos u otras partes interesadas, incluidos los profesionales de los servicios ordinarios y especializados.</w:t>
      </w:r>
    </w:p>
    <w:p w14:paraId="4BE0DB70" w14:textId="58BD9565" w:rsidR="00776FBF" w:rsidRPr="00261045" w:rsidRDefault="00776FBF" w:rsidP="00591FE3">
      <w:pPr>
        <w:pStyle w:val="Agency-body-text"/>
        <w:rPr>
          <w:rFonts w:asciiTheme="majorHAnsi" w:hAnsiTheme="majorHAnsi" w:cstheme="majorHAnsi"/>
        </w:rPr>
      </w:pPr>
      <w:r w:rsidRPr="00261045">
        <w:rPr>
          <w:rFonts w:asciiTheme="majorHAnsi" w:hAnsiTheme="majorHAnsi" w:cstheme="majorHAnsi"/>
          <w:lang w:bidi="es-ES"/>
        </w:rPr>
        <w:t xml:space="preserve">La herramienta es un documento de </w:t>
      </w:r>
      <w:r w:rsidRPr="00261045">
        <w:rPr>
          <w:rFonts w:asciiTheme="majorHAnsi" w:hAnsiTheme="majorHAnsi" w:cstheme="majorHAnsi"/>
          <w:b/>
          <w:lang w:bidi="es-ES"/>
        </w:rPr>
        <w:t>código abierto</w:t>
      </w:r>
      <w:r w:rsidRPr="00261045">
        <w:rPr>
          <w:rFonts w:asciiTheme="majorHAnsi" w:hAnsiTheme="majorHAnsi" w:cstheme="majorHAnsi"/>
          <w:lang w:bidi="es-ES"/>
        </w:rPr>
        <w:t xml:space="preserve">. Estará disponible en todas las lenguas de la Agencia. Se alienta a los países a utilizar la herramienta y tomarla como referencia, después de validarla y adaptar sus conceptos y su terminología a los contextos nacionales (para obtener información más detallada, véase el </w:t>
      </w:r>
      <w:hyperlink w:anchor="annex3" w:history="1">
        <w:r w:rsidRPr="00261045">
          <w:rPr>
            <w:rStyle w:val="Hyperlink"/>
            <w:rFonts w:asciiTheme="majorHAnsi" w:hAnsiTheme="majorHAnsi" w:cstheme="majorHAnsi"/>
            <w:lang w:bidi="es-ES"/>
          </w:rPr>
          <w:t>anexo 3</w:t>
        </w:r>
      </w:hyperlink>
      <w:r w:rsidRPr="00261045">
        <w:rPr>
          <w:rFonts w:asciiTheme="majorHAnsi" w:hAnsiTheme="majorHAnsi" w:cstheme="majorHAnsi"/>
          <w:lang w:bidi="es-ES"/>
        </w:rPr>
        <w:t>).</w:t>
      </w:r>
    </w:p>
    <w:p w14:paraId="57C3DB43" w14:textId="4FE73609" w:rsidR="009C62BC" w:rsidRPr="00261045" w:rsidRDefault="00776FBF" w:rsidP="00591FE3">
      <w:pPr>
        <w:pStyle w:val="Agency-body-text"/>
        <w:rPr>
          <w:rFonts w:asciiTheme="majorHAnsi" w:hAnsiTheme="majorHAnsi" w:cstheme="majorHAnsi"/>
        </w:rPr>
      </w:pPr>
      <w:r w:rsidRPr="00261045">
        <w:rPr>
          <w:rFonts w:asciiTheme="majorHAnsi" w:hAnsiTheme="majorHAnsi" w:cstheme="majorHAnsi"/>
          <w:lang w:bidi="es-ES"/>
        </w:rPr>
        <w:t>En función de sus prioridades nacionales, los países pueden optar por utilizar toda la herramienta para la autoevaluación o solo algunas partes (es decir, centrarse en determinados principios rectores y/o en preguntas específicas).</w:t>
      </w:r>
    </w:p>
    <w:p w14:paraId="53F287CF" w14:textId="419C26E6" w:rsidR="00776FBF" w:rsidRPr="00261045" w:rsidRDefault="00776FBF" w:rsidP="00591FE3">
      <w:pPr>
        <w:pStyle w:val="Agency-body-text"/>
        <w:rPr>
          <w:rFonts w:asciiTheme="majorHAnsi" w:eastAsia="Calibri" w:hAnsiTheme="majorHAnsi" w:cstheme="majorHAnsi"/>
        </w:rPr>
      </w:pPr>
      <w:r w:rsidRPr="00261045">
        <w:rPr>
          <w:rFonts w:asciiTheme="majorHAnsi" w:hAnsiTheme="majorHAnsi" w:cstheme="majorHAnsi"/>
          <w:lang w:bidi="es-ES"/>
        </w:rPr>
        <w:t xml:space="preserve">La herramienta podría divulgarse entre varias partes interesadas para que la utilicen y se establezca un intercambio de opiniones. Tenga en cuenta que algunas áreas pueden ser más relevantes para los responsables de formular políticas, mientras que otras pueden ser más útiles para los profesionales del sector. Por lo tanto, las partes interesadas pertinentes pueden responder </w:t>
      </w:r>
      <w:r w:rsidR="004E3967" w:rsidRPr="00261045">
        <w:rPr>
          <w:rFonts w:asciiTheme="majorHAnsi" w:hAnsiTheme="majorHAnsi" w:cstheme="majorHAnsi"/>
          <w:lang w:bidi="es-ES"/>
        </w:rPr>
        <w:t xml:space="preserve">a </w:t>
      </w:r>
      <w:r w:rsidRPr="00261045">
        <w:rPr>
          <w:rFonts w:asciiTheme="majorHAnsi" w:hAnsiTheme="majorHAnsi" w:cstheme="majorHAnsi"/>
          <w:lang w:bidi="es-ES"/>
        </w:rPr>
        <w:t>las preguntas más relevantes, centrándose en los temas seleccionados cuando se reúnan. Los usuarios pueden reunirse más de una vez, como oportunidad para mantener el contacto.</w:t>
      </w:r>
    </w:p>
    <w:p w14:paraId="08437630" w14:textId="5B90AD95" w:rsidR="00776FBF" w:rsidRPr="00261045" w:rsidRDefault="00776FBF" w:rsidP="00591FE3">
      <w:pPr>
        <w:pStyle w:val="Agency-heading-2"/>
        <w:rPr>
          <w:rFonts w:asciiTheme="majorHAnsi" w:hAnsiTheme="majorHAnsi" w:cstheme="majorHAnsi"/>
        </w:rPr>
      </w:pPr>
      <w:bookmarkStart w:id="3" w:name="_Toc127888751"/>
      <w:r w:rsidRPr="00261045">
        <w:rPr>
          <w:rFonts w:asciiTheme="majorHAnsi" w:hAnsiTheme="majorHAnsi" w:cstheme="majorHAnsi"/>
          <w:lang w:bidi="es-ES"/>
        </w:rPr>
        <w:t>Preparativos</w:t>
      </w:r>
      <w:bookmarkEnd w:id="3"/>
    </w:p>
    <w:p w14:paraId="1F19BD98" w14:textId="66F4F021" w:rsidR="00776FBF" w:rsidRPr="00261045" w:rsidRDefault="00776FBF" w:rsidP="00AB47C3">
      <w:pPr>
        <w:pStyle w:val="Agency-body-text"/>
        <w:keepNext/>
        <w:rPr>
          <w:rFonts w:asciiTheme="majorHAnsi" w:hAnsiTheme="majorHAnsi" w:cstheme="majorHAnsi"/>
        </w:rPr>
      </w:pPr>
      <w:r w:rsidRPr="00261045">
        <w:rPr>
          <w:rFonts w:asciiTheme="majorHAnsi" w:hAnsiTheme="majorHAnsi" w:cstheme="majorHAnsi"/>
          <w:lang w:bidi="es-ES"/>
        </w:rPr>
        <w:t>Antes de responder a las preguntas de la herramienta, los usuarios deben decidir los siguientes aspectos:</w:t>
      </w:r>
    </w:p>
    <w:p w14:paraId="398B45DD" w14:textId="77777777" w:rsidR="00776FBF" w:rsidRPr="00261045" w:rsidRDefault="00776FBF" w:rsidP="00591FE3">
      <w:pPr>
        <w:pStyle w:val="Agency-body-text"/>
        <w:numPr>
          <w:ilvl w:val="0"/>
          <w:numId w:val="38"/>
        </w:numPr>
        <w:rPr>
          <w:rFonts w:asciiTheme="majorHAnsi" w:hAnsiTheme="majorHAnsi" w:cstheme="majorHAnsi"/>
        </w:rPr>
      </w:pPr>
      <w:r w:rsidRPr="00261045">
        <w:rPr>
          <w:rFonts w:asciiTheme="majorHAnsi" w:hAnsiTheme="majorHAnsi" w:cstheme="majorHAnsi"/>
          <w:lang w:bidi="es-ES"/>
        </w:rPr>
        <w:t>¿Quién participará en la cumplimentación de datos en la herramienta?</w:t>
      </w:r>
    </w:p>
    <w:p w14:paraId="2F03FA5D" w14:textId="5DAD1F44" w:rsidR="00776FBF" w:rsidRPr="00261045" w:rsidRDefault="00776FBF" w:rsidP="00591FE3">
      <w:pPr>
        <w:pStyle w:val="Agency-body-text"/>
        <w:numPr>
          <w:ilvl w:val="0"/>
          <w:numId w:val="38"/>
        </w:numPr>
        <w:rPr>
          <w:rFonts w:asciiTheme="majorHAnsi" w:hAnsiTheme="majorHAnsi" w:cstheme="majorHAnsi"/>
        </w:rPr>
      </w:pPr>
      <w:r w:rsidRPr="00261045">
        <w:rPr>
          <w:rFonts w:asciiTheme="majorHAnsi" w:hAnsiTheme="majorHAnsi" w:cstheme="majorHAnsi"/>
          <w:lang w:bidi="es-ES"/>
        </w:rPr>
        <w:t>¿Qué información adicional se necesita?</w:t>
      </w:r>
    </w:p>
    <w:p w14:paraId="46A89BC6" w14:textId="61566E34" w:rsidR="00776FBF" w:rsidRPr="00261045" w:rsidRDefault="00776FBF" w:rsidP="00591FE3">
      <w:pPr>
        <w:pStyle w:val="Agency-heading-2"/>
        <w:rPr>
          <w:rFonts w:asciiTheme="majorHAnsi" w:hAnsiTheme="majorHAnsi" w:cstheme="majorHAnsi"/>
        </w:rPr>
      </w:pPr>
      <w:bookmarkStart w:id="4" w:name="_Toc127888752"/>
      <w:r w:rsidRPr="00261045">
        <w:rPr>
          <w:rFonts w:asciiTheme="majorHAnsi" w:hAnsiTheme="majorHAnsi" w:cstheme="majorHAnsi"/>
          <w:lang w:bidi="es-ES"/>
        </w:rPr>
        <w:t>Cumplimentación de datos en la herramienta</w:t>
      </w:r>
      <w:bookmarkEnd w:id="4"/>
    </w:p>
    <w:p w14:paraId="4D6CDA8A" w14:textId="148F31CC" w:rsidR="00776FBF" w:rsidRPr="00261045" w:rsidRDefault="00776FBF" w:rsidP="00591FE3">
      <w:pPr>
        <w:pStyle w:val="Agency-body-text"/>
        <w:rPr>
          <w:rFonts w:asciiTheme="majorHAnsi" w:hAnsiTheme="majorHAnsi" w:cstheme="majorHAnsi"/>
        </w:rPr>
      </w:pPr>
      <w:r w:rsidRPr="00261045">
        <w:rPr>
          <w:rFonts w:asciiTheme="majorHAnsi" w:hAnsiTheme="majorHAnsi" w:cstheme="majorHAnsi"/>
          <w:lang w:bidi="es-ES"/>
        </w:rPr>
        <w:t>La herramienta invita a los usuarios a responder a una serie de preguntas de reflexión que se basan en prioridades/estrategias políticas específicas, así como en acciones clave necesarias para apoyar el cambio de rol de los servicios especializados.</w:t>
      </w:r>
    </w:p>
    <w:p w14:paraId="6408B147" w14:textId="77777777" w:rsidR="00776FBF" w:rsidRPr="00261045" w:rsidRDefault="00776FBF" w:rsidP="000034CB">
      <w:pPr>
        <w:pStyle w:val="Agency-body-text"/>
        <w:keepNext/>
        <w:rPr>
          <w:rFonts w:asciiTheme="majorHAnsi" w:hAnsiTheme="majorHAnsi" w:cstheme="majorHAnsi"/>
        </w:rPr>
      </w:pPr>
      <w:r w:rsidRPr="00261045">
        <w:rPr>
          <w:rFonts w:asciiTheme="majorHAnsi" w:hAnsiTheme="majorHAnsi" w:cstheme="majorHAnsi"/>
          <w:lang w:bidi="es-ES"/>
        </w:rPr>
        <w:t>Cada pregunta se puede asignar a una escala de aplicación de cuatro niveles:</w:t>
      </w:r>
    </w:p>
    <w:p w14:paraId="3C85E622" w14:textId="77777777" w:rsidR="00776FBF" w:rsidRPr="00261045" w:rsidRDefault="00776FBF" w:rsidP="00591FE3">
      <w:pPr>
        <w:pStyle w:val="Agency-body-text"/>
        <w:numPr>
          <w:ilvl w:val="0"/>
          <w:numId w:val="40"/>
        </w:numPr>
        <w:rPr>
          <w:rFonts w:asciiTheme="majorHAnsi" w:hAnsiTheme="majorHAnsi" w:cstheme="majorHAnsi"/>
        </w:rPr>
      </w:pPr>
      <w:r w:rsidRPr="00261045">
        <w:rPr>
          <w:rFonts w:asciiTheme="majorHAnsi" w:hAnsiTheme="majorHAnsi" w:cstheme="majorHAnsi"/>
          <w:b/>
          <w:lang w:bidi="es-ES"/>
        </w:rPr>
        <w:t>Aún no</w:t>
      </w:r>
      <w:r w:rsidRPr="00261045">
        <w:rPr>
          <w:rFonts w:asciiTheme="majorHAnsi" w:hAnsiTheme="majorHAnsi" w:cstheme="majorHAnsi"/>
          <w:lang w:bidi="es-ES"/>
        </w:rPr>
        <w:t>: aún no se han considerado las políticas y acciones clave;</w:t>
      </w:r>
    </w:p>
    <w:p w14:paraId="77DA6B0F" w14:textId="77777777" w:rsidR="00776FBF" w:rsidRPr="00261045" w:rsidRDefault="00776FBF" w:rsidP="00591FE3">
      <w:pPr>
        <w:pStyle w:val="Agency-body-text"/>
        <w:numPr>
          <w:ilvl w:val="0"/>
          <w:numId w:val="40"/>
        </w:numPr>
        <w:rPr>
          <w:rFonts w:asciiTheme="majorHAnsi" w:hAnsiTheme="majorHAnsi" w:cstheme="majorHAnsi"/>
        </w:rPr>
      </w:pPr>
      <w:r w:rsidRPr="00261045">
        <w:rPr>
          <w:rFonts w:asciiTheme="majorHAnsi" w:hAnsiTheme="majorHAnsi" w:cstheme="majorHAnsi"/>
          <w:b/>
          <w:lang w:bidi="es-ES"/>
        </w:rPr>
        <w:t>Planificado</w:t>
      </w:r>
      <w:r w:rsidRPr="00261045">
        <w:rPr>
          <w:rFonts w:asciiTheme="majorHAnsi" w:hAnsiTheme="majorHAnsi" w:cstheme="majorHAnsi"/>
          <w:lang w:bidi="es-ES"/>
        </w:rPr>
        <w:t>: existe un plan/idea, pero su aplicación no ha comenzado aún;</w:t>
      </w:r>
    </w:p>
    <w:p w14:paraId="114A0DF2" w14:textId="77777777" w:rsidR="00776FBF" w:rsidRPr="00261045" w:rsidRDefault="00776FBF" w:rsidP="00591FE3">
      <w:pPr>
        <w:pStyle w:val="Agency-body-text"/>
        <w:numPr>
          <w:ilvl w:val="0"/>
          <w:numId w:val="40"/>
        </w:numPr>
        <w:rPr>
          <w:rFonts w:asciiTheme="majorHAnsi" w:hAnsiTheme="majorHAnsi" w:cstheme="majorHAnsi"/>
        </w:rPr>
      </w:pPr>
      <w:r w:rsidRPr="00261045">
        <w:rPr>
          <w:rFonts w:asciiTheme="majorHAnsi" w:hAnsiTheme="majorHAnsi" w:cstheme="majorHAnsi"/>
          <w:b/>
          <w:lang w:bidi="es-ES"/>
        </w:rPr>
        <w:t>Parcialmente en marcha</w:t>
      </w:r>
      <w:r w:rsidRPr="00261045">
        <w:rPr>
          <w:rFonts w:asciiTheme="majorHAnsi" w:hAnsiTheme="majorHAnsi" w:cstheme="majorHAnsi"/>
          <w:lang w:bidi="es-ES"/>
        </w:rPr>
        <w:t>: la aplicación ha comenzado, pero necesita mayor cobertura y calidad;</w:t>
      </w:r>
    </w:p>
    <w:p w14:paraId="6105BB2E" w14:textId="77777777" w:rsidR="00776FBF" w:rsidRPr="00261045" w:rsidRDefault="00776FBF" w:rsidP="00591FE3">
      <w:pPr>
        <w:pStyle w:val="Agency-body-text"/>
        <w:numPr>
          <w:ilvl w:val="0"/>
          <w:numId w:val="40"/>
        </w:numPr>
        <w:rPr>
          <w:rFonts w:asciiTheme="majorHAnsi" w:hAnsiTheme="majorHAnsi" w:cstheme="majorHAnsi"/>
        </w:rPr>
      </w:pPr>
      <w:r w:rsidRPr="00261045">
        <w:rPr>
          <w:rFonts w:asciiTheme="majorHAnsi" w:hAnsiTheme="majorHAnsi" w:cstheme="majorHAnsi"/>
          <w:b/>
          <w:lang w:bidi="es-ES"/>
        </w:rPr>
        <w:t>En marcha</w:t>
      </w:r>
      <w:r w:rsidRPr="00261045">
        <w:rPr>
          <w:rFonts w:asciiTheme="majorHAnsi" w:hAnsiTheme="majorHAnsi" w:cstheme="majorHAnsi"/>
          <w:lang w:bidi="es-ES"/>
        </w:rPr>
        <w:t>: la aplicación es de alta calidad, generalizada y coherente.</w:t>
      </w:r>
    </w:p>
    <w:p w14:paraId="33EAAB61" w14:textId="77777777" w:rsidR="00776FBF" w:rsidRPr="00261045" w:rsidRDefault="00776FBF" w:rsidP="00591FE3">
      <w:pPr>
        <w:pStyle w:val="Agency-body-text"/>
        <w:rPr>
          <w:rFonts w:asciiTheme="majorHAnsi" w:hAnsiTheme="majorHAnsi" w:cstheme="majorHAnsi"/>
        </w:rPr>
      </w:pPr>
      <w:r w:rsidRPr="00261045">
        <w:rPr>
          <w:rFonts w:asciiTheme="majorHAnsi" w:hAnsiTheme="majorHAnsi" w:cstheme="majorHAnsi"/>
          <w:lang w:bidi="es-ES"/>
        </w:rPr>
        <w:lastRenderedPageBreak/>
        <w:t xml:space="preserve">En la columna </w:t>
      </w:r>
      <w:r w:rsidRPr="00261045">
        <w:rPr>
          <w:rFonts w:asciiTheme="majorHAnsi" w:hAnsiTheme="majorHAnsi" w:cstheme="majorHAnsi"/>
          <w:b/>
          <w:lang w:bidi="es-ES"/>
        </w:rPr>
        <w:t>Comentarios</w:t>
      </w:r>
      <w:r w:rsidRPr="00261045">
        <w:rPr>
          <w:rFonts w:asciiTheme="majorHAnsi" w:hAnsiTheme="majorHAnsi" w:cstheme="majorHAnsi"/>
          <w:lang w:bidi="es-ES"/>
        </w:rPr>
        <w:t xml:space="preserve"> se pude introducir cualquier comentario evaluativo que haga referencia a la calidad de la aplicación de las políticas y acciones clave o a cualquier otra prueba disponible (incluida cualquier información sobre el seguimiento y la evaluación, información basada en datos empíricos, etc.).</w:t>
      </w:r>
    </w:p>
    <w:p w14:paraId="4CBD6FA5" w14:textId="1DC21991" w:rsidR="00776FBF" w:rsidRPr="00261045" w:rsidRDefault="00776FBF" w:rsidP="00591FE3">
      <w:pPr>
        <w:pStyle w:val="Agency-heading-2"/>
        <w:rPr>
          <w:rFonts w:asciiTheme="majorHAnsi" w:hAnsiTheme="majorHAnsi" w:cstheme="majorHAnsi"/>
        </w:rPr>
      </w:pPr>
      <w:bookmarkStart w:id="5" w:name="_Toc127888753"/>
      <w:r w:rsidRPr="00261045">
        <w:rPr>
          <w:rFonts w:asciiTheme="majorHAnsi" w:hAnsiTheme="majorHAnsi" w:cstheme="majorHAnsi"/>
          <w:lang w:bidi="es-ES"/>
        </w:rPr>
        <w:t>Reflexión sobre las respuestas</w:t>
      </w:r>
      <w:bookmarkEnd w:id="5"/>
    </w:p>
    <w:p w14:paraId="29876F85" w14:textId="77777777" w:rsidR="009C62BC" w:rsidRPr="00261045" w:rsidRDefault="00776FBF" w:rsidP="00591FE3">
      <w:pPr>
        <w:pStyle w:val="Agency-body-text"/>
        <w:rPr>
          <w:rFonts w:asciiTheme="majorHAnsi" w:hAnsiTheme="majorHAnsi" w:cstheme="majorHAnsi"/>
        </w:rPr>
      </w:pPr>
      <w:r w:rsidRPr="00261045">
        <w:rPr>
          <w:rFonts w:asciiTheme="majorHAnsi" w:hAnsiTheme="majorHAnsi" w:cstheme="majorHAnsi"/>
          <w:lang w:bidi="es-ES"/>
        </w:rPr>
        <w:t>Tras responder colectivamente a las preguntas, los usuarios entablan un debate con objeto de identificar las prioridades/estrategias políticas y las acciones clave necesarias que ya se han adoptado, que podrían faltar y/o que necesitarían mejoras y un desarrollo superior.</w:t>
      </w:r>
    </w:p>
    <w:p w14:paraId="78EAB178" w14:textId="15BDB2F7" w:rsidR="00776FBF" w:rsidRPr="00261045" w:rsidRDefault="00776FBF" w:rsidP="00EE2C04">
      <w:pPr>
        <w:pStyle w:val="Agency-body-text"/>
        <w:keepNext/>
        <w:rPr>
          <w:rFonts w:asciiTheme="majorHAnsi" w:hAnsiTheme="majorHAnsi" w:cstheme="majorHAnsi"/>
        </w:rPr>
      </w:pPr>
      <w:r w:rsidRPr="00261045">
        <w:rPr>
          <w:rFonts w:asciiTheme="majorHAnsi" w:hAnsiTheme="majorHAnsi" w:cstheme="majorHAnsi"/>
          <w:lang w:bidi="es-ES"/>
        </w:rPr>
        <w:t>Concretamente, los usuarios pueden reflexionar sobre las siguientes preguntas dirigidas a cada principio rector:</w:t>
      </w:r>
    </w:p>
    <w:p w14:paraId="5EA7541C" w14:textId="77777777" w:rsidR="00776FBF" w:rsidRPr="00261045" w:rsidRDefault="00776FBF" w:rsidP="00591FE3">
      <w:pPr>
        <w:pStyle w:val="Agency-body-text"/>
        <w:numPr>
          <w:ilvl w:val="0"/>
          <w:numId w:val="45"/>
        </w:numPr>
        <w:rPr>
          <w:rFonts w:asciiTheme="majorHAnsi" w:hAnsiTheme="majorHAnsi" w:cstheme="majorHAnsi"/>
        </w:rPr>
      </w:pPr>
      <w:r w:rsidRPr="00261045">
        <w:rPr>
          <w:rFonts w:asciiTheme="majorHAnsi" w:hAnsiTheme="majorHAnsi" w:cstheme="majorHAnsi"/>
          <w:lang w:bidi="es-ES"/>
        </w:rPr>
        <w:t>¿En qué punto nos encontramos en el camino hacia la consecución de cada principio rector?</w:t>
      </w:r>
    </w:p>
    <w:p w14:paraId="54529867" w14:textId="77777777" w:rsidR="00776FBF" w:rsidRPr="00261045" w:rsidRDefault="00776FBF" w:rsidP="00591FE3">
      <w:pPr>
        <w:pStyle w:val="Agency-body-text"/>
        <w:numPr>
          <w:ilvl w:val="0"/>
          <w:numId w:val="45"/>
        </w:numPr>
        <w:rPr>
          <w:rFonts w:asciiTheme="majorHAnsi" w:hAnsiTheme="majorHAnsi" w:cstheme="majorHAnsi"/>
        </w:rPr>
      </w:pPr>
      <w:r w:rsidRPr="00261045">
        <w:rPr>
          <w:rFonts w:asciiTheme="majorHAnsi" w:hAnsiTheme="majorHAnsi" w:cstheme="majorHAnsi"/>
          <w:lang w:bidi="es-ES"/>
        </w:rPr>
        <w:t>¿Cuáles son nuestros puntos fuertes a ese respecto?</w:t>
      </w:r>
    </w:p>
    <w:p w14:paraId="7FAD8646" w14:textId="77777777" w:rsidR="00776FBF" w:rsidRPr="00261045" w:rsidRDefault="00776FBF" w:rsidP="00591FE3">
      <w:pPr>
        <w:pStyle w:val="Agency-body-text"/>
        <w:numPr>
          <w:ilvl w:val="0"/>
          <w:numId w:val="45"/>
        </w:numPr>
        <w:rPr>
          <w:rFonts w:asciiTheme="majorHAnsi" w:hAnsiTheme="majorHAnsi" w:cstheme="majorHAnsi"/>
        </w:rPr>
      </w:pPr>
      <w:r w:rsidRPr="00261045">
        <w:rPr>
          <w:rFonts w:asciiTheme="majorHAnsi" w:hAnsiTheme="majorHAnsi" w:cstheme="majorHAnsi"/>
          <w:lang w:bidi="es-ES"/>
        </w:rPr>
        <w:t>¿Qué ámbitos necesitamos mejorar/seguir desarrollando?</w:t>
      </w:r>
    </w:p>
    <w:p w14:paraId="3F0529FC" w14:textId="77777777" w:rsidR="00776FBF" w:rsidRPr="00261045" w:rsidRDefault="00776FBF" w:rsidP="00591FE3">
      <w:pPr>
        <w:pStyle w:val="Agency-body-text"/>
        <w:numPr>
          <w:ilvl w:val="0"/>
          <w:numId w:val="45"/>
        </w:numPr>
        <w:rPr>
          <w:rFonts w:asciiTheme="majorHAnsi" w:hAnsiTheme="majorHAnsi" w:cstheme="majorHAnsi"/>
        </w:rPr>
      </w:pPr>
      <w:r w:rsidRPr="00261045">
        <w:rPr>
          <w:rFonts w:asciiTheme="majorHAnsi" w:hAnsiTheme="majorHAnsi" w:cstheme="majorHAnsi"/>
          <w:lang w:bidi="es-ES"/>
        </w:rPr>
        <w:t>¿Cuáles serían nuestras tres prioridades/pasos siguientes que considerar?</w:t>
      </w:r>
    </w:p>
    <w:p w14:paraId="44287A72" w14:textId="77777777" w:rsidR="00776FBF" w:rsidRPr="00261045" w:rsidRDefault="00776FBF" w:rsidP="00591FE3">
      <w:pPr>
        <w:pStyle w:val="Agency-body-text"/>
        <w:numPr>
          <w:ilvl w:val="0"/>
          <w:numId w:val="45"/>
        </w:numPr>
        <w:rPr>
          <w:rFonts w:asciiTheme="majorHAnsi" w:hAnsiTheme="majorHAnsi" w:cstheme="majorHAnsi"/>
        </w:rPr>
      </w:pPr>
      <w:r w:rsidRPr="00261045">
        <w:rPr>
          <w:rFonts w:asciiTheme="majorHAnsi" w:hAnsiTheme="majorHAnsi" w:cstheme="majorHAnsi"/>
          <w:lang w:bidi="es-ES"/>
        </w:rPr>
        <w:t>¿Con quién tenemos que debatir estas prioridades?</w:t>
      </w:r>
    </w:p>
    <w:p w14:paraId="4F9B2B32" w14:textId="08A89B21" w:rsidR="00776FBF" w:rsidRPr="00261045" w:rsidRDefault="00776FBF" w:rsidP="00591FE3">
      <w:pPr>
        <w:pStyle w:val="Agency-body-text"/>
        <w:rPr>
          <w:rFonts w:asciiTheme="majorHAnsi" w:hAnsiTheme="majorHAnsi" w:cstheme="majorHAnsi"/>
        </w:rPr>
      </w:pPr>
      <w:r w:rsidRPr="00261045">
        <w:rPr>
          <w:rFonts w:asciiTheme="majorHAnsi" w:hAnsiTheme="majorHAnsi" w:cstheme="majorHAnsi"/>
          <w:lang w:bidi="es-ES"/>
        </w:rPr>
        <w:t>Reflexionando sobre estas preguntas, los usuarios pueden identificar posibles deficiencias y acordar acciones clave concretas que se necesitan para facilitar la puesta en práctica de la educación inclusiva. Este proceso puede marcar el rumbo para futuros desarrollos a escala nacional, regional y local.</w:t>
      </w:r>
    </w:p>
    <w:p w14:paraId="0ED4EA0B" w14:textId="77777777" w:rsidR="00776FBF" w:rsidRPr="00261045" w:rsidRDefault="00776FBF" w:rsidP="00591FE3">
      <w:pPr>
        <w:pStyle w:val="Agency-body-text"/>
        <w:rPr>
          <w:rFonts w:asciiTheme="majorHAnsi" w:hAnsiTheme="majorHAnsi" w:cstheme="majorHAnsi"/>
        </w:rPr>
        <w:sectPr w:rsidR="00776FBF" w:rsidRPr="00261045"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261045" w:rsidRDefault="00776FBF" w:rsidP="00591FE3">
      <w:pPr>
        <w:pStyle w:val="Agency-heading-1"/>
        <w:rPr>
          <w:rFonts w:asciiTheme="majorHAnsi" w:hAnsiTheme="majorHAnsi" w:cstheme="majorHAnsi"/>
        </w:rPr>
      </w:pPr>
      <w:bookmarkStart w:id="6" w:name="_Toc127888754"/>
      <w:r w:rsidRPr="00261045">
        <w:rPr>
          <w:rFonts w:asciiTheme="majorHAnsi" w:hAnsiTheme="majorHAnsi" w:cstheme="majorHAnsi"/>
          <w:lang w:bidi="es-ES"/>
        </w:rPr>
        <w:lastRenderedPageBreak/>
        <w:t>Herramienta de autoevaluación para las políticas de CROSP</w:t>
      </w:r>
      <w:bookmarkEnd w:id="6"/>
    </w:p>
    <w:p w14:paraId="7E8FAA92" w14:textId="3F8ABE67" w:rsidR="00776FBF" w:rsidRPr="00261045" w:rsidRDefault="00776FBF" w:rsidP="00591FE3">
      <w:pPr>
        <w:pStyle w:val="Agency-heading-2"/>
        <w:rPr>
          <w:rFonts w:asciiTheme="majorHAnsi" w:hAnsiTheme="majorHAnsi" w:cstheme="majorHAnsi"/>
        </w:rPr>
      </w:pPr>
      <w:bookmarkStart w:id="7" w:name="_Toc127888755"/>
      <w:r w:rsidRPr="00261045">
        <w:rPr>
          <w:rFonts w:asciiTheme="majorHAnsi" w:hAnsiTheme="majorHAnsi" w:cstheme="majorHAnsi"/>
          <w:lang w:bidi="es-ES"/>
        </w:rPr>
        <w:t>Principio rector 1: Desarrollar un compromiso compartido con la educación inclusiva</w:t>
      </w:r>
      <w:bookmarkEnd w:id="7"/>
    </w:p>
    <w:p w14:paraId="688FA38A" w14:textId="216E9F12" w:rsidR="00776FBF" w:rsidRPr="00261045" w:rsidRDefault="00776FBF" w:rsidP="00591FE3">
      <w:pPr>
        <w:pStyle w:val="Agency-heading-3"/>
        <w:rPr>
          <w:rFonts w:asciiTheme="majorHAnsi" w:hAnsiTheme="majorHAnsi" w:cstheme="majorHAnsi"/>
        </w:rPr>
      </w:pPr>
      <w:r w:rsidRPr="00261045">
        <w:rPr>
          <w:rFonts w:asciiTheme="majorHAnsi" w:hAnsiTheme="majorHAnsi" w:cstheme="majorHAnsi"/>
          <w:lang w:bidi="es-ES"/>
        </w:rPr>
        <w:t xml:space="preserve">Prioridad/estrategia política 1.1: Existe un compromiso compartido con la educación inclusiva que está respaldado por una voluntad política de fomentar el </w:t>
      </w:r>
      <w:r w:rsidRPr="00261045">
        <w:rPr>
          <w:rFonts w:asciiTheme="majorHAnsi" w:hAnsiTheme="majorHAnsi" w:cstheme="majorHAnsi"/>
          <w:i/>
          <w:lang w:bidi="es-ES"/>
        </w:rPr>
        <w:t>cambio a largo plazo</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261045" w14:paraId="756C2756" w14:textId="77777777" w:rsidTr="008B24CF">
        <w:trPr>
          <w:cantSplit/>
          <w:tblHeader/>
        </w:trPr>
        <w:tc>
          <w:tcPr>
            <w:tcW w:w="2250" w:type="pct"/>
            <w:shd w:val="clear" w:color="auto" w:fill="D9D9D9" w:themeFill="background1" w:themeFillShade="D9"/>
          </w:tcPr>
          <w:p w14:paraId="6981D2C0"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Acción clave</w:t>
            </w:r>
          </w:p>
        </w:tc>
        <w:tc>
          <w:tcPr>
            <w:tcW w:w="500" w:type="pct"/>
            <w:shd w:val="clear" w:color="auto" w:fill="D9D9D9" w:themeFill="background1" w:themeFillShade="D9"/>
          </w:tcPr>
          <w:p w14:paraId="347F05FD"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0 - Aún no</w:t>
            </w:r>
          </w:p>
        </w:tc>
        <w:tc>
          <w:tcPr>
            <w:tcW w:w="500" w:type="pct"/>
            <w:shd w:val="clear" w:color="auto" w:fill="D9D9D9" w:themeFill="background1" w:themeFillShade="D9"/>
          </w:tcPr>
          <w:p w14:paraId="08158684"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1 - Planificado</w:t>
            </w:r>
          </w:p>
        </w:tc>
        <w:tc>
          <w:tcPr>
            <w:tcW w:w="500" w:type="pct"/>
            <w:shd w:val="clear" w:color="auto" w:fill="D9D9D9" w:themeFill="background1" w:themeFillShade="D9"/>
          </w:tcPr>
          <w:p w14:paraId="3CD633FF"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2 - Parcialmente en marcha</w:t>
            </w:r>
          </w:p>
        </w:tc>
        <w:tc>
          <w:tcPr>
            <w:tcW w:w="500" w:type="pct"/>
            <w:shd w:val="clear" w:color="auto" w:fill="D9D9D9" w:themeFill="background1" w:themeFillShade="D9"/>
          </w:tcPr>
          <w:p w14:paraId="00958067"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3 - En marcha</w:t>
            </w:r>
          </w:p>
        </w:tc>
        <w:tc>
          <w:tcPr>
            <w:tcW w:w="750" w:type="pct"/>
            <w:shd w:val="clear" w:color="auto" w:fill="D9D9D9" w:themeFill="background1" w:themeFillShade="D9"/>
          </w:tcPr>
          <w:p w14:paraId="026B9CD4"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Comentarios</w:t>
            </w:r>
          </w:p>
        </w:tc>
      </w:tr>
      <w:tr w:rsidR="00776FBF" w:rsidRPr="00261045" w14:paraId="534E189C" w14:textId="77777777" w:rsidTr="008B24CF">
        <w:trPr>
          <w:cantSplit/>
        </w:trPr>
        <w:tc>
          <w:tcPr>
            <w:tcW w:w="2250" w:type="pct"/>
          </w:tcPr>
          <w:p w14:paraId="512E0E08"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1.1.1</w:t>
            </w:r>
            <w:r w:rsidRPr="00261045">
              <w:rPr>
                <w:rFonts w:asciiTheme="majorHAnsi" w:hAnsiTheme="majorHAnsi" w:cstheme="majorHAnsi"/>
                <w:sz w:val="22"/>
                <w:lang w:bidi="es-ES"/>
              </w:rPr>
              <w:t>: ¿Existen organismos interministeriales que apoyen el cambio a largo plazo hacia una educación inclusiva?</w:t>
            </w:r>
          </w:p>
        </w:tc>
        <w:tc>
          <w:tcPr>
            <w:tcW w:w="500" w:type="pct"/>
          </w:tcPr>
          <w:p w14:paraId="6EDD16E7"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2C49F7E"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C277D1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1F7A14B"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23F39955"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6B7BFAD8" w14:textId="77777777" w:rsidTr="008B24CF">
        <w:trPr>
          <w:cantSplit/>
        </w:trPr>
        <w:tc>
          <w:tcPr>
            <w:tcW w:w="2250" w:type="pct"/>
          </w:tcPr>
          <w:p w14:paraId="7613047E"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1.1.2</w:t>
            </w:r>
            <w:r w:rsidRPr="00261045">
              <w:rPr>
                <w:rFonts w:asciiTheme="majorHAnsi" w:hAnsiTheme="majorHAnsi" w:cstheme="majorHAnsi"/>
                <w:sz w:val="22"/>
                <w:lang w:bidi="es-ES"/>
              </w:rPr>
              <w:t>: ¿Existen medidas de gobernanza y/o financiación que animen a los profesionales de los servicios ordinarios y especializados a comprometerse con el cambio a largo plazo?</w:t>
            </w:r>
          </w:p>
        </w:tc>
        <w:tc>
          <w:tcPr>
            <w:tcW w:w="500" w:type="pct"/>
          </w:tcPr>
          <w:p w14:paraId="52A03E3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87FF2A3"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0F8C4091"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295BCFE"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1580063C"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355531BD" w14:textId="77777777" w:rsidTr="008B24CF">
        <w:trPr>
          <w:cantSplit/>
        </w:trPr>
        <w:tc>
          <w:tcPr>
            <w:tcW w:w="2250" w:type="pct"/>
          </w:tcPr>
          <w:p w14:paraId="0E532283"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1.1.3</w:t>
            </w:r>
            <w:r w:rsidRPr="00261045">
              <w:rPr>
                <w:rFonts w:asciiTheme="majorHAnsi" w:hAnsiTheme="majorHAnsi" w:cstheme="majorHAnsi"/>
                <w:sz w:val="22"/>
                <w:lang w:bidi="es-ES"/>
              </w:rPr>
              <w:t>: ¿Permiten las estructuras de apoyo que los profesionales de los servicios especializados asuman la responsabilidad de todos los alumnos?</w:t>
            </w:r>
          </w:p>
        </w:tc>
        <w:tc>
          <w:tcPr>
            <w:tcW w:w="500" w:type="pct"/>
          </w:tcPr>
          <w:p w14:paraId="265FC0C0"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2725254"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6CD2C6B"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82DDEC8"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12C89DAA"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28035CC2" w14:textId="77777777" w:rsidTr="008B24CF">
        <w:trPr>
          <w:cantSplit/>
        </w:trPr>
        <w:tc>
          <w:tcPr>
            <w:tcW w:w="2250" w:type="pct"/>
          </w:tcPr>
          <w:p w14:paraId="2061F53B"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sz w:val="22"/>
                <w:lang w:bidi="es-ES"/>
              </w:rPr>
              <w:t>Otros</w:t>
            </w:r>
            <w:r w:rsidRPr="00261045">
              <w:rPr>
                <w:rFonts w:asciiTheme="majorHAnsi" w:hAnsiTheme="majorHAnsi" w:cstheme="majorHAnsi"/>
                <w:i/>
                <w:sz w:val="22"/>
                <w:lang w:bidi="es-ES"/>
              </w:rPr>
              <w:t xml:space="preserve"> (especifique)</w:t>
            </w:r>
          </w:p>
        </w:tc>
        <w:tc>
          <w:tcPr>
            <w:tcW w:w="500" w:type="pct"/>
          </w:tcPr>
          <w:p w14:paraId="69099C8B"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0C75E9B"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B853F8A"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1E38C2A"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41850AFD" w14:textId="77777777" w:rsidR="00776FBF" w:rsidRPr="00261045" w:rsidRDefault="00776FBF" w:rsidP="00591FE3">
            <w:pPr>
              <w:pStyle w:val="Agency-body-text"/>
              <w:rPr>
                <w:rFonts w:asciiTheme="majorHAnsi" w:hAnsiTheme="majorHAnsi" w:cstheme="majorHAnsi"/>
                <w:sz w:val="22"/>
                <w:szCs w:val="22"/>
              </w:rPr>
            </w:pPr>
          </w:p>
        </w:tc>
      </w:tr>
    </w:tbl>
    <w:p w14:paraId="240A57F1" w14:textId="7A6A96C9" w:rsidR="00776FBF" w:rsidRPr="00261045" w:rsidRDefault="00776FBF" w:rsidP="00591FE3">
      <w:pPr>
        <w:pStyle w:val="Agency-heading-3"/>
        <w:rPr>
          <w:rFonts w:asciiTheme="majorHAnsi" w:hAnsiTheme="majorHAnsi" w:cstheme="majorHAnsi"/>
        </w:rPr>
      </w:pPr>
      <w:r w:rsidRPr="00261045">
        <w:rPr>
          <w:rFonts w:asciiTheme="majorHAnsi" w:hAnsiTheme="majorHAnsi" w:cstheme="majorHAnsi"/>
          <w:lang w:bidi="es-ES"/>
        </w:rPr>
        <w:lastRenderedPageBreak/>
        <w:t xml:space="preserve">Prioridad/estrategia política 1.2: Las políticas nacionales incluyen un compromiso compartido con la educación inclusiva que está respaldado por un </w:t>
      </w:r>
      <w:r w:rsidRPr="00261045">
        <w:rPr>
          <w:rFonts w:asciiTheme="majorHAnsi" w:hAnsiTheme="majorHAnsi" w:cstheme="majorHAnsi"/>
          <w:i/>
          <w:lang w:bidi="es-ES"/>
        </w:rPr>
        <w:t>enfoque basado en los derechos humanos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261045" w14:paraId="2A3C0A70" w14:textId="77777777" w:rsidTr="00C01411">
        <w:trPr>
          <w:cantSplit/>
          <w:tblHeader/>
        </w:trPr>
        <w:tc>
          <w:tcPr>
            <w:tcW w:w="2250" w:type="pct"/>
            <w:shd w:val="clear" w:color="auto" w:fill="D9D9D9" w:themeFill="background1" w:themeFillShade="D9"/>
          </w:tcPr>
          <w:p w14:paraId="3BDC8DBF"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Acción clave</w:t>
            </w:r>
          </w:p>
        </w:tc>
        <w:tc>
          <w:tcPr>
            <w:tcW w:w="500" w:type="pct"/>
            <w:shd w:val="clear" w:color="auto" w:fill="D9D9D9" w:themeFill="background1" w:themeFillShade="D9"/>
          </w:tcPr>
          <w:p w14:paraId="1736A005"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0 - Aún no</w:t>
            </w:r>
          </w:p>
        </w:tc>
        <w:tc>
          <w:tcPr>
            <w:tcW w:w="500" w:type="pct"/>
            <w:shd w:val="clear" w:color="auto" w:fill="D9D9D9" w:themeFill="background1" w:themeFillShade="D9"/>
          </w:tcPr>
          <w:p w14:paraId="25A5AC2C"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1 - Planificado</w:t>
            </w:r>
          </w:p>
        </w:tc>
        <w:tc>
          <w:tcPr>
            <w:tcW w:w="500" w:type="pct"/>
            <w:shd w:val="clear" w:color="auto" w:fill="D9D9D9" w:themeFill="background1" w:themeFillShade="D9"/>
          </w:tcPr>
          <w:p w14:paraId="5FCACAFB"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2 - Parcialmente en marcha</w:t>
            </w:r>
          </w:p>
        </w:tc>
        <w:tc>
          <w:tcPr>
            <w:tcW w:w="500" w:type="pct"/>
            <w:shd w:val="clear" w:color="auto" w:fill="D9D9D9" w:themeFill="background1" w:themeFillShade="D9"/>
          </w:tcPr>
          <w:p w14:paraId="01D9E577"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3 - En marcha</w:t>
            </w:r>
          </w:p>
        </w:tc>
        <w:tc>
          <w:tcPr>
            <w:tcW w:w="750" w:type="pct"/>
            <w:shd w:val="clear" w:color="auto" w:fill="D9D9D9" w:themeFill="background1" w:themeFillShade="D9"/>
          </w:tcPr>
          <w:p w14:paraId="1F44B763"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Comentarios</w:t>
            </w:r>
          </w:p>
        </w:tc>
      </w:tr>
      <w:tr w:rsidR="00776FBF" w:rsidRPr="00261045" w14:paraId="3683E2F1" w14:textId="77777777" w:rsidTr="00C01411">
        <w:trPr>
          <w:cantSplit/>
        </w:trPr>
        <w:tc>
          <w:tcPr>
            <w:tcW w:w="2250" w:type="pct"/>
          </w:tcPr>
          <w:p w14:paraId="5C694161"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1.2.1</w:t>
            </w:r>
            <w:r w:rsidRPr="00261045">
              <w:rPr>
                <w:rFonts w:asciiTheme="majorHAnsi" w:hAnsiTheme="majorHAnsi" w:cstheme="majorHAnsi"/>
                <w:sz w:val="22"/>
                <w:lang w:bidi="es-ES"/>
              </w:rPr>
              <w:t>: ¿Existe un compromiso político claro y a largo plazo que apoye la adopción del enfoque basado en los derechos humanos en la legislación y la política?</w:t>
            </w:r>
          </w:p>
        </w:tc>
        <w:tc>
          <w:tcPr>
            <w:tcW w:w="500" w:type="pct"/>
          </w:tcPr>
          <w:p w14:paraId="4CFE0625"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83EA676"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684E1B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2D43C6A"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331E8FEA"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2884FD38" w14:textId="77777777" w:rsidTr="00C01411">
        <w:trPr>
          <w:cantSplit/>
        </w:trPr>
        <w:tc>
          <w:tcPr>
            <w:tcW w:w="2250" w:type="pct"/>
          </w:tcPr>
          <w:p w14:paraId="7CA616B5"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1.2.2</w:t>
            </w:r>
            <w:r w:rsidRPr="00261045">
              <w:rPr>
                <w:rFonts w:asciiTheme="majorHAnsi" w:hAnsiTheme="majorHAnsi" w:cstheme="majorHAnsi"/>
                <w:sz w:val="22"/>
                <w:lang w:bidi="es-ES"/>
              </w:rPr>
              <w:t>: En consonancia con el enfoque basado en los derechos humanos, ¿se está produciendo un cambio claro de un enfoque médico a uno sociopedagógico?</w:t>
            </w:r>
          </w:p>
        </w:tc>
        <w:tc>
          <w:tcPr>
            <w:tcW w:w="500" w:type="pct"/>
          </w:tcPr>
          <w:p w14:paraId="0AC211D2"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23266B3"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29AD0D1"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849E26E"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05805D39"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35F94245" w14:textId="77777777" w:rsidTr="00C01411">
        <w:trPr>
          <w:cantSplit/>
        </w:trPr>
        <w:tc>
          <w:tcPr>
            <w:tcW w:w="2250" w:type="pct"/>
          </w:tcPr>
          <w:p w14:paraId="10F318F3"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1.2.3</w:t>
            </w:r>
            <w:r w:rsidRPr="00261045">
              <w:rPr>
                <w:rFonts w:asciiTheme="majorHAnsi" w:hAnsiTheme="majorHAnsi" w:cstheme="majorHAnsi"/>
                <w:sz w:val="22"/>
                <w:lang w:bidi="es-ES"/>
              </w:rPr>
              <w:t>: ¿Existen indicadores que demuestren la aplicación del enfoque sociopedagógico?</w:t>
            </w:r>
          </w:p>
        </w:tc>
        <w:tc>
          <w:tcPr>
            <w:tcW w:w="500" w:type="pct"/>
          </w:tcPr>
          <w:p w14:paraId="5910E051"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77A6C8C"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EA330FE"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59B5D1C"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744FD708"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67E64001" w14:textId="77777777" w:rsidTr="00C01411">
        <w:trPr>
          <w:cantSplit/>
        </w:trPr>
        <w:tc>
          <w:tcPr>
            <w:tcW w:w="2250" w:type="pct"/>
          </w:tcPr>
          <w:p w14:paraId="36702E5A"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sz w:val="22"/>
                <w:lang w:bidi="es-ES"/>
              </w:rPr>
              <w:t>Otros</w:t>
            </w:r>
            <w:r w:rsidRPr="00261045">
              <w:rPr>
                <w:rFonts w:asciiTheme="majorHAnsi" w:hAnsiTheme="majorHAnsi" w:cstheme="majorHAnsi"/>
                <w:i/>
                <w:sz w:val="22"/>
                <w:lang w:bidi="es-ES"/>
              </w:rPr>
              <w:t xml:space="preserve"> (especifique)</w:t>
            </w:r>
          </w:p>
        </w:tc>
        <w:tc>
          <w:tcPr>
            <w:tcW w:w="500" w:type="pct"/>
          </w:tcPr>
          <w:p w14:paraId="08AF1202"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F528C00"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CD1BB75"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5116113"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36C6137C" w14:textId="77777777" w:rsidR="00776FBF" w:rsidRPr="00261045" w:rsidRDefault="00776FBF" w:rsidP="00591FE3">
            <w:pPr>
              <w:pStyle w:val="Agency-body-text"/>
              <w:rPr>
                <w:rFonts w:asciiTheme="majorHAnsi" w:hAnsiTheme="majorHAnsi" w:cstheme="majorHAnsi"/>
                <w:sz w:val="22"/>
                <w:szCs w:val="22"/>
              </w:rPr>
            </w:pPr>
          </w:p>
        </w:tc>
      </w:tr>
    </w:tbl>
    <w:p w14:paraId="07325CE7" w14:textId="6CCDC847" w:rsidR="00776FBF" w:rsidRPr="00261045" w:rsidRDefault="00776FBF" w:rsidP="00591FE3">
      <w:pPr>
        <w:pStyle w:val="Agency-heading-3"/>
        <w:rPr>
          <w:rFonts w:asciiTheme="majorHAnsi" w:hAnsiTheme="majorHAnsi" w:cstheme="majorHAnsi"/>
        </w:rPr>
      </w:pPr>
      <w:r w:rsidRPr="00261045">
        <w:rPr>
          <w:rFonts w:asciiTheme="majorHAnsi" w:hAnsiTheme="majorHAnsi" w:cstheme="majorHAnsi"/>
          <w:lang w:bidi="es-ES"/>
        </w:rPr>
        <w:t xml:space="preserve">Prioridad/estrategia política 1.3: Existen políticas y estrategias que promueven un </w:t>
      </w:r>
      <w:r w:rsidRPr="00261045">
        <w:rPr>
          <w:rFonts w:asciiTheme="majorHAnsi" w:hAnsiTheme="majorHAnsi" w:cstheme="majorHAnsi"/>
          <w:i/>
          <w:lang w:bidi="es-ES"/>
        </w:rPr>
        <w:t>entendimiento común</w:t>
      </w:r>
      <w:r w:rsidRPr="00261045">
        <w:rPr>
          <w:rFonts w:asciiTheme="majorHAnsi" w:hAnsiTheme="majorHAnsi" w:cstheme="majorHAnsi"/>
          <w:lang w:bidi="es-ES"/>
        </w:rPr>
        <w:t xml:space="preserve"> de la educación inclusiva entre el sector ordinario y el especializado</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261045" w14:paraId="309F836D" w14:textId="77777777" w:rsidTr="00C01411">
        <w:trPr>
          <w:cantSplit/>
          <w:tblHeader/>
        </w:trPr>
        <w:tc>
          <w:tcPr>
            <w:tcW w:w="2250" w:type="pct"/>
            <w:shd w:val="clear" w:color="auto" w:fill="D9D9D9" w:themeFill="background1" w:themeFillShade="D9"/>
          </w:tcPr>
          <w:p w14:paraId="3222CB08"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Acción clave</w:t>
            </w:r>
          </w:p>
        </w:tc>
        <w:tc>
          <w:tcPr>
            <w:tcW w:w="500" w:type="pct"/>
            <w:shd w:val="clear" w:color="auto" w:fill="D9D9D9" w:themeFill="background1" w:themeFillShade="D9"/>
          </w:tcPr>
          <w:p w14:paraId="7BD3C5D3"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0 - Aún no</w:t>
            </w:r>
          </w:p>
        </w:tc>
        <w:tc>
          <w:tcPr>
            <w:tcW w:w="500" w:type="pct"/>
            <w:shd w:val="clear" w:color="auto" w:fill="D9D9D9" w:themeFill="background1" w:themeFillShade="D9"/>
          </w:tcPr>
          <w:p w14:paraId="06591A47"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1 - Planificado</w:t>
            </w:r>
          </w:p>
        </w:tc>
        <w:tc>
          <w:tcPr>
            <w:tcW w:w="500" w:type="pct"/>
            <w:shd w:val="clear" w:color="auto" w:fill="D9D9D9" w:themeFill="background1" w:themeFillShade="D9"/>
          </w:tcPr>
          <w:p w14:paraId="2351DB8E"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2 - Parcialmente en marcha</w:t>
            </w:r>
          </w:p>
        </w:tc>
        <w:tc>
          <w:tcPr>
            <w:tcW w:w="500" w:type="pct"/>
            <w:shd w:val="clear" w:color="auto" w:fill="D9D9D9" w:themeFill="background1" w:themeFillShade="D9"/>
          </w:tcPr>
          <w:p w14:paraId="16608E30"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3 - En marcha</w:t>
            </w:r>
          </w:p>
        </w:tc>
        <w:tc>
          <w:tcPr>
            <w:tcW w:w="750" w:type="pct"/>
            <w:shd w:val="clear" w:color="auto" w:fill="D9D9D9" w:themeFill="background1" w:themeFillShade="D9"/>
          </w:tcPr>
          <w:p w14:paraId="113B7260"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Comentarios</w:t>
            </w:r>
          </w:p>
        </w:tc>
      </w:tr>
      <w:tr w:rsidR="00776FBF" w:rsidRPr="00261045" w14:paraId="2AF89578" w14:textId="77777777" w:rsidTr="00C01411">
        <w:trPr>
          <w:cantSplit/>
        </w:trPr>
        <w:tc>
          <w:tcPr>
            <w:tcW w:w="2250" w:type="pct"/>
          </w:tcPr>
          <w:p w14:paraId="7281A910"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1.3.1</w:t>
            </w:r>
            <w:r w:rsidRPr="00261045">
              <w:rPr>
                <w:rFonts w:asciiTheme="majorHAnsi" w:hAnsiTheme="majorHAnsi" w:cstheme="majorHAnsi"/>
                <w:sz w:val="22"/>
                <w:lang w:bidi="es-ES"/>
              </w:rPr>
              <w:t>: ¿Se han establecido espacios de diálogo colaborativo entre las partes interesadas de los servicios ordinarios y los especializados?</w:t>
            </w:r>
          </w:p>
        </w:tc>
        <w:tc>
          <w:tcPr>
            <w:tcW w:w="500" w:type="pct"/>
          </w:tcPr>
          <w:p w14:paraId="733FBB0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EF7E5D2"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7388C1F"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0F644B38"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15A6618A"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24678BFE" w14:textId="77777777" w:rsidTr="00C01411">
        <w:trPr>
          <w:cantSplit/>
        </w:trPr>
        <w:tc>
          <w:tcPr>
            <w:tcW w:w="2250" w:type="pct"/>
          </w:tcPr>
          <w:p w14:paraId="1D8AE820"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lastRenderedPageBreak/>
              <w:t>1.3.2</w:t>
            </w:r>
            <w:r w:rsidRPr="00261045">
              <w:rPr>
                <w:rFonts w:asciiTheme="majorHAnsi" w:hAnsiTheme="majorHAnsi" w:cstheme="majorHAnsi"/>
                <w:sz w:val="22"/>
                <w:lang w:bidi="es-ES"/>
              </w:rPr>
              <w:t>: ¿Existe un conjunto de medidas que permita desarrollar un lenguaje común entre el sector ordinario y el especializado?</w:t>
            </w:r>
          </w:p>
        </w:tc>
        <w:tc>
          <w:tcPr>
            <w:tcW w:w="500" w:type="pct"/>
          </w:tcPr>
          <w:p w14:paraId="74F7CAB2"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127FBE8"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5F7ED30"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3533896"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4AAE866B"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543BA82E" w14:textId="77777777" w:rsidTr="00C01411">
        <w:trPr>
          <w:cantSplit/>
        </w:trPr>
        <w:tc>
          <w:tcPr>
            <w:tcW w:w="2250" w:type="pct"/>
          </w:tcPr>
          <w:p w14:paraId="33724FF0"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1.3.3</w:t>
            </w:r>
            <w:r w:rsidRPr="00261045">
              <w:rPr>
                <w:rFonts w:asciiTheme="majorHAnsi" w:hAnsiTheme="majorHAnsi" w:cstheme="majorHAnsi"/>
                <w:sz w:val="22"/>
                <w:lang w:bidi="es-ES"/>
              </w:rPr>
              <w:t>: ¿Existen indicadores para evaluar el nivel de comprensión del concepto de educación inclusiva entre los profesionales de los servicios ordinarios y los especializados?</w:t>
            </w:r>
          </w:p>
        </w:tc>
        <w:tc>
          <w:tcPr>
            <w:tcW w:w="500" w:type="pct"/>
          </w:tcPr>
          <w:p w14:paraId="43717AA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37B8261"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445AD0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00C1E64"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4BF6C04A"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2D2A2C3D" w14:textId="77777777" w:rsidTr="00C01411">
        <w:trPr>
          <w:cantSplit/>
        </w:trPr>
        <w:tc>
          <w:tcPr>
            <w:tcW w:w="2250" w:type="pct"/>
          </w:tcPr>
          <w:p w14:paraId="0FAFC9A0"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sz w:val="22"/>
                <w:lang w:bidi="es-ES"/>
              </w:rPr>
              <w:t>Otros</w:t>
            </w:r>
            <w:r w:rsidRPr="00261045">
              <w:rPr>
                <w:rFonts w:asciiTheme="majorHAnsi" w:hAnsiTheme="majorHAnsi" w:cstheme="majorHAnsi"/>
                <w:i/>
                <w:sz w:val="22"/>
                <w:lang w:bidi="es-ES"/>
              </w:rPr>
              <w:t xml:space="preserve"> (especifique)</w:t>
            </w:r>
          </w:p>
        </w:tc>
        <w:tc>
          <w:tcPr>
            <w:tcW w:w="500" w:type="pct"/>
          </w:tcPr>
          <w:p w14:paraId="65D6BB97"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9E78018"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12A1CAB"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079AA105"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521FE893" w14:textId="77777777" w:rsidR="00776FBF" w:rsidRPr="00261045" w:rsidRDefault="00776FBF" w:rsidP="00591FE3">
            <w:pPr>
              <w:pStyle w:val="Agency-body-text"/>
              <w:rPr>
                <w:rFonts w:asciiTheme="majorHAnsi" w:hAnsiTheme="majorHAnsi" w:cstheme="majorHAnsi"/>
                <w:sz w:val="22"/>
                <w:szCs w:val="22"/>
              </w:rPr>
            </w:pPr>
          </w:p>
        </w:tc>
      </w:tr>
    </w:tbl>
    <w:p w14:paraId="45EFFC06" w14:textId="17DBA046" w:rsidR="00776FBF" w:rsidRPr="00261045" w:rsidRDefault="00776FBF" w:rsidP="00591FE3">
      <w:pPr>
        <w:pStyle w:val="Agency-heading-2"/>
        <w:rPr>
          <w:rFonts w:asciiTheme="majorHAnsi" w:eastAsiaTheme="minorHAnsi" w:hAnsiTheme="majorHAnsi" w:cstheme="majorHAnsi"/>
        </w:rPr>
      </w:pPr>
      <w:bookmarkStart w:id="8" w:name="_Toc127888756"/>
      <w:r w:rsidRPr="00261045">
        <w:rPr>
          <w:rFonts w:asciiTheme="majorHAnsi" w:hAnsiTheme="majorHAnsi" w:cstheme="majorHAnsi"/>
          <w:lang w:bidi="es-ES"/>
        </w:rPr>
        <w:t>Principio rector 2: Fomentar el intercambio de conocimientos y la adquisición de competencias inclusivas a través de la cooperación y las redes de trabajo</w:t>
      </w:r>
      <w:bookmarkEnd w:id="8"/>
    </w:p>
    <w:p w14:paraId="22A4402F" w14:textId="3327FD4A" w:rsidR="00776FBF" w:rsidRPr="00261045" w:rsidRDefault="00776FBF" w:rsidP="00591FE3">
      <w:pPr>
        <w:pStyle w:val="Agency-heading-3"/>
        <w:rPr>
          <w:rFonts w:asciiTheme="majorHAnsi" w:hAnsiTheme="majorHAnsi" w:cstheme="majorHAnsi"/>
          <w:bCs/>
          <w:i/>
          <w:iCs/>
        </w:rPr>
      </w:pPr>
      <w:r w:rsidRPr="00261045">
        <w:rPr>
          <w:rFonts w:asciiTheme="majorHAnsi" w:hAnsiTheme="majorHAnsi" w:cstheme="majorHAnsi"/>
          <w:lang w:bidi="es-ES"/>
        </w:rPr>
        <w:t xml:space="preserve">Prioridad/estrategia política 2.1: Las políticas y las estrategias apoyan el intercambio de conocimientos a través del desarrollo de </w:t>
      </w:r>
      <w:r w:rsidRPr="00261045">
        <w:rPr>
          <w:rFonts w:asciiTheme="majorHAnsi" w:hAnsiTheme="majorHAnsi" w:cstheme="majorHAnsi"/>
          <w:i/>
          <w:lang w:bidi="es-ES"/>
        </w:rPr>
        <w:t>comunidades profesionales de aprendizaje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261045" w14:paraId="60B33AF7" w14:textId="77777777" w:rsidTr="00C01411">
        <w:trPr>
          <w:cantSplit/>
          <w:tblHeader/>
        </w:trPr>
        <w:tc>
          <w:tcPr>
            <w:tcW w:w="2250" w:type="pct"/>
            <w:shd w:val="clear" w:color="auto" w:fill="D9D9D9" w:themeFill="background1" w:themeFillShade="D9"/>
          </w:tcPr>
          <w:p w14:paraId="123F01ED"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Acción clave</w:t>
            </w:r>
          </w:p>
        </w:tc>
        <w:tc>
          <w:tcPr>
            <w:tcW w:w="500" w:type="pct"/>
            <w:shd w:val="clear" w:color="auto" w:fill="D9D9D9" w:themeFill="background1" w:themeFillShade="D9"/>
          </w:tcPr>
          <w:p w14:paraId="16399314"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0 - Aún no</w:t>
            </w:r>
          </w:p>
        </w:tc>
        <w:tc>
          <w:tcPr>
            <w:tcW w:w="500" w:type="pct"/>
            <w:shd w:val="clear" w:color="auto" w:fill="D9D9D9" w:themeFill="background1" w:themeFillShade="D9"/>
          </w:tcPr>
          <w:p w14:paraId="39CC1FA9"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1 - Planificado</w:t>
            </w:r>
          </w:p>
        </w:tc>
        <w:tc>
          <w:tcPr>
            <w:tcW w:w="500" w:type="pct"/>
            <w:shd w:val="clear" w:color="auto" w:fill="D9D9D9" w:themeFill="background1" w:themeFillShade="D9"/>
          </w:tcPr>
          <w:p w14:paraId="66E7757A"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2 - Parcialmente en marcha</w:t>
            </w:r>
          </w:p>
        </w:tc>
        <w:tc>
          <w:tcPr>
            <w:tcW w:w="500" w:type="pct"/>
            <w:shd w:val="clear" w:color="auto" w:fill="D9D9D9" w:themeFill="background1" w:themeFillShade="D9"/>
          </w:tcPr>
          <w:p w14:paraId="5892B66A"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3 - En marcha</w:t>
            </w:r>
          </w:p>
        </w:tc>
        <w:tc>
          <w:tcPr>
            <w:tcW w:w="750" w:type="pct"/>
            <w:shd w:val="clear" w:color="auto" w:fill="D9D9D9" w:themeFill="background1" w:themeFillShade="D9"/>
          </w:tcPr>
          <w:p w14:paraId="0F6CEC55"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Comentarios</w:t>
            </w:r>
          </w:p>
        </w:tc>
      </w:tr>
      <w:tr w:rsidR="00776FBF" w:rsidRPr="00261045" w14:paraId="00C67DC0" w14:textId="77777777" w:rsidTr="00C01411">
        <w:trPr>
          <w:cantSplit/>
        </w:trPr>
        <w:tc>
          <w:tcPr>
            <w:tcW w:w="2250" w:type="pct"/>
          </w:tcPr>
          <w:p w14:paraId="56E9F783"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2.1.1</w:t>
            </w:r>
            <w:r w:rsidRPr="00261045">
              <w:rPr>
                <w:rFonts w:asciiTheme="majorHAnsi" w:hAnsiTheme="majorHAnsi" w:cstheme="majorHAnsi"/>
                <w:sz w:val="22"/>
                <w:lang w:bidi="es-ES"/>
              </w:rPr>
              <w:t>: ¿Existen plataformas de colaboración que promuevan la cooperación entre profesionales de los servicios ordinarios y especializados?</w:t>
            </w:r>
          </w:p>
        </w:tc>
        <w:tc>
          <w:tcPr>
            <w:tcW w:w="500" w:type="pct"/>
          </w:tcPr>
          <w:p w14:paraId="68C93800"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0A7648EC"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6D82EF1"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E8DD001"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0171AB55"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03528B7D" w14:textId="77777777" w:rsidTr="00C01411">
        <w:trPr>
          <w:cantSplit/>
        </w:trPr>
        <w:tc>
          <w:tcPr>
            <w:tcW w:w="2250" w:type="pct"/>
          </w:tcPr>
          <w:p w14:paraId="59D2E61F"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2.1.2</w:t>
            </w:r>
            <w:r w:rsidRPr="00261045">
              <w:rPr>
                <w:rFonts w:asciiTheme="majorHAnsi" w:hAnsiTheme="majorHAnsi" w:cstheme="majorHAnsi"/>
                <w:sz w:val="22"/>
                <w:lang w:bidi="es-ES"/>
              </w:rPr>
              <w:t>: ¿Existe un intercambio de conocimientos que ayude a los centros a crear entornos de aprendizaje inclusivos y de alta calidad?</w:t>
            </w:r>
          </w:p>
        </w:tc>
        <w:tc>
          <w:tcPr>
            <w:tcW w:w="500" w:type="pct"/>
          </w:tcPr>
          <w:p w14:paraId="0AD32185"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0B9A5E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D1EB722"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E6464E0"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5C7EB0D4"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5B6C5B1D" w14:textId="77777777" w:rsidTr="00C01411">
        <w:trPr>
          <w:cantSplit/>
        </w:trPr>
        <w:tc>
          <w:tcPr>
            <w:tcW w:w="2250" w:type="pct"/>
          </w:tcPr>
          <w:p w14:paraId="10BDDF0E" w14:textId="014D9D05"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lastRenderedPageBreak/>
              <w:t>2.1.3</w:t>
            </w:r>
            <w:r w:rsidRPr="00261045">
              <w:rPr>
                <w:rFonts w:asciiTheme="majorHAnsi" w:hAnsiTheme="majorHAnsi" w:cstheme="majorHAnsi"/>
                <w:sz w:val="22"/>
                <w:lang w:bidi="es-ES"/>
              </w:rPr>
              <w:t>: ¿Están claramente definidas las tareas y funciones de todas las partes interesadas?</w:t>
            </w:r>
          </w:p>
        </w:tc>
        <w:tc>
          <w:tcPr>
            <w:tcW w:w="500" w:type="pct"/>
          </w:tcPr>
          <w:p w14:paraId="5F22C8BE"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47C1BC1"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841A92F"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A044365"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209A52EF"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64F7BE71" w14:textId="77777777" w:rsidTr="00C01411">
        <w:trPr>
          <w:cantSplit/>
        </w:trPr>
        <w:tc>
          <w:tcPr>
            <w:tcW w:w="2250" w:type="pct"/>
          </w:tcPr>
          <w:p w14:paraId="66F03B87"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sz w:val="22"/>
                <w:lang w:bidi="es-ES"/>
              </w:rPr>
              <w:t>Otros</w:t>
            </w:r>
            <w:r w:rsidRPr="00261045">
              <w:rPr>
                <w:rFonts w:asciiTheme="majorHAnsi" w:hAnsiTheme="majorHAnsi" w:cstheme="majorHAnsi"/>
                <w:i/>
                <w:sz w:val="22"/>
                <w:lang w:bidi="es-ES"/>
              </w:rPr>
              <w:t xml:space="preserve"> (especifique)</w:t>
            </w:r>
          </w:p>
        </w:tc>
        <w:tc>
          <w:tcPr>
            <w:tcW w:w="500" w:type="pct"/>
          </w:tcPr>
          <w:p w14:paraId="29289BA3"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5E77DC8"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CD112A8"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BC5AF4B"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59E29840" w14:textId="77777777" w:rsidR="00776FBF" w:rsidRPr="00261045" w:rsidRDefault="00776FBF" w:rsidP="00591FE3">
            <w:pPr>
              <w:pStyle w:val="Agency-body-text"/>
              <w:rPr>
                <w:rFonts w:asciiTheme="majorHAnsi" w:hAnsiTheme="majorHAnsi" w:cstheme="majorHAnsi"/>
                <w:sz w:val="22"/>
                <w:szCs w:val="22"/>
              </w:rPr>
            </w:pPr>
          </w:p>
        </w:tc>
      </w:tr>
    </w:tbl>
    <w:p w14:paraId="0F51E42C" w14:textId="7CCF1ED5" w:rsidR="00776FBF" w:rsidRPr="00261045" w:rsidRDefault="00776FBF" w:rsidP="00591FE3">
      <w:pPr>
        <w:pStyle w:val="Agency-heading-3"/>
        <w:rPr>
          <w:rFonts w:asciiTheme="majorHAnsi" w:hAnsiTheme="majorHAnsi" w:cstheme="majorHAnsi"/>
        </w:rPr>
      </w:pPr>
      <w:r w:rsidRPr="00261045">
        <w:rPr>
          <w:rFonts w:asciiTheme="majorHAnsi" w:hAnsiTheme="majorHAnsi" w:cstheme="majorHAnsi"/>
          <w:lang w:bidi="es-ES"/>
        </w:rPr>
        <w:t xml:space="preserve">Prioridad/estrategia política 2.2: La transformación de los centros de educación especial en centros de recursos garantiza el </w:t>
      </w:r>
      <w:r w:rsidRPr="00261045">
        <w:rPr>
          <w:rFonts w:asciiTheme="majorHAnsi" w:hAnsiTheme="majorHAnsi" w:cstheme="majorHAnsi"/>
          <w:i/>
          <w:lang w:bidi="es-ES"/>
        </w:rPr>
        <w:t>intercambio de conocimientos</w:t>
      </w:r>
      <w:r w:rsidRPr="00261045">
        <w:rPr>
          <w:rFonts w:asciiTheme="majorHAnsi" w:hAnsiTheme="majorHAnsi" w:cstheme="majorHAnsi"/>
          <w:lang w:bidi="es-ES"/>
        </w:rPr>
        <w:t xml:space="preserve"> entre profesionales del sector ordinario y el especializado</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261045" w14:paraId="0428C251" w14:textId="77777777" w:rsidTr="00C01411">
        <w:trPr>
          <w:cantSplit/>
          <w:tblHeader/>
        </w:trPr>
        <w:tc>
          <w:tcPr>
            <w:tcW w:w="2250" w:type="pct"/>
            <w:shd w:val="clear" w:color="auto" w:fill="D9D9D9" w:themeFill="background1" w:themeFillShade="D9"/>
          </w:tcPr>
          <w:p w14:paraId="53AB2DC5"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Acción clave</w:t>
            </w:r>
          </w:p>
        </w:tc>
        <w:tc>
          <w:tcPr>
            <w:tcW w:w="500" w:type="pct"/>
            <w:shd w:val="clear" w:color="auto" w:fill="D9D9D9" w:themeFill="background1" w:themeFillShade="D9"/>
          </w:tcPr>
          <w:p w14:paraId="6907CAD6"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0 - Aún no</w:t>
            </w:r>
          </w:p>
        </w:tc>
        <w:tc>
          <w:tcPr>
            <w:tcW w:w="500" w:type="pct"/>
            <w:shd w:val="clear" w:color="auto" w:fill="D9D9D9" w:themeFill="background1" w:themeFillShade="D9"/>
          </w:tcPr>
          <w:p w14:paraId="6AFD5FA3"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1 - Planificado</w:t>
            </w:r>
          </w:p>
        </w:tc>
        <w:tc>
          <w:tcPr>
            <w:tcW w:w="500" w:type="pct"/>
            <w:shd w:val="clear" w:color="auto" w:fill="D9D9D9" w:themeFill="background1" w:themeFillShade="D9"/>
          </w:tcPr>
          <w:p w14:paraId="154ADFA3"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2 - Parcialmente en marcha</w:t>
            </w:r>
          </w:p>
        </w:tc>
        <w:tc>
          <w:tcPr>
            <w:tcW w:w="500" w:type="pct"/>
            <w:shd w:val="clear" w:color="auto" w:fill="D9D9D9" w:themeFill="background1" w:themeFillShade="D9"/>
          </w:tcPr>
          <w:p w14:paraId="74722795"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3 - En marcha</w:t>
            </w:r>
          </w:p>
        </w:tc>
        <w:tc>
          <w:tcPr>
            <w:tcW w:w="750" w:type="pct"/>
            <w:shd w:val="clear" w:color="auto" w:fill="D9D9D9" w:themeFill="background1" w:themeFillShade="D9"/>
          </w:tcPr>
          <w:p w14:paraId="5A65883F"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Comentarios</w:t>
            </w:r>
          </w:p>
        </w:tc>
      </w:tr>
      <w:tr w:rsidR="00776FBF" w:rsidRPr="00261045" w14:paraId="5274066E" w14:textId="77777777" w:rsidTr="00C01411">
        <w:trPr>
          <w:cantSplit/>
        </w:trPr>
        <w:tc>
          <w:tcPr>
            <w:tcW w:w="2250" w:type="pct"/>
          </w:tcPr>
          <w:p w14:paraId="2AB34058"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2.2.1</w:t>
            </w:r>
            <w:r w:rsidRPr="00261045">
              <w:rPr>
                <w:rFonts w:asciiTheme="majorHAnsi" w:hAnsiTheme="majorHAnsi" w:cstheme="majorHAnsi"/>
                <w:sz w:val="22"/>
                <w:lang w:bidi="es-ES"/>
              </w:rPr>
              <w:t>: ¿Existen medidas que animen a los profesionales de los servicios especializados a compartir sus conocimientos y competencias en los centros de educación ordinaria?</w:t>
            </w:r>
          </w:p>
        </w:tc>
        <w:tc>
          <w:tcPr>
            <w:tcW w:w="500" w:type="pct"/>
          </w:tcPr>
          <w:p w14:paraId="39B83C2C"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BE93368"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C660B4C"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1CC5FD1"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38849C7C"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0F17DACE" w14:textId="77777777" w:rsidTr="00C01411">
        <w:trPr>
          <w:cantSplit/>
        </w:trPr>
        <w:tc>
          <w:tcPr>
            <w:tcW w:w="2250" w:type="pct"/>
          </w:tcPr>
          <w:p w14:paraId="48278B71" w14:textId="77777777" w:rsidR="00776FBF" w:rsidRPr="00261045" w:rsidRDefault="00776FBF" w:rsidP="00591FE3">
            <w:pPr>
              <w:pStyle w:val="Agency-body-text"/>
              <w:rPr>
                <w:rFonts w:asciiTheme="majorHAnsi" w:hAnsiTheme="majorHAnsi" w:cstheme="majorHAnsi"/>
                <w:bCs/>
                <w:sz w:val="22"/>
                <w:szCs w:val="22"/>
              </w:rPr>
            </w:pPr>
            <w:r w:rsidRPr="00261045">
              <w:rPr>
                <w:rFonts w:asciiTheme="majorHAnsi" w:hAnsiTheme="majorHAnsi" w:cstheme="majorHAnsi"/>
                <w:b/>
                <w:sz w:val="22"/>
                <w:lang w:bidi="es-ES"/>
              </w:rPr>
              <w:t>2.2.2</w:t>
            </w:r>
            <w:r w:rsidRPr="00261045">
              <w:rPr>
                <w:rFonts w:asciiTheme="majorHAnsi" w:hAnsiTheme="majorHAnsi" w:cstheme="majorHAnsi"/>
                <w:sz w:val="22"/>
                <w:lang w:bidi="es-ES"/>
              </w:rPr>
              <w:t>: ¿Existen indicadores para evaluar el alcance de esta transferencia de conocimientos y competencias?</w:t>
            </w:r>
          </w:p>
        </w:tc>
        <w:tc>
          <w:tcPr>
            <w:tcW w:w="500" w:type="pct"/>
          </w:tcPr>
          <w:p w14:paraId="301D53F4"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02A92A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C49EB4A"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AD433DA"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29D5EDFD"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746CF927" w14:textId="77777777" w:rsidTr="00C01411">
        <w:trPr>
          <w:cantSplit/>
        </w:trPr>
        <w:tc>
          <w:tcPr>
            <w:tcW w:w="2250" w:type="pct"/>
          </w:tcPr>
          <w:p w14:paraId="2131C6C9" w14:textId="77777777" w:rsidR="00776FBF" w:rsidRPr="00261045" w:rsidRDefault="00776FBF" w:rsidP="00591FE3">
            <w:pPr>
              <w:pStyle w:val="Agency-body-text"/>
              <w:rPr>
                <w:rFonts w:asciiTheme="majorHAnsi" w:hAnsiTheme="majorHAnsi" w:cstheme="majorHAnsi"/>
                <w:bCs/>
                <w:sz w:val="22"/>
                <w:szCs w:val="22"/>
              </w:rPr>
            </w:pPr>
            <w:r w:rsidRPr="00261045">
              <w:rPr>
                <w:rFonts w:asciiTheme="majorHAnsi" w:hAnsiTheme="majorHAnsi" w:cstheme="majorHAnsi"/>
                <w:b/>
                <w:sz w:val="22"/>
                <w:lang w:bidi="es-ES"/>
              </w:rPr>
              <w:t>2.2.3</w:t>
            </w:r>
            <w:r w:rsidRPr="00261045">
              <w:rPr>
                <w:rFonts w:asciiTheme="majorHAnsi" w:hAnsiTheme="majorHAnsi" w:cstheme="majorHAnsi"/>
                <w:sz w:val="22"/>
                <w:lang w:bidi="es-ES"/>
              </w:rPr>
              <w:t>: ¿Existen medidas de financiación y gobernanza que garanticen una definición clara de las tareas y funciones de todas las partes interesadas?</w:t>
            </w:r>
          </w:p>
        </w:tc>
        <w:tc>
          <w:tcPr>
            <w:tcW w:w="500" w:type="pct"/>
          </w:tcPr>
          <w:p w14:paraId="0DA3DE78"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29A6614"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84AE7DA"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CAD8730"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382812FB"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023032A0" w14:textId="77777777" w:rsidTr="00C01411">
        <w:trPr>
          <w:cantSplit/>
        </w:trPr>
        <w:tc>
          <w:tcPr>
            <w:tcW w:w="2250" w:type="pct"/>
          </w:tcPr>
          <w:p w14:paraId="139F426F"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sz w:val="22"/>
                <w:lang w:bidi="es-ES"/>
              </w:rPr>
              <w:t>Otros</w:t>
            </w:r>
            <w:r w:rsidRPr="00261045">
              <w:rPr>
                <w:rFonts w:asciiTheme="majorHAnsi" w:hAnsiTheme="majorHAnsi" w:cstheme="majorHAnsi"/>
                <w:i/>
                <w:sz w:val="22"/>
                <w:lang w:bidi="es-ES"/>
              </w:rPr>
              <w:t xml:space="preserve"> (especifique)</w:t>
            </w:r>
          </w:p>
        </w:tc>
        <w:tc>
          <w:tcPr>
            <w:tcW w:w="500" w:type="pct"/>
          </w:tcPr>
          <w:p w14:paraId="5FC45A23"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0AC2EB4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2C9A2B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C752E96"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76890921" w14:textId="77777777" w:rsidR="00776FBF" w:rsidRPr="00261045" w:rsidRDefault="00776FBF" w:rsidP="00591FE3">
            <w:pPr>
              <w:pStyle w:val="Agency-body-text"/>
              <w:rPr>
                <w:rFonts w:asciiTheme="majorHAnsi" w:hAnsiTheme="majorHAnsi" w:cstheme="majorHAnsi"/>
                <w:sz w:val="22"/>
                <w:szCs w:val="22"/>
              </w:rPr>
            </w:pPr>
          </w:p>
        </w:tc>
      </w:tr>
    </w:tbl>
    <w:p w14:paraId="0E12CC84" w14:textId="3645B0D7" w:rsidR="00776FBF" w:rsidRPr="00261045" w:rsidRDefault="00776FBF" w:rsidP="00591FE3">
      <w:pPr>
        <w:pStyle w:val="Agency-heading-3"/>
        <w:rPr>
          <w:rFonts w:asciiTheme="majorHAnsi" w:hAnsiTheme="majorHAnsi" w:cstheme="majorHAnsi"/>
        </w:rPr>
      </w:pPr>
      <w:r w:rsidRPr="00261045">
        <w:rPr>
          <w:rFonts w:asciiTheme="majorHAnsi" w:hAnsiTheme="majorHAnsi" w:cstheme="majorHAnsi"/>
          <w:lang w:bidi="es-ES"/>
        </w:rPr>
        <w:lastRenderedPageBreak/>
        <w:t xml:space="preserve">Prioridad/estrategia política 2.3: La </w:t>
      </w:r>
      <w:r w:rsidRPr="00261045">
        <w:rPr>
          <w:rFonts w:asciiTheme="majorHAnsi" w:hAnsiTheme="majorHAnsi" w:cstheme="majorHAnsi"/>
          <w:i/>
          <w:lang w:bidi="es-ES"/>
        </w:rPr>
        <w:t>facilitación de un continuo de apoyo</w:t>
      </w:r>
      <w:r w:rsidRPr="00261045">
        <w:rPr>
          <w:rFonts w:asciiTheme="majorHAnsi" w:hAnsiTheme="majorHAnsi" w:cstheme="majorHAnsi"/>
          <w:lang w:bidi="es-ES"/>
        </w:rPr>
        <w:t xml:space="preserve"> por parte de los profesionales permite que los profesionales, las familias y el alumnado del sector ordinario adquieran competencias inclusivas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261045" w14:paraId="2B1AD506" w14:textId="77777777" w:rsidTr="00C01411">
        <w:trPr>
          <w:cantSplit/>
          <w:tblHeader/>
        </w:trPr>
        <w:tc>
          <w:tcPr>
            <w:tcW w:w="2250" w:type="pct"/>
            <w:shd w:val="clear" w:color="auto" w:fill="D9D9D9" w:themeFill="background1" w:themeFillShade="D9"/>
          </w:tcPr>
          <w:p w14:paraId="023C93C4"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Acción clave</w:t>
            </w:r>
          </w:p>
        </w:tc>
        <w:tc>
          <w:tcPr>
            <w:tcW w:w="500" w:type="pct"/>
            <w:shd w:val="clear" w:color="auto" w:fill="D9D9D9" w:themeFill="background1" w:themeFillShade="D9"/>
          </w:tcPr>
          <w:p w14:paraId="68FD65F8"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0 - Aún no</w:t>
            </w:r>
          </w:p>
        </w:tc>
        <w:tc>
          <w:tcPr>
            <w:tcW w:w="500" w:type="pct"/>
            <w:shd w:val="clear" w:color="auto" w:fill="D9D9D9" w:themeFill="background1" w:themeFillShade="D9"/>
          </w:tcPr>
          <w:p w14:paraId="5C3DDBE5"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1 - Planificado</w:t>
            </w:r>
          </w:p>
        </w:tc>
        <w:tc>
          <w:tcPr>
            <w:tcW w:w="500" w:type="pct"/>
            <w:shd w:val="clear" w:color="auto" w:fill="D9D9D9" w:themeFill="background1" w:themeFillShade="D9"/>
          </w:tcPr>
          <w:p w14:paraId="4C29DA40"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2 - Parcialmente en marcha</w:t>
            </w:r>
          </w:p>
        </w:tc>
        <w:tc>
          <w:tcPr>
            <w:tcW w:w="500" w:type="pct"/>
            <w:shd w:val="clear" w:color="auto" w:fill="D9D9D9" w:themeFill="background1" w:themeFillShade="D9"/>
          </w:tcPr>
          <w:p w14:paraId="7CA69EF7"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3 - En marcha</w:t>
            </w:r>
          </w:p>
        </w:tc>
        <w:tc>
          <w:tcPr>
            <w:tcW w:w="750" w:type="pct"/>
            <w:shd w:val="clear" w:color="auto" w:fill="D9D9D9" w:themeFill="background1" w:themeFillShade="D9"/>
          </w:tcPr>
          <w:p w14:paraId="1F2D6224"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Comentarios</w:t>
            </w:r>
          </w:p>
        </w:tc>
      </w:tr>
      <w:tr w:rsidR="00776FBF" w:rsidRPr="00261045" w14:paraId="05655DB0" w14:textId="77777777" w:rsidTr="00C01411">
        <w:trPr>
          <w:cantSplit/>
        </w:trPr>
        <w:tc>
          <w:tcPr>
            <w:tcW w:w="2250" w:type="pct"/>
          </w:tcPr>
          <w:p w14:paraId="3F6B07C5"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2.3.1</w:t>
            </w:r>
            <w:r w:rsidRPr="00261045">
              <w:rPr>
                <w:rFonts w:asciiTheme="majorHAnsi" w:hAnsiTheme="majorHAnsi" w:cstheme="majorHAnsi"/>
                <w:sz w:val="22"/>
                <w:lang w:bidi="es-ES"/>
              </w:rPr>
              <w:t>: ¿Existen medidas para garantizar un continuo de apoyo?</w:t>
            </w:r>
          </w:p>
        </w:tc>
        <w:tc>
          <w:tcPr>
            <w:tcW w:w="500" w:type="pct"/>
          </w:tcPr>
          <w:p w14:paraId="0815DA13"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95BC5A5"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0BA345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277C36D"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27911F2A"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625E8A25" w14:textId="77777777" w:rsidTr="00C01411">
        <w:trPr>
          <w:cantSplit/>
        </w:trPr>
        <w:tc>
          <w:tcPr>
            <w:tcW w:w="2250" w:type="pct"/>
          </w:tcPr>
          <w:p w14:paraId="1CC7CABC"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2.3.2</w:t>
            </w:r>
            <w:r w:rsidRPr="00261045">
              <w:rPr>
                <w:rFonts w:asciiTheme="majorHAnsi" w:hAnsiTheme="majorHAnsi" w:cstheme="majorHAnsi"/>
                <w:sz w:val="22"/>
                <w:lang w:bidi="es-ES"/>
              </w:rPr>
              <w:t>: ¿Existen alternativas de apoyo y oportunidades para los profesionales, las familias y los alumnos del sector ordinario?</w:t>
            </w:r>
          </w:p>
        </w:tc>
        <w:tc>
          <w:tcPr>
            <w:tcW w:w="500" w:type="pct"/>
          </w:tcPr>
          <w:p w14:paraId="37B93EB4"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8A73FE7"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34B69D2"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F275C28"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44072D38"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36328CA4" w14:textId="77777777" w:rsidTr="00C01411">
        <w:trPr>
          <w:cantSplit/>
        </w:trPr>
        <w:tc>
          <w:tcPr>
            <w:tcW w:w="2250" w:type="pct"/>
          </w:tcPr>
          <w:p w14:paraId="5FE68E3F"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2.3.3</w:t>
            </w:r>
            <w:r w:rsidRPr="00261045">
              <w:rPr>
                <w:rFonts w:asciiTheme="majorHAnsi" w:hAnsiTheme="majorHAnsi" w:cstheme="majorHAnsi"/>
                <w:sz w:val="22"/>
                <w:lang w:bidi="es-ES"/>
              </w:rPr>
              <w:t>: ¿Existen indicadores para evaluar la calidad del continuo de apoyo prestado?</w:t>
            </w:r>
          </w:p>
        </w:tc>
        <w:tc>
          <w:tcPr>
            <w:tcW w:w="500" w:type="pct"/>
          </w:tcPr>
          <w:p w14:paraId="2AEBFAC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A01643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26F42D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164F5CB"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793660F5"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1EC731E8" w14:textId="77777777" w:rsidTr="00C01411">
        <w:trPr>
          <w:cantSplit/>
        </w:trPr>
        <w:tc>
          <w:tcPr>
            <w:tcW w:w="2250" w:type="pct"/>
          </w:tcPr>
          <w:p w14:paraId="4C4A504F"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sz w:val="22"/>
                <w:lang w:bidi="es-ES"/>
              </w:rPr>
              <w:t>Otros</w:t>
            </w:r>
            <w:r w:rsidRPr="00261045">
              <w:rPr>
                <w:rFonts w:asciiTheme="majorHAnsi" w:hAnsiTheme="majorHAnsi" w:cstheme="majorHAnsi"/>
                <w:i/>
                <w:sz w:val="22"/>
                <w:lang w:bidi="es-ES"/>
              </w:rPr>
              <w:t xml:space="preserve"> (especifique)</w:t>
            </w:r>
          </w:p>
        </w:tc>
        <w:tc>
          <w:tcPr>
            <w:tcW w:w="500" w:type="pct"/>
          </w:tcPr>
          <w:p w14:paraId="59F7D3A5"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37F3ED4"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39A155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931B201"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22868C75" w14:textId="77777777" w:rsidR="00776FBF" w:rsidRPr="00261045" w:rsidRDefault="00776FBF" w:rsidP="00591FE3">
            <w:pPr>
              <w:pStyle w:val="Agency-body-text"/>
              <w:rPr>
                <w:rFonts w:asciiTheme="majorHAnsi" w:hAnsiTheme="majorHAnsi" w:cstheme="majorHAnsi"/>
                <w:sz w:val="22"/>
                <w:szCs w:val="22"/>
              </w:rPr>
            </w:pPr>
          </w:p>
        </w:tc>
      </w:tr>
    </w:tbl>
    <w:p w14:paraId="5AD25D1B" w14:textId="297B2A3A" w:rsidR="00776FBF" w:rsidRPr="00261045" w:rsidRDefault="00776FBF" w:rsidP="00591FE3">
      <w:pPr>
        <w:pStyle w:val="Agency-heading-2"/>
        <w:rPr>
          <w:rFonts w:asciiTheme="majorHAnsi" w:hAnsiTheme="majorHAnsi" w:cstheme="majorHAnsi"/>
        </w:rPr>
      </w:pPr>
      <w:bookmarkStart w:id="9" w:name="_Toc127888757"/>
      <w:r w:rsidRPr="00261045">
        <w:rPr>
          <w:rFonts w:asciiTheme="majorHAnsi" w:hAnsiTheme="majorHAnsi" w:cstheme="majorHAnsi"/>
          <w:lang w:bidi="es-ES"/>
        </w:rPr>
        <w:t>Principio rector 3: Proporcionar formación profesional permanente en materia de inclusión</w:t>
      </w:r>
      <w:bookmarkEnd w:id="9"/>
    </w:p>
    <w:p w14:paraId="534ACE1E" w14:textId="0B71EA9C" w:rsidR="00776FBF" w:rsidRPr="00261045" w:rsidRDefault="00776FBF" w:rsidP="00591FE3">
      <w:pPr>
        <w:pStyle w:val="Agency-heading-3"/>
        <w:rPr>
          <w:rFonts w:asciiTheme="majorHAnsi" w:hAnsiTheme="majorHAnsi" w:cstheme="majorHAnsi"/>
        </w:rPr>
      </w:pPr>
      <w:r w:rsidRPr="00261045">
        <w:rPr>
          <w:rFonts w:asciiTheme="majorHAnsi" w:hAnsiTheme="majorHAnsi" w:cstheme="majorHAnsi"/>
          <w:lang w:bidi="es-ES"/>
        </w:rPr>
        <w:t xml:space="preserve">Prioridad/estrategia política 3.1: Las oportunidades de formación profesional promueven </w:t>
      </w:r>
      <w:r w:rsidRPr="00261045">
        <w:rPr>
          <w:rFonts w:asciiTheme="majorHAnsi" w:hAnsiTheme="majorHAnsi" w:cstheme="majorHAnsi"/>
          <w:i/>
          <w:lang w:bidi="es-ES"/>
        </w:rPr>
        <w:t>un lenguaje común</w:t>
      </w:r>
      <w:r w:rsidRPr="00261045">
        <w:rPr>
          <w:rFonts w:asciiTheme="majorHAnsi" w:hAnsiTheme="majorHAnsi" w:cstheme="majorHAnsi"/>
          <w:lang w:bidi="es-ES"/>
        </w:rPr>
        <w:t xml:space="preserve"> sobre la inclusión para todo el alumnado</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261045" w14:paraId="504E4618" w14:textId="77777777" w:rsidTr="00C01411">
        <w:trPr>
          <w:cantSplit/>
          <w:tblHeader/>
        </w:trPr>
        <w:tc>
          <w:tcPr>
            <w:tcW w:w="2250" w:type="pct"/>
            <w:shd w:val="clear" w:color="auto" w:fill="D9D9D9" w:themeFill="background1" w:themeFillShade="D9"/>
          </w:tcPr>
          <w:p w14:paraId="77D231A8"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Acción clave</w:t>
            </w:r>
          </w:p>
        </w:tc>
        <w:tc>
          <w:tcPr>
            <w:tcW w:w="500" w:type="pct"/>
            <w:shd w:val="clear" w:color="auto" w:fill="D9D9D9" w:themeFill="background1" w:themeFillShade="D9"/>
          </w:tcPr>
          <w:p w14:paraId="55C7F54A"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0 - Aún no</w:t>
            </w:r>
          </w:p>
        </w:tc>
        <w:tc>
          <w:tcPr>
            <w:tcW w:w="500" w:type="pct"/>
            <w:shd w:val="clear" w:color="auto" w:fill="D9D9D9" w:themeFill="background1" w:themeFillShade="D9"/>
          </w:tcPr>
          <w:p w14:paraId="7319EA14"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1 - Planificado</w:t>
            </w:r>
          </w:p>
        </w:tc>
        <w:tc>
          <w:tcPr>
            <w:tcW w:w="500" w:type="pct"/>
            <w:shd w:val="clear" w:color="auto" w:fill="D9D9D9" w:themeFill="background1" w:themeFillShade="D9"/>
          </w:tcPr>
          <w:p w14:paraId="4435E512"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2 - Parcialmente en marcha</w:t>
            </w:r>
          </w:p>
        </w:tc>
        <w:tc>
          <w:tcPr>
            <w:tcW w:w="500" w:type="pct"/>
            <w:shd w:val="clear" w:color="auto" w:fill="D9D9D9" w:themeFill="background1" w:themeFillShade="D9"/>
          </w:tcPr>
          <w:p w14:paraId="62A1BB47"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3 - En marcha</w:t>
            </w:r>
          </w:p>
        </w:tc>
        <w:tc>
          <w:tcPr>
            <w:tcW w:w="750" w:type="pct"/>
            <w:shd w:val="clear" w:color="auto" w:fill="D9D9D9" w:themeFill="background1" w:themeFillShade="D9"/>
          </w:tcPr>
          <w:p w14:paraId="719A8787"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Comentarios</w:t>
            </w:r>
          </w:p>
        </w:tc>
      </w:tr>
      <w:tr w:rsidR="00776FBF" w:rsidRPr="00261045" w14:paraId="36D0D7D4" w14:textId="77777777" w:rsidTr="00C01411">
        <w:trPr>
          <w:cantSplit/>
        </w:trPr>
        <w:tc>
          <w:tcPr>
            <w:tcW w:w="2250" w:type="pct"/>
          </w:tcPr>
          <w:p w14:paraId="65E3F0E4" w14:textId="027CA73D"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3.1.1</w:t>
            </w:r>
            <w:r w:rsidRPr="00261045">
              <w:rPr>
                <w:rFonts w:asciiTheme="majorHAnsi" w:hAnsiTheme="majorHAnsi" w:cstheme="majorHAnsi"/>
                <w:sz w:val="22"/>
                <w:lang w:bidi="es-ES"/>
              </w:rPr>
              <w:t>: ¿Están los conceptos y principios clave de la inclusión integrados en las oportunidades de formación profesional?</w:t>
            </w:r>
          </w:p>
        </w:tc>
        <w:tc>
          <w:tcPr>
            <w:tcW w:w="500" w:type="pct"/>
          </w:tcPr>
          <w:p w14:paraId="749D436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0309C51"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3E9A2AB"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51272C1"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0FC9410A"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069876C9" w14:textId="77777777" w:rsidTr="00C01411">
        <w:trPr>
          <w:cantSplit/>
        </w:trPr>
        <w:tc>
          <w:tcPr>
            <w:tcW w:w="2250" w:type="pct"/>
          </w:tcPr>
          <w:p w14:paraId="04F4A687" w14:textId="77777777" w:rsidR="00776FBF" w:rsidRPr="00261045" w:rsidRDefault="00776FBF" w:rsidP="00591FE3">
            <w:pPr>
              <w:rPr>
                <w:rFonts w:asciiTheme="majorHAnsi" w:hAnsiTheme="majorHAnsi" w:cstheme="majorHAnsi"/>
                <w:sz w:val="22"/>
                <w:szCs w:val="22"/>
                <w:lang w:eastAsia="en-GB"/>
              </w:rPr>
            </w:pPr>
            <w:r w:rsidRPr="00261045">
              <w:rPr>
                <w:rFonts w:asciiTheme="majorHAnsi" w:hAnsiTheme="majorHAnsi" w:cstheme="majorHAnsi"/>
                <w:b/>
                <w:sz w:val="22"/>
                <w:lang w:bidi="es-ES"/>
              </w:rPr>
              <w:t>3.1.2</w:t>
            </w:r>
            <w:r w:rsidRPr="00261045">
              <w:rPr>
                <w:rFonts w:asciiTheme="majorHAnsi" w:hAnsiTheme="majorHAnsi" w:cstheme="majorHAnsi"/>
                <w:sz w:val="22"/>
                <w:lang w:bidi="es-ES"/>
              </w:rPr>
              <w:t xml:space="preserve">: </w:t>
            </w:r>
            <w:r w:rsidRPr="00261045">
              <w:rPr>
                <w:rStyle w:val="Agency-body-textChar"/>
                <w:rFonts w:asciiTheme="majorHAnsi" w:hAnsiTheme="majorHAnsi" w:cstheme="majorHAnsi"/>
                <w:sz w:val="22"/>
                <w:lang w:bidi="es-ES"/>
              </w:rPr>
              <w:t>¿Existen medidas para garantizar la formación conjunta de los profesionales del sector ordinario y del especializado?</w:t>
            </w:r>
          </w:p>
        </w:tc>
        <w:tc>
          <w:tcPr>
            <w:tcW w:w="500" w:type="pct"/>
          </w:tcPr>
          <w:p w14:paraId="38A5399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59F7108"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0C02090"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5AE1A4B"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23336AE4"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0586CAD0" w14:textId="77777777" w:rsidTr="00C01411">
        <w:trPr>
          <w:cantSplit/>
        </w:trPr>
        <w:tc>
          <w:tcPr>
            <w:tcW w:w="2250" w:type="pct"/>
          </w:tcPr>
          <w:p w14:paraId="2211BB36" w14:textId="41205BCF"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lastRenderedPageBreak/>
              <w:t>3.1.3</w:t>
            </w:r>
            <w:r w:rsidRPr="00261045">
              <w:rPr>
                <w:rFonts w:asciiTheme="majorHAnsi" w:hAnsiTheme="majorHAnsi" w:cstheme="majorHAnsi"/>
                <w:sz w:val="22"/>
                <w:lang w:bidi="es-ES"/>
              </w:rPr>
              <w:t>: ¿Existen medidas que garanticen que las oportunidades de formación profesional incluyen aportaciones y experiencias de profesionales que tratan con alumnos diversos?</w:t>
            </w:r>
          </w:p>
        </w:tc>
        <w:tc>
          <w:tcPr>
            <w:tcW w:w="500" w:type="pct"/>
          </w:tcPr>
          <w:p w14:paraId="1D47D751"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81C09F4"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6B6B314"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A00CD25"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0BCAFE34"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58DB6281" w14:textId="77777777" w:rsidTr="00C01411">
        <w:trPr>
          <w:cantSplit/>
        </w:trPr>
        <w:tc>
          <w:tcPr>
            <w:tcW w:w="2250" w:type="pct"/>
          </w:tcPr>
          <w:p w14:paraId="1F1F50B3"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sz w:val="22"/>
                <w:lang w:bidi="es-ES"/>
              </w:rPr>
              <w:t>Otros</w:t>
            </w:r>
            <w:r w:rsidRPr="00261045">
              <w:rPr>
                <w:rFonts w:asciiTheme="majorHAnsi" w:hAnsiTheme="majorHAnsi" w:cstheme="majorHAnsi"/>
                <w:i/>
                <w:sz w:val="22"/>
                <w:lang w:bidi="es-ES"/>
              </w:rPr>
              <w:t xml:space="preserve"> (especifique)</w:t>
            </w:r>
          </w:p>
        </w:tc>
        <w:tc>
          <w:tcPr>
            <w:tcW w:w="500" w:type="pct"/>
          </w:tcPr>
          <w:p w14:paraId="0F67B347"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85572E0"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124CB2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B9341FC"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7B5722B5" w14:textId="77777777" w:rsidR="00776FBF" w:rsidRPr="00261045" w:rsidRDefault="00776FBF" w:rsidP="00591FE3">
            <w:pPr>
              <w:pStyle w:val="Agency-body-text"/>
              <w:rPr>
                <w:rFonts w:asciiTheme="majorHAnsi" w:hAnsiTheme="majorHAnsi" w:cstheme="majorHAnsi"/>
                <w:sz w:val="22"/>
                <w:szCs w:val="22"/>
              </w:rPr>
            </w:pPr>
          </w:p>
        </w:tc>
      </w:tr>
    </w:tbl>
    <w:p w14:paraId="735EC64D" w14:textId="55CFA5AA" w:rsidR="00776FBF" w:rsidRPr="00261045" w:rsidRDefault="00776FBF" w:rsidP="00591FE3">
      <w:pPr>
        <w:pStyle w:val="Agency-heading-3"/>
        <w:rPr>
          <w:rFonts w:asciiTheme="majorHAnsi" w:hAnsiTheme="majorHAnsi" w:cstheme="majorHAnsi"/>
        </w:rPr>
      </w:pPr>
      <w:r w:rsidRPr="00261045">
        <w:rPr>
          <w:rFonts w:asciiTheme="majorHAnsi" w:hAnsiTheme="majorHAnsi" w:cstheme="majorHAnsi"/>
          <w:lang w:bidi="es-ES"/>
        </w:rPr>
        <w:t xml:space="preserve">Prioridad/estrategia política 3.2: Los profesionales del sector ordinario y el especializado disponen de </w:t>
      </w:r>
      <w:r w:rsidRPr="00261045">
        <w:rPr>
          <w:rFonts w:asciiTheme="majorHAnsi" w:hAnsiTheme="majorHAnsi" w:cstheme="majorHAnsi"/>
          <w:i/>
          <w:lang w:bidi="es-ES"/>
        </w:rPr>
        <w:t>las competencias/habilidades, las cualificaciones y las herramientas</w:t>
      </w:r>
      <w:r w:rsidRPr="00261045">
        <w:rPr>
          <w:rFonts w:asciiTheme="majorHAnsi" w:hAnsiTheme="majorHAnsi" w:cstheme="majorHAnsi"/>
          <w:lang w:bidi="es-ES"/>
        </w:rPr>
        <w:t xml:space="preserve"> adecuadas para trabajar con diversos grupos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261045" w14:paraId="6D7D1871" w14:textId="77777777" w:rsidTr="00C01411">
        <w:trPr>
          <w:cantSplit/>
          <w:tblHeader/>
        </w:trPr>
        <w:tc>
          <w:tcPr>
            <w:tcW w:w="2250" w:type="pct"/>
            <w:shd w:val="clear" w:color="auto" w:fill="D9D9D9" w:themeFill="background1" w:themeFillShade="D9"/>
          </w:tcPr>
          <w:p w14:paraId="15EA7734"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Acción clave</w:t>
            </w:r>
          </w:p>
        </w:tc>
        <w:tc>
          <w:tcPr>
            <w:tcW w:w="500" w:type="pct"/>
            <w:shd w:val="clear" w:color="auto" w:fill="D9D9D9" w:themeFill="background1" w:themeFillShade="D9"/>
          </w:tcPr>
          <w:p w14:paraId="5EEBC9D9"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0 - Aún no</w:t>
            </w:r>
          </w:p>
        </w:tc>
        <w:tc>
          <w:tcPr>
            <w:tcW w:w="500" w:type="pct"/>
            <w:shd w:val="clear" w:color="auto" w:fill="D9D9D9" w:themeFill="background1" w:themeFillShade="D9"/>
          </w:tcPr>
          <w:p w14:paraId="16AB805F"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1 - Planificado</w:t>
            </w:r>
          </w:p>
        </w:tc>
        <w:tc>
          <w:tcPr>
            <w:tcW w:w="500" w:type="pct"/>
            <w:shd w:val="clear" w:color="auto" w:fill="D9D9D9" w:themeFill="background1" w:themeFillShade="D9"/>
          </w:tcPr>
          <w:p w14:paraId="4C687DA0"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2 - Parcialmente en marcha</w:t>
            </w:r>
          </w:p>
        </w:tc>
        <w:tc>
          <w:tcPr>
            <w:tcW w:w="500" w:type="pct"/>
            <w:shd w:val="clear" w:color="auto" w:fill="D9D9D9" w:themeFill="background1" w:themeFillShade="D9"/>
          </w:tcPr>
          <w:p w14:paraId="5FA8370B"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3 - En marcha</w:t>
            </w:r>
          </w:p>
        </w:tc>
        <w:tc>
          <w:tcPr>
            <w:tcW w:w="750" w:type="pct"/>
            <w:shd w:val="clear" w:color="auto" w:fill="D9D9D9" w:themeFill="background1" w:themeFillShade="D9"/>
          </w:tcPr>
          <w:p w14:paraId="53548B9E"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Comentarios</w:t>
            </w:r>
          </w:p>
        </w:tc>
      </w:tr>
      <w:tr w:rsidR="00776FBF" w:rsidRPr="00261045" w14:paraId="5C86C226" w14:textId="77777777" w:rsidTr="00C01411">
        <w:trPr>
          <w:cantSplit/>
        </w:trPr>
        <w:tc>
          <w:tcPr>
            <w:tcW w:w="2250" w:type="pct"/>
          </w:tcPr>
          <w:p w14:paraId="731FA467" w14:textId="61927A3E"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3.2.1</w:t>
            </w:r>
            <w:r w:rsidRPr="00261045">
              <w:rPr>
                <w:rFonts w:asciiTheme="majorHAnsi" w:hAnsiTheme="majorHAnsi" w:cstheme="majorHAnsi"/>
                <w:sz w:val="22"/>
                <w:lang w:bidi="es-ES"/>
              </w:rPr>
              <w:t>: ¿Existen medidas para garantizar que los currículos de formación inicial del profesorado incluyan el concepto y los principios de la educación inclusiva?</w:t>
            </w:r>
          </w:p>
        </w:tc>
        <w:tc>
          <w:tcPr>
            <w:tcW w:w="500" w:type="pct"/>
          </w:tcPr>
          <w:p w14:paraId="1FF2FF47"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8380402"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7FEA9E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FC9C3D5"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2A6AC14F"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581DF36A" w14:textId="77777777" w:rsidTr="00C01411">
        <w:trPr>
          <w:cantSplit/>
        </w:trPr>
        <w:tc>
          <w:tcPr>
            <w:tcW w:w="2250" w:type="pct"/>
          </w:tcPr>
          <w:p w14:paraId="38D30C77" w14:textId="05A4CFD0"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3.2.2</w:t>
            </w:r>
            <w:r w:rsidRPr="00261045">
              <w:rPr>
                <w:rFonts w:asciiTheme="majorHAnsi" w:hAnsiTheme="majorHAnsi" w:cstheme="majorHAnsi"/>
                <w:sz w:val="22"/>
                <w:lang w:bidi="es-ES"/>
              </w:rPr>
              <w:t>: ¿Está la pedagogía inclusiva integrada en el aprendizaje profesional de los profesores principiantes y experimentados, tanto del sector ordinario como del especializado?</w:t>
            </w:r>
          </w:p>
        </w:tc>
        <w:tc>
          <w:tcPr>
            <w:tcW w:w="500" w:type="pct"/>
          </w:tcPr>
          <w:p w14:paraId="1391F0D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0D1707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DD4C246"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62DDBFC"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685D233E"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7D3CB359" w14:textId="77777777" w:rsidTr="00C01411">
        <w:trPr>
          <w:cantSplit/>
        </w:trPr>
        <w:tc>
          <w:tcPr>
            <w:tcW w:w="2250" w:type="pct"/>
          </w:tcPr>
          <w:p w14:paraId="101006F2" w14:textId="0CBC6FB4"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3.2.3</w:t>
            </w:r>
            <w:r w:rsidRPr="00261045">
              <w:rPr>
                <w:rFonts w:asciiTheme="majorHAnsi" w:hAnsiTheme="majorHAnsi" w:cstheme="majorHAnsi"/>
                <w:sz w:val="22"/>
                <w:lang w:bidi="es-ES"/>
              </w:rPr>
              <w:t>: ¿Existen medidas para garantizar oportunidades de formación continua para todos los profesionales, tanto del sector ordinario como del especializado?</w:t>
            </w:r>
          </w:p>
        </w:tc>
        <w:tc>
          <w:tcPr>
            <w:tcW w:w="500" w:type="pct"/>
          </w:tcPr>
          <w:p w14:paraId="51E738CC"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E7ABD82"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5C4DE12"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C883B11"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714EF5E8"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4987303F" w14:textId="77777777" w:rsidTr="00C01411">
        <w:trPr>
          <w:cantSplit/>
        </w:trPr>
        <w:tc>
          <w:tcPr>
            <w:tcW w:w="2250" w:type="pct"/>
          </w:tcPr>
          <w:p w14:paraId="1CB95718"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sz w:val="22"/>
                <w:lang w:bidi="es-ES"/>
              </w:rPr>
              <w:t>Otros</w:t>
            </w:r>
            <w:r w:rsidRPr="00261045">
              <w:rPr>
                <w:rFonts w:asciiTheme="majorHAnsi" w:hAnsiTheme="majorHAnsi" w:cstheme="majorHAnsi"/>
                <w:i/>
                <w:sz w:val="22"/>
                <w:lang w:bidi="es-ES"/>
              </w:rPr>
              <w:t xml:space="preserve"> (especifique)</w:t>
            </w:r>
          </w:p>
        </w:tc>
        <w:tc>
          <w:tcPr>
            <w:tcW w:w="500" w:type="pct"/>
          </w:tcPr>
          <w:p w14:paraId="0D4EEDA4"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7FF6FB7"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0D6D8FBB"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F2FC104"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260C8641" w14:textId="77777777" w:rsidR="00776FBF" w:rsidRPr="00261045" w:rsidRDefault="00776FBF" w:rsidP="00591FE3">
            <w:pPr>
              <w:pStyle w:val="Agency-body-text"/>
              <w:rPr>
                <w:rFonts w:asciiTheme="majorHAnsi" w:hAnsiTheme="majorHAnsi" w:cstheme="majorHAnsi"/>
                <w:sz w:val="22"/>
                <w:szCs w:val="22"/>
              </w:rPr>
            </w:pPr>
          </w:p>
        </w:tc>
      </w:tr>
    </w:tbl>
    <w:p w14:paraId="6252C969" w14:textId="1B5CA6FF" w:rsidR="00776FBF" w:rsidRPr="00261045" w:rsidRDefault="00776FBF" w:rsidP="00591FE3">
      <w:pPr>
        <w:pStyle w:val="Agency-heading-3"/>
        <w:rPr>
          <w:rFonts w:asciiTheme="majorHAnsi" w:hAnsiTheme="majorHAnsi" w:cstheme="majorHAnsi"/>
        </w:rPr>
      </w:pPr>
      <w:r w:rsidRPr="00261045">
        <w:rPr>
          <w:rFonts w:asciiTheme="majorHAnsi" w:hAnsiTheme="majorHAnsi" w:cstheme="majorHAnsi"/>
          <w:lang w:bidi="es-ES"/>
        </w:rPr>
        <w:lastRenderedPageBreak/>
        <w:t xml:space="preserve">Prioridad/estrategia política 3.3: </w:t>
      </w:r>
      <w:r w:rsidRPr="00261045">
        <w:rPr>
          <w:rFonts w:asciiTheme="majorHAnsi" w:hAnsiTheme="majorHAnsi" w:cstheme="majorHAnsi"/>
          <w:i/>
          <w:lang w:bidi="es-ES"/>
        </w:rPr>
        <w:t>Vinculación</w:t>
      </w:r>
      <w:r w:rsidRPr="00261045">
        <w:rPr>
          <w:rFonts w:asciiTheme="majorHAnsi" w:hAnsiTheme="majorHAnsi" w:cstheme="majorHAnsi"/>
          <w:lang w:bidi="es-ES"/>
        </w:rPr>
        <w:t xml:space="preserve"> de oportunidades de formación profesional para los docentes del sector ordinario y el especializado</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261045" w14:paraId="11594998" w14:textId="77777777" w:rsidTr="00C01411">
        <w:trPr>
          <w:cantSplit/>
          <w:tblHeader/>
        </w:trPr>
        <w:tc>
          <w:tcPr>
            <w:tcW w:w="2250" w:type="pct"/>
            <w:shd w:val="clear" w:color="auto" w:fill="D9D9D9" w:themeFill="background1" w:themeFillShade="D9"/>
          </w:tcPr>
          <w:p w14:paraId="1D05A9E6"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Acción clave</w:t>
            </w:r>
          </w:p>
        </w:tc>
        <w:tc>
          <w:tcPr>
            <w:tcW w:w="500" w:type="pct"/>
            <w:shd w:val="clear" w:color="auto" w:fill="D9D9D9" w:themeFill="background1" w:themeFillShade="D9"/>
          </w:tcPr>
          <w:p w14:paraId="7D538D7B"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0 - Aún no</w:t>
            </w:r>
          </w:p>
        </w:tc>
        <w:tc>
          <w:tcPr>
            <w:tcW w:w="500" w:type="pct"/>
            <w:shd w:val="clear" w:color="auto" w:fill="D9D9D9" w:themeFill="background1" w:themeFillShade="D9"/>
          </w:tcPr>
          <w:p w14:paraId="096798FB"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1 - Planificado</w:t>
            </w:r>
          </w:p>
        </w:tc>
        <w:tc>
          <w:tcPr>
            <w:tcW w:w="500" w:type="pct"/>
            <w:shd w:val="clear" w:color="auto" w:fill="D9D9D9" w:themeFill="background1" w:themeFillShade="D9"/>
          </w:tcPr>
          <w:p w14:paraId="66647ADF"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2 - Parcialmente en marcha</w:t>
            </w:r>
          </w:p>
        </w:tc>
        <w:tc>
          <w:tcPr>
            <w:tcW w:w="500" w:type="pct"/>
            <w:shd w:val="clear" w:color="auto" w:fill="D9D9D9" w:themeFill="background1" w:themeFillShade="D9"/>
          </w:tcPr>
          <w:p w14:paraId="37CAA4DD"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3 - En marcha</w:t>
            </w:r>
          </w:p>
        </w:tc>
        <w:tc>
          <w:tcPr>
            <w:tcW w:w="750" w:type="pct"/>
            <w:shd w:val="clear" w:color="auto" w:fill="D9D9D9" w:themeFill="background1" w:themeFillShade="D9"/>
          </w:tcPr>
          <w:p w14:paraId="742382AE"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Comentarios</w:t>
            </w:r>
          </w:p>
        </w:tc>
      </w:tr>
      <w:tr w:rsidR="00776FBF" w:rsidRPr="00261045" w14:paraId="1007CA07" w14:textId="77777777" w:rsidTr="00C01411">
        <w:trPr>
          <w:cantSplit/>
        </w:trPr>
        <w:tc>
          <w:tcPr>
            <w:tcW w:w="2250" w:type="pct"/>
          </w:tcPr>
          <w:p w14:paraId="296913C7"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3.3.1</w:t>
            </w:r>
            <w:r w:rsidRPr="00261045">
              <w:rPr>
                <w:rFonts w:asciiTheme="majorHAnsi" w:hAnsiTheme="majorHAnsi" w:cstheme="majorHAnsi"/>
                <w:sz w:val="22"/>
                <w:lang w:bidi="es-ES"/>
              </w:rPr>
              <w:t>: ¿Existen estructuras de colaboración entre profesionales?</w:t>
            </w:r>
          </w:p>
        </w:tc>
        <w:tc>
          <w:tcPr>
            <w:tcW w:w="500" w:type="pct"/>
          </w:tcPr>
          <w:p w14:paraId="3F287EA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0F909455"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897406B"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D8F23E9"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17616FB9"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63AD1F26" w14:textId="77777777" w:rsidTr="00C01411">
        <w:trPr>
          <w:cantSplit/>
        </w:trPr>
        <w:tc>
          <w:tcPr>
            <w:tcW w:w="2250" w:type="pct"/>
          </w:tcPr>
          <w:p w14:paraId="15DE1C67" w14:textId="4B688041"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3.3.2</w:t>
            </w:r>
            <w:r w:rsidRPr="00261045">
              <w:rPr>
                <w:rFonts w:asciiTheme="majorHAnsi" w:hAnsiTheme="majorHAnsi" w:cstheme="majorHAnsi"/>
                <w:sz w:val="22"/>
                <w:lang w:bidi="es-ES"/>
              </w:rPr>
              <w:t>: ¿Ofrece el personal de los servicios especializados asesoramiento y apoyo a los profesores de los servicios ordinarios sobre cómo trabajar con grupos diversos?</w:t>
            </w:r>
          </w:p>
        </w:tc>
        <w:tc>
          <w:tcPr>
            <w:tcW w:w="500" w:type="pct"/>
          </w:tcPr>
          <w:p w14:paraId="04F45531"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C74EE00"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CDB4E7E"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45EFF1B"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6B6D85A6"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2C983D17" w14:textId="77777777" w:rsidTr="00C01411">
        <w:trPr>
          <w:cantSplit/>
        </w:trPr>
        <w:tc>
          <w:tcPr>
            <w:tcW w:w="2250" w:type="pct"/>
          </w:tcPr>
          <w:p w14:paraId="0390D9BD"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3.3.3</w:t>
            </w:r>
            <w:r w:rsidRPr="00261045">
              <w:rPr>
                <w:rFonts w:asciiTheme="majorHAnsi" w:hAnsiTheme="majorHAnsi" w:cstheme="majorHAnsi"/>
                <w:sz w:val="22"/>
                <w:lang w:bidi="es-ES"/>
              </w:rPr>
              <w:t>: ¿Existen programas para tender puentes entre los servicios especializados y los ordinarios?</w:t>
            </w:r>
          </w:p>
        </w:tc>
        <w:tc>
          <w:tcPr>
            <w:tcW w:w="500" w:type="pct"/>
          </w:tcPr>
          <w:p w14:paraId="66FDCE7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1E6D53E"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F8F8AD4"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0CDE904"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36711DFD"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5A518C3A" w14:textId="77777777" w:rsidTr="00C01411">
        <w:trPr>
          <w:cantSplit/>
        </w:trPr>
        <w:tc>
          <w:tcPr>
            <w:tcW w:w="2250" w:type="pct"/>
          </w:tcPr>
          <w:p w14:paraId="676C6E73"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sz w:val="22"/>
                <w:lang w:bidi="es-ES"/>
              </w:rPr>
              <w:t>Otros</w:t>
            </w:r>
            <w:r w:rsidRPr="00261045">
              <w:rPr>
                <w:rFonts w:asciiTheme="majorHAnsi" w:hAnsiTheme="majorHAnsi" w:cstheme="majorHAnsi"/>
                <w:i/>
                <w:sz w:val="22"/>
                <w:lang w:bidi="es-ES"/>
              </w:rPr>
              <w:t xml:space="preserve"> (especifique)</w:t>
            </w:r>
          </w:p>
        </w:tc>
        <w:tc>
          <w:tcPr>
            <w:tcW w:w="500" w:type="pct"/>
          </w:tcPr>
          <w:p w14:paraId="45D61C7A"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20F40F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E3C6354"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DBB634F"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28DDA6B7" w14:textId="77777777" w:rsidR="00776FBF" w:rsidRPr="00261045" w:rsidRDefault="00776FBF" w:rsidP="00591FE3">
            <w:pPr>
              <w:pStyle w:val="Agency-body-text"/>
              <w:rPr>
                <w:rFonts w:asciiTheme="majorHAnsi" w:hAnsiTheme="majorHAnsi" w:cstheme="majorHAnsi"/>
                <w:sz w:val="22"/>
                <w:szCs w:val="22"/>
              </w:rPr>
            </w:pPr>
          </w:p>
        </w:tc>
      </w:tr>
    </w:tbl>
    <w:p w14:paraId="057D6D6F" w14:textId="4AE793E0" w:rsidR="00776FBF" w:rsidRPr="00261045" w:rsidRDefault="00776FBF" w:rsidP="00591FE3">
      <w:pPr>
        <w:pStyle w:val="Agency-heading-2"/>
        <w:rPr>
          <w:rFonts w:asciiTheme="majorHAnsi" w:hAnsiTheme="majorHAnsi" w:cstheme="majorHAnsi"/>
        </w:rPr>
      </w:pPr>
      <w:bookmarkStart w:id="10" w:name="_Toc127888758"/>
      <w:r w:rsidRPr="00261045">
        <w:rPr>
          <w:rFonts w:asciiTheme="majorHAnsi" w:hAnsiTheme="majorHAnsi" w:cstheme="majorHAnsi"/>
          <w:lang w:bidi="es-ES"/>
        </w:rPr>
        <w:t xml:space="preserve">Principio rector 4: </w:t>
      </w:r>
      <w:r w:rsidR="00520118" w:rsidRPr="00261045">
        <w:rPr>
          <w:rFonts w:asciiTheme="majorHAnsi" w:hAnsiTheme="majorHAnsi" w:cstheme="majorHAnsi"/>
          <w:lang w:bidi="es-ES"/>
        </w:rPr>
        <w:t>A</w:t>
      </w:r>
      <w:r w:rsidRPr="00261045">
        <w:rPr>
          <w:rFonts w:asciiTheme="majorHAnsi" w:hAnsiTheme="majorHAnsi" w:cstheme="majorHAnsi"/>
          <w:lang w:bidi="es-ES"/>
        </w:rPr>
        <w:t>poyar el liderazgo escolar en inclusión educativa y la gestión escolar</w:t>
      </w:r>
      <w:bookmarkEnd w:id="10"/>
    </w:p>
    <w:p w14:paraId="37DBDF11" w14:textId="32820686" w:rsidR="00776FBF" w:rsidRPr="00261045" w:rsidRDefault="00776FBF" w:rsidP="00591FE3">
      <w:pPr>
        <w:pStyle w:val="Agency-heading-3"/>
        <w:rPr>
          <w:rFonts w:asciiTheme="majorHAnsi" w:hAnsiTheme="majorHAnsi" w:cstheme="majorHAnsi"/>
        </w:rPr>
      </w:pPr>
      <w:r w:rsidRPr="00261045">
        <w:rPr>
          <w:rFonts w:asciiTheme="majorHAnsi" w:hAnsiTheme="majorHAnsi" w:cstheme="majorHAnsi"/>
          <w:lang w:bidi="es-ES"/>
        </w:rPr>
        <w:t xml:space="preserve">Prioridad/estrategia política 4.1: Los directores de centros educativos promueven una </w:t>
      </w:r>
      <w:r w:rsidRPr="00261045">
        <w:rPr>
          <w:rFonts w:asciiTheme="majorHAnsi" w:hAnsiTheme="majorHAnsi" w:cstheme="majorHAnsi"/>
          <w:i/>
          <w:lang w:bidi="es-ES"/>
        </w:rPr>
        <w:t>visión inclusiva</w:t>
      </w:r>
      <w:r w:rsidRPr="00261045">
        <w:rPr>
          <w:rFonts w:asciiTheme="majorHAnsi" w:hAnsiTheme="majorHAnsi" w:cstheme="majorHAnsi"/>
          <w:lang w:bidi="es-ES"/>
        </w:rPr>
        <w:t>, que incluye valores mutuos, un lenguaje y un entendimiento comunes, así como un enfoque holístico</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261045" w14:paraId="64969742" w14:textId="77777777" w:rsidTr="00C01411">
        <w:trPr>
          <w:cantSplit/>
          <w:tblHeader/>
        </w:trPr>
        <w:tc>
          <w:tcPr>
            <w:tcW w:w="2250" w:type="pct"/>
            <w:shd w:val="clear" w:color="auto" w:fill="D9D9D9" w:themeFill="background1" w:themeFillShade="D9"/>
          </w:tcPr>
          <w:p w14:paraId="09095B4E"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Acción clave</w:t>
            </w:r>
          </w:p>
        </w:tc>
        <w:tc>
          <w:tcPr>
            <w:tcW w:w="500" w:type="pct"/>
            <w:shd w:val="clear" w:color="auto" w:fill="D9D9D9" w:themeFill="background1" w:themeFillShade="D9"/>
          </w:tcPr>
          <w:p w14:paraId="470087CB"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0 - Aún no</w:t>
            </w:r>
          </w:p>
        </w:tc>
        <w:tc>
          <w:tcPr>
            <w:tcW w:w="500" w:type="pct"/>
            <w:shd w:val="clear" w:color="auto" w:fill="D9D9D9" w:themeFill="background1" w:themeFillShade="D9"/>
          </w:tcPr>
          <w:p w14:paraId="7A664305"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1 - Planificado</w:t>
            </w:r>
          </w:p>
        </w:tc>
        <w:tc>
          <w:tcPr>
            <w:tcW w:w="500" w:type="pct"/>
            <w:shd w:val="clear" w:color="auto" w:fill="D9D9D9" w:themeFill="background1" w:themeFillShade="D9"/>
          </w:tcPr>
          <w:p w14:paraId="40261393"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2 - Parcialmente en marcha</w:t>
            </w:r>
          </w:p>
        </w:tc>
        <w:tc>
          <w:tcPr>
            <w:tcW w:w="500" w:type="pct"/>
            <w:shd w:val="clear" w:color="auto" w:fill="D9D9D9" w:themeFill="background1" w:themeFillShade="D9"/>
          </w:tcPr>
          <w:p w14:paraId="0FC9B284"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3 - En marcha</w:t>
            </w:r>
          </w:p>
        </w:tc>
        <w:tc>
          <w:tcPr>
            <w:tcW w:w="750" w:type="pct"/>
            <w:shd w:val="clear" w:color="auto" w:fill="D9D9D9" w:themeFill="background1" w:themeFillShade="D9"/>
          </w:tcPr>
          <w:p w14:paraId="47D229B3"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Comentarios</w:t>
            </w:r>
          </w:p>
        </w:tc>
      </w:tr>
      <w:tr w:rsidR="00776FBF" w:rsidRPr="00261045" w14:paraId="1238DA0E" w14:textId="77777777" w:rsidTr="00C01411">
        <w:trPr>
          <w:cantSplit/>
        </w:trPr>
        <w:tc>
          <w:tcPr>
            <w:tcW w:w="2250" w:type="pct"/>
          </w:tcPr>
          <w:p w14:paraId="0035BA03"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4.1.1</w:t>
            </w:r>
            <w:r w:rsidRPr="00261045">
              <w:rPr>
                <w:rFonts w:asciiTheme="majorHAnsi" w:hAnsiTheme="majorHAnsi" w:cstheme="majorHAnsi"/>
                <w:sz w:val="22"/>
                <w:lang w:bidi="es-ES"/>
              </w:rPr>
              <w:t>: ¿Existe en la legislación una definición clara de inclusión que deban adoptar los directores de los centros educativos?</w:t>
            </w:r>
          </w:p>
        </w:tc>
        <w:tc>
          <w:tcPr>
            <w:tcW w:w="500" w:type="pct"/>
          </w:tcPr>
          <w:p w14:paraId="282DC24F"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E84138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BEE57E5"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1AEC009"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5809FCEC"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1617A44A" w14:textId="77777777" w:rsidTr="00C01411">
        <w:trPr>
          <w:cantSplit/>
        </w:trPr>
        <w:tc>
          <w:tcPr>
            <w:tcW w:w="2250" w:type="pct"/>
          </w:tcPr>
          <w:p w14:paraId="2A120947"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lastRenderedPageBreak/>
              <w:t>4.1.2</w:t>
            </w:r>
            <w:r w:rsidRPr="00261045">
              <w:rPr>
                <w:rFonts w:asciiTheme="majorHAnsi" w:hAnsiTheme="majorHAnsi" w:cstheme="majorHAnsi"/>
                <w:sz w:val="22"/>
                <w:lang w:bidi="es-ES"/>
              </w:rPr>
              <w:t>: ¿Se basa la formación de los directores de los centros educativos en un enfoque escolar integral?</w:t>
            </w:r>
          </w:p>
        </w:tc>
        <w:tc>
          <w:tcPr>
            <w:tcW w:w="500" w:type="pct"/>
          </w:tcPr>
          <w:p w14:paraId="10FAB97E"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DAAE24C"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FB8816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0449601B"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0DF89FD0"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5FB7D1EB" w14:textId="77777777" w:rsidTr="00C01411">
        <w:trPr>
          <w:cantSplit/>
        </w:trPr>
        <w:tc>
          <w:tcPr>
            <w:tcW w:w="2250" w:type="pct"/>
          </w:tcPr>
          <w:p w14:paraId="2406676D"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4.1.3</w:t>
            </w:r>
            <w:r w:rsidRPr="00261045">
              <w:rPr>
                <w:rFonts w:asciiTheme="majorHAnsi" w:hAnsiTheme="majorHAnsi" w:cstheme="majorHAnsi"/>
                <w:sz w:val="22"/>
                <w:lang w:bidi="es-ES"/>
              </w:rPr>
              <w:t>: ¿Son los directores de los centros educativos del sector ordinario responsables de gestionar la diversidad (actuando como «facilitadores»)?</w:t>
            </w:r>
          </w:p>
        </w:tc>
        <w:tc>
          <w:tcPr>
            <w:tcW w:w="500" w:type="pct"/>
          </w:tcPr>
          <w:p w14:paraId="24BA9173"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46A9BE1"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8EADBEF"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5042774"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1B6A7FDC"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40E2B0FA" w14:textId="77777777" w:rsidTr="00C01411">
        <w:trPr>
          <w:cantSplit/>
        </w:trPr>
        <w:tc>
          <w:tcPr>
            <w:tcW w:w="2250" w:type="pct"/>
          </w:tcPr>
          <w:p w14:paraId="29FD0AA6"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sz w:val="22"/>
                <w:lang w:bidi="es-ES"/>
              </w:rPr>
              <w:t>Otros</w:t>
            </w:r>
            <w:r w:rsidRPr="00261045">
              <w:rPr>
                <w:rFonts w:asciiTheme="majorHAnsi" w:hAnsiTheme="majorHAnsi" w:cstheme="majorHAnsi"/>
                <w:i/>
                <w:sz w:val="22"/>
                <w:lang w:bidi="es-ES"/>
              </w:rPr>
              <w:t xml:space="preserve"> (especifique)</w:t>
            </w:r>
          </w:p>
        </w:tc>
        <w:tc>
          <w:tcPr>
            <w:tcW w:w="500" w:type="pct"/>
          </w:tcPr>
          <w:p w14:paraId="6B8E59D2"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F18AD1F"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00B66465"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03619E8"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668CC15B" w14:textId="77777777" w:rsidR="00776FBF" w:rsidRPr="00261045" w:rsidRDefault="00776FBF" w:rsidP="00591FE3">
            <w:pPr>
              <w:pStyle w:val="Agency-body-text"/>
              <w:rPr>
                <w:rFonts w:asciiTheme="majorHAnsi" w:hAnsiTheme="majorHAnsi" w:cstheme="majorHAnsi"/>
                <w:sz w:val="22"/>
                <w:szCs w:val="22"/>
              </w:rPr>
            </w:pPr>
          </w:p>
        </w:tc>
      </w:tr>
    </w:tbl>
    <w:p w14:paraId="53AC3665" w14:textId="6178B34E" w:rsidR="00776FBF" w:rsidRPr="00261045" w:rsidRDefault="00776FBF" w:rsidP="00581BFC">
      <w:pPr>
        <w:pStyle w:val="Agency-heading-3"/>
        <w:rPr>
          <w:rFonts w:asciiTheme="majorHAnsi" w:hAnsiTheme="majorHAnsi" w:cstheme="majorHAnsi"/>
        </w:rPr>
      </w:pPr>
      <w:r w:rsidRPr="00261045">
        <w:rPr>
          <w:rFonts w:asciiTheme="majorHAnsi" w:hAnsiTheme="majorHAnsi" w:cstheme="majorHAnsi"/>
          <w:lang w:bidi="es-ES"/>
        </w:rPr>
        <w:t xml:space="preserve">Prioridad/estrategia política 4.2: Garantizar </w:t>
      </w:r>
      <w:r w:rsidRPr="00261045">
        <w:rPr>
          <w:rFonts w:asciiTheme="majorHAnsi" w:hAnsiTheme="majorHAnsi" w:cstheme="majorHAnsi"/>
          <w:i/>
          <w:lang w:bidi="es-ES"/>
        </w:rPr>
        <w:t>las capacidades y la seguridad</w:t>
      </w:r>
      <w:r w:rsidRPr="00261045">
        <w:rPr>
          <w:rFonts w:asciiTheme="majorHAnsi" w:hAnsiTheme="majorHAnsi" w:cstheme="majorHAnsi"/>
          <w:lang w:bidi="es-ES"/>
        </w:rPr>
        <w:t xml:space="preserve"> de la dirección del centro tanto del sector ordinario como del especializado para apoyar la educación inclusiva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261045" w14:paraId="75B1CB87" w14:textId="77777777" w:rsidTr="00C01411">
        <w:trPr>
          <w:cantSplit/>
          <w:tblHeader/>
        </w:trPr>
        <w:tc>
          <w:tcPr>
            <w:tcW w:w="2250" w:type="pct"/>
            <w:shd w:val="clear" w:color="auto" w:fill="D9D9D9" w:themeFill="background1" w:themeFillShade="D9"/>
          </w:tcPr>
          <w:p w14:paraId="10AF96CA"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Acción clave</w:t>
            </w:r>
          </w:p>
        </w:tc>
        <w:tc>
          <w:tcPr>
            <w:tcW w:w="500" w:type="pct"/>
            <w:shd w:val="clear" w:color="auto" w:fill="D9D9D9" w:themeFill="background1" w:themeFillShade="D9"/>
          </w:tcPr>
          <w:p w14:paraId="3B386B8C"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0 - Aún no</w:t>
            </w:r>
          </w:p>
        </w:tc>
        <w:tc>
          <w:tcPr>
            <w:tcW w:w="500" w:type="pct"/>
            <w:shd w:val="clear" w:color="auto" w:fill="D9D9D9" w:themeFill="background1" w:themeFillShade="D9"/>
          </w:tcPr>
          <w:p w14:paraId="7E829B1E"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1 - Planificado</w:t>
            </w:r>
          </w:p>
        </w:tc>
        <w:tc>
          <w:tcPr>
            <w:tcW w:w="500" w:type="pct"/>
            <w:shd w:val="clear" w:color="auto" w:fill="D9D9D9" w:themeFill="background1" w:themeFillShade="D9"/>
          </w:tcPr>
          <w:p w14:paraId="7385D61E"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2 - Parcialmente en marcha</w:t>
            </w:r>
          </w:p>
        </w:tc>
        <w:tc>
          <w:tcPr>
            <w:tcW w:w="500" w:type="pct"/>
            <w:shd w:val="clear" w:color="auto" w:fill="D9D9D9" w:themeFill="background1" w:themeFillShade="D9"/>
          </w:tcPr>
          <w:p w14:paraId="70741F6D"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3 - En marcha</w:t>
            </w:r>
          </w:p>
        </w:tc>
        <w:tc>
          <w:tcPr>
            <w:tcW w:w="750" w:type="pct"/>
            <w:shd w:val="clear" w:color="auto" w:fill="D9D9D9" w:themeFill="background1" w:themeFillShade="D9"/>
          </w:tcPr>
          <w:p w14:paraId="31E69368"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Comentarios</w:t>
            </w:r>
          </w:p>
        </w:tc>
      </w:tr>
      <w:tr w:rsidR="00776FBF" w:rsidRPr="00261045" w14:paraId="5870DEF0" w14:textId="77777777" w:rsidTr="00C01411">
        <w:trPr>
          <w:cantSplit/>
        </w:trPr>
        <w:tc>
          <w:tcPr>
            <w:tcW w:w="2250" w:type="pct"/>
          </w:tcPr>
          <w:p w14:paraId="40D9F693"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4.2.1</w:t>
            </w:r>
            <w:r w:rsidRPr="00261045">
              <w:rPr>
                <w:rFonts w:asciiTheme="majorHAnsi" w:hAnsiTheme="majorHAnsi" w:cstheme="majorHAnsi"/>
                <w:sz w:val="22"/>
                <w:lang w:bidi="es-ES"/>
              </w:rPr>
              <w:t>: ¿Existen estructuras para desarrollar estrategias de liderazgo en materia de educación inclusiva?</w:t>
            </w:r>
          </w:p>
        </w:tc>
        <w:tc>
          <w:tcPr>
            <w:tcW w:w="500" w:type="pct"/>
          </w:tcPr>
          <w:p w14:paraId="04D53B0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03470671"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6CED0A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7285C75"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426FDCA8"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28708CD2" w14:textId="77777777" w:rsidTr="00C01411">
        <w:trPr>
          <w:cantSplit/>
        </w:trPr>
        <w:tc>
          <w:tcPr>
            <w:tcW w:w="2250" w:type="pct"/>
          </w:tcPr>
          <w:p w14:paraId="7D258915"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4.2.2</w:t>
            </w:r>
            <w:r w:rsidRPr="00261045">
              <w:rPr>
                <w:rFonts w:asciiTheme="majorHAnsi" w:hAnsiTheme="majorHAnsi" w:cstheme="majorHAnsi"/>
                <w:sz w:val="22"/>
                <w:lang w:bidi="es-ES"/>
              </w:rPr>
              <w:t>: ¿Existen estructuras de apoyo para que los equipos directivos se sientan seguros a la hora de aplicar la educación inclusiva?</w:t>
            </w:r>
          </w:p>
        </w:tc>
        <w:tc>
          <w:tcPr>
            <w:tcW w:w="500" w:type="pct"/>
          </w:tcPr>
          <w:p w14:paraId="2408DA0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02A1DC1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685677A"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6DF763D"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15C7AE25"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67291D11" w14:textId="77777777" w:rsidTr="00C01411">
        <w:trPr>
          <w:cantSplit/>
        </w:trPr>
        <w:tc>
          <w:tcPr>
            <w:tcW w:w="2250" w:type="pct"/>
          </w:tcPr>
          <w:p w14:paraId="00D723CB"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4.2.3</w:t>
            </w:r>
            <w:r w:rsidRPr="00261045">
              <w:rPr>
                <w:rFonts w:asciiTheme="majorHAnsi" w:hAnsiTheme="majorHAnsi" w:cstheme="majorHAnsi"/>
                <w:sz w:val="22"/>
                <w:lang w:bidi="es-ES"/>
              </w:rPr>
              <w:t>: ¿Tienen los equipos directivos el nivel de autonomía necesario para aplicar la educación inclusiva?</w:t>
            </w:r>
          </w:p>
        </w:tc>
        <w:tc>
          <w:tcPr>
            <w:tcW w:w="500" w:type="pct"/>
          </w:tcPr>
          <w:p w14:paraId="5884CB82"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9800CDF"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07AB9BA"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F33F202"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46D7FD9C"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07816CC5" w14:textId="77777777" w:rsidTr="00C01411">
        <w:trPr>
          <w:cantSplit/>
        </w:trPr>
        <w:tc>
          <w:tcPr>
            <w:tcW w:w="2250" w:type="pct"/>
          </w:tcPr>
          <w:p w14:paraId="2F4CF563"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sz w:val="22"/>
                <w:lang w:bidi="es-ES"/>
              </w:rPr>
              <w:t>Otros</w:t>
            </w:r>
            <w:r w:rsidRPr="00261045">
              <w:rPr>
                <w:rFonts w:asciiTheme="majorHAnsi" w:hAnsiTheme="majorHAnsi" w:cstheme="majorHAnsi"/>
                <w:i/>
                <w:sz w:val="22"/>
                <w:lang w:bidi="es-ES"/>
              </w:rPr>
              <w:t xml:space="preserve"> (especifique)</w:t>
            </w:r>
          </w:p>
        </w:tc>
        <w:tc>
          <w:tcPr>
            <w:tcW w:w="500" w:type="pct"/>
          </w:tcPr>
          <w:p w14:paraId="366E9322"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B0F53B8"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60BA7EA"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8358F54"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29C862C2" w14:textId="77777777" w:rsidR="00776FBF" w:rsidRPr="00261045" w:rsidRDefault="00776FBF" w:rsidP="00591FE3">
            <w:pPr>
              <w:pStyle w:val="Agency-body-text"/>
              <w:rPr>
                <w:rFonts w:asciiTheme="majorHAnsi" w:hAnsiTheme="majorHAnsi" w:cstheme="majorHAnsi"/>
                <w:sz w:val="22"/>
                <w:szCs w:val="22"/>
              </w:rPr>
            </w:pPr>
          </w:p>
        </w:tc>
      </w:tr>
    </w:tbl>
    <w:p w14:paraId="0B366F34" w14:textId="60D8F940" w:rsidR="00776FBF" w:rsidRPr="00261045" w:rsidRDefault="00776FBF" w:rsidP="00F30963">
      <w:pPr>
        <w:pStyle w:val="Agency-heading-3"/>
        <w:rPr>
          <w:rFonts w:asciiTheme="majorHAnsi" w:hAnsiTheme="majorHAnsi" w:cstheme="majorHAnsi"/>
        </w:rPr>
      </w:pPr>
      <w:r w:rsidRPr="00261045">
        <w:rPr>
          <w:rFonts w:asciiTheme="majorHAnsi" w:hAnsiTheme="majorHAnsi" w:cstheme="majorHAnsi"/>
          <w:lang w:bidi="es-ES"/>
        </w:rPr>
        <w:lastRenderedPageBreak/>
        <w:t xml:space="preserve">Prioridad/estrategia política 4.3: La dirección del centro y la gestión escolar apoyan la educación inclusiva a través de la </w:t>
      </w:r>
      <w:r w:rsidRPr="00261045">
        <w:rPr>
          <w:rFonts w:asciiTheme="majorHAnsi" w:hAnsiTheme="majorHAnsi" w:cstheme="majorHAnsi"/>
          <w:i/>
          <w:lang w:bidi="es-ES"/>
        </w:rPr>
        <w:t>colaboración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261045" w14:paraId="7D3F7C4D" w14:textId="77777777" w:rsidTr="00C01411">
        <w:trPr>
          <w:cantSplit/>
          <w:tblHeader/>
        </w:trPr>
        <w:tc>
          <w:tcPr>
            <w:tcW w:w="2250" w:type="pct"/>
            <w:shd w:val="clear" w:color="auto" w:fill="D9D9D9" w:themeFill="background1" w:themeFillShade="D9"/>
          </w:tcPr>
          <w:p w14:paraId="4254C2C1"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Acción clave</w:t>
            </w:r>
          </w:p>
        </w:tc>
        <w:tc>
          <w:tcPr>
            <w:tcW w:w="500" w:type="pct"/>
            <w:shd w:val="clear" w:color="auto" w:fill="D9D9D9" w:themeFill="background1" w:themeFillShade="D9"/>
          </w:tcPr>
          <w:p w14:paraId="48C04E0A"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0 - Aún no</w:t>
            </w:r>
          </w:p>
        </w:tc>
        <w:tc>
          <w:tcPr>
            <w:tcW w:w="500" w:type="pct"/>
            <w:shd w:val="clear" w:color="auto" w:fill="D9D9D9" w:themeFill="background1" w:themeFillShade="D9"/>
          </w:tcPr>
          <w:p w14:paraId="147EAD01"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1 - Planificado</w:t>
            </w:r>
          </w:p>
        </w:tc>
        <w:tc>
          <w:tcPr>
            <w:tcW w:w="500" w:type="pct"/>
            <w:shd w:val="clear" w:color="auto" w:fill="D9D9D9" w:themeFill="background1" w:themeFillShade="D9"/>
          </w:tcPr>
          <w:p w14:paraId="5ABFAAE5"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2 - Parcialmente en marcha</w:t>
            </w:r>
          </w:p>
        </w:tc>
        <w:tc>
          <w:tcPr>
            <w:tcW w:w="500" w:type="pct"/>
            <w:shd w:val="clear" w:color="auto" w:fill="D9D9D9" w:themeFill="background1" w:themeFillShade="D9"/>
          </w:tcPr>
          <w:p w14:paraId="060C017D"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3 - En marcha</w:t>
            </w:r>
          </w:p>
        </w:tc>
        <w:tc>
          <w:tcPr>
            <w:tcW w:w="750" w:type="pct"/>
            <w:shd w:val="clear" w:color="auto" w:fill="D9D9D9" w:themeFill="background1" w:themeFillShade="D9"/>
          </w:tcPr>
          <w:p w14:paraId="15A1DA46"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Comentarios</w:t>
            </w:r>
          </w:p>
        </w:tc>
      </w:tr>
      <w:tr w:rsidR="00776FBF" w:rsidRPr="00261045" w14:paraId="79D12246" w14:textId="77777777" w:rsidTr="00C01411">
        <w:trPr>
          <w:cantSplit/>
        </w:trPr>
        <w:tc>
          <w:tcPr>
            <w:tcW w:w="2250" w:type="pct"/>
          </w:tcPr>
          <w:p w14:paraId="0790A41E"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4.3.1</w:t>
            </w:r>
            <w:r w:rsidRPr="00261045">
              <w:rPr>
                <w:rFonts w:asciiTheme="majorHAnsi" w:hAnsiTheme="majorHAnsi" w:cstheme="majorHAnsi"/>
                <w:sz w:val="22"/>
                <w:lang w:bidi="es-ES"/>
              </w:rPr>
              <w:t>: ¿Garantizan la dirección y la administración de los centros educativos una colaboración eficaz entre los equipos multidisciplinares?</w:t>
            </w:r>
          </w:p>
        </w:tc>
        <w:tc>
          <w:tcPr>
            <w:tcW w:w="500" w:type="pct"/>
          </w:tcPr>
          <w:p w14:paraId="52F4B60A"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0F87EBE"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8230216"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213CF45"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2D037CA2"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0B8D3F6A" w14:textId="77777777" w:rsidTr="00C01411">
        <w:trPr>
          <w:cantSplit/>
        </w:trPr>
        <w:tc>
          <w:tcPr>
            <w:tcW w:w="2250" w:type="pct"/>
          </w:tcPr>
          <w:p w14:paraId="671CC5F2" w14:textId="77D51564"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4.3.2</w:t>
            </w:r>
            <w:r w:rsidRPr="00261045">
              <w:rPr>
                <w:rFonts w:asciiTheme="majorHAnsi" w:hAnsiTheme="majorHAnsi" w:cstheme="majorHAnsi"/>
                <w:sz w:val="22"/>
                <w:lang w:bidi="es-ES"/>
              </w:rPr>
              <w:t>: ¿Promueven la dirección y la administración de los centros educativos la transferencia de conocimientos especializados a la enseñanza general?</w:t>
            </w:r>
          </w:p>
        </w:tc>
        <w:tc>
          <w:tcPr>
            <w:tcW w:w="500" w:type="pct"/>
          </w:tcPr>
          <w:p w14:paraId="55E2D21E"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9A3B6B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8A67BCE"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5E84D26"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7BE4974C"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6E7AAC01" w14:textId="77777777" w:rsidTr="00C01411">
        <w:trPr>
          <w:cantSplit/>
        </w:trPr>
        <w:tc>
          <w:tcPr>
            <w:tcW w:w="2250" w:type="pct"/>
          </w:tcPr>
          <w:p w14:paraId="44C68246"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4.3.3</w:t>
            </w:r>
            <w:r w:rsidRPr="00261045">
              <w:rPr>
                <w:rFonts w:asciiTheme="majorHAnsi" w:hAnsiTheme="majorHAnsi" w:cstheme="majorHAnsi"/>
                <w:sz w:val="22"/>
                <w:lang w:bidi="es-ES"/>
              </w:rPr>
              <w:t>: ¿Promueven la dirección y la administración de los centros educativos una colaboración y comunicación continuas entre los centros educativos, los servicios comunitarios, los proveedores de formación, etc.?</w:t>
            </w:r>
          </w:p>
        </w:tc>
        <w:tc>
          <w:tcPr>
            <w:tcW w:w="500" w:type="pct"/>
          </w:tcPr>
          <w:p w14:paraId="0E809D30"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71AE12C"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D3D51AA"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472CA31"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12C36EB4"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0B5E2B7B" w14:textId="77777777" w:rsidTr="00C01411">
        <w:trPr>
          <w:cantSplit/>
        </w:trPr>
        <w:tc>
          <w:tcPr>
            <w:tcW w:w="2250" w:type="pct"/>
          </w:tcPr>
          <w:p w14:paraId="7325A08A"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sz w:val="22"/>
                <w:lang w:bidi="es-ES"/>
              </w:rPr>
              <w:t>Otros</w:t>
            </w:r>
            <w:r w:rsidRPr="00261045">
              <w:rPr>
                <w:rFonts w:asciiTheme="majorHAnsi" w:hAnsiTheme="majorHAnsi" w:cstheme="majorHAnsi"/>
                <w:i/>
                <w:sz w:val="22"/>
                <w:lang w:bidi="es-ES"/>
              </w:rPr>
              <w:t xml:space="preserve"> (especifique)</w:t>
            </w:r>
          </w:p>
        </w:tc>
        <w:tc>
          <w:tcPr>
            <w:tcW w:w="500" w:type="pct"/>
          </w:tcPr>
          <w:p w14:paraId="058CC9D8"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052812C1"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D641AD3"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4661101"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4AA7330C" w14:textId="77777777" w:rsidR="00776FBF" w:rsidRPr="00261045" w:rsidRDefault="00776FBF" w:rsidP="00591FE3">
            <w:pPr>
              <w:pStyle w:val="Agency-body-text"/>
              <w:rPr>
                <w:rFonts w:asciiTheme="majorHAnsi" w:hAnsiTheme="majorHAnsi" w:cstheme="majorHAnsi"/>
                <w:sz w:val="22"/>
                <w:szCs w:val="22"/>
              </w:rPr>
            </w:pPr>
          </w:p>
        </w:tc>
      </w:tr>
    </w:tbl>
    <w:p w14:paraId="36B6B22D" w14:textId="44A2A313" w:rsidR="00776FBF" w:rsidRPr="00261045" w:rsidRDefault="00776FBF" w:rsidP="00F30963">
      <w:pPr>
        <w:pStyle w:val="Agency-heading-2"/>
        <w:rPr>
          <w:rFonts w:asciiTheme="majorHAnsi" w:hAnsiTheme="majorHAnsi" w:cstheme="majorHAnsi"/>
        </w:rPr>
      </w:pPr>
      <w:bookmarkStart w:id="11" w:name="_Toc127888759"/>
      <w:r w:rsidRPr="00261045">
        <w:rPr>
          <w:rFonts w:asciiTheme="majorHAnsi" w:hAnsiTheme="majorHAnsi" w:cstheme="majorHAnsi"/>
          <w:lang w:bidi="es-ES"/>
        </w:rPr>
        <w:lastRenderedPageBreak/>
        <w:t xml:space="preserve">Principio rector 5: </w:t>
      </w:r>
      <w:r w:rsidR="00520118" w:rsidRPr="00261045">
        <w:rPr>
          <w:rFonts w:asciiTheme="majorHAnsi" w:hAnsiTheme="majorHAnsi" w:cstheme="majorHAnsi"/>
          <w:lang w:bidi="es-ES"/>
        </w:rPr>
        <w:t>F</w:t>
      </w:r>
      <w:r w:rsidRPr="00261045">
        <w:rPr>
          <w:rFonts w:asciiTheme="majorHAnsi" w:hAnsiTheme="majorHAnsi" w:cstheme="majorHAnsi"/>
          <w:lang w:bidi="es-ES"/>
        </w:rPr>
        <w:t xml:space="preserve">omentar la </w:t>
      </w:r>
      <w:proofErr w:type="gramStart"/>
      <w:r w:rsidRPr="00261045">
        <w:rPr>
          <w:rFonts w:asciiTheme="majorHAnsi" w:hAnsiTheme="majorHAnsi" w:cstheme="majorHAnsi"/>
          <w:lang w:bidi="es-ES"/>
        </w:rPr>
        <w:t>participación activa</w:t>
      </w:r>
      <w:proofErr w:type="gramEnd"/>
      <w:r w:rsidRPr="00261045">
        <w:rPr>
          <w:rFonts w:asciiTheme="majorHAnsi" w:hAnsiTheme="majorHAnsi" w:cstheme="majorHAnsi"/>
          <w:lang w:bidi="es-ES"/>
        </w:rPr>
        <w:t xml:space="preserve"> de las partes interesadas</w:t>
      </w:r>
      <w:bookmarkEnd w:id="11"/>
    </w:p>
    <w:p w14:paraId="19DE2D6F" w14:textId="056A8938" w:rsidR="00776FBF" w:rsidRPr="00261045" w:rsidRDefault="00776FBF" w:rsidP="00F30963">
      <w:pPr>
        <w:pStyle w:val="Agency-heading-3"/>
        <w:rPr>
          <w:rFonts w:asciiTheme="majorHAnsi" w:hAnsiTheme="majorHAnsi" w:cstheme="majorHAnsi"/>
        </w:rPr>
      </w:pPr>
      <w:r w:rsidRPr="00261045">
        <w:rPr>
          <w:rFonts w:asciiTheme="majorHAnsi" w:hAnsiTheme="majorHAnsi" w:cstheme="majorHAnsi"/>
          <w:lang w:bidi="es-ES"/>
        </w:rPr>
        <w:t xml:space="preserve">Prioridad/estrategia política 5.1: Existen políticas y estrategias nacionales integrales que se han desarrollado tras realizar una </w:t>
      </w:r>
      <w:r w:rsidRPr="00261045">
        <w:rPr>
          <w:rFonts w:asciiTheme="majorHAnsi" w:hAnsiTheme="majorHAnsi" w:cstheme="majorHAnsi"/>
          <w:i/>
          <w:lang w:bidi="es-ES"/>
        </w:rPr>
        <w:t>amplia consulta</w:t>
      </w:r>
      <w:r w:rsidRPr="00261045">
        <w:rPr>
          <w:rFonts w:asciiTheme="majorHAnsi" w:hAnsiTheme="majorHAnsi" w:cstheme="majorHAnsi"/>
          <w:lang w:bidi="es-ES"/>
        </w:rPr>
        <w:t xml:space="preserve"> con todas las partes interesadas, con una visión y voluntad políticas claras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261045" w14:paraId="1FA24FA5" w14:textId="77777777" w:rsidTr="00C01411">
        <w:trPr>
          <w:cantSplit/>
          <w:tblHeader/>
        </w:trPr>
        <w:tc>
          <w:tcPr>
            <w:tcW w:w="2250" w:type="pct"/>
            <w:shd w:val="clear" w:color="auto" w:fill="D9D9D9" w:themeFill="background1" w:themeFillShade="D9"/>
          </w:tcPr>
          <w:p w14:paraId="7B81C0EE"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Acción clave</w:t>
            </w:r>
          </w:p>
        </w:tc>
        <w:tc>
          <w:tcPr>
            <w:tcW w:w="500" w:type="pct"/>
            <w:shd w:val="clear" w:color="auto" w:fill="D9D9D9" w:themeFill="background1" w:themeFillShade="D9"/>
          </w:tcPr>
          <w:p w14:paraId="3BD360D9"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0 - Aún no</w:t>
            </w:r>
          </w:p>
        </w:tc>
        <w:tc>
          <w:tcPr>
            <w:tcW w:w="500" w:type="pct"/>
            <w:shd w:val="clear" w:color="auto" w:fill="D9D9D9" w:themeFill="background1" w:themeFillShade="D9"/>
          </w:tcPr>
          <w:p w14:paraId="37373E5F"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1 - Planificado</w:t>
            </w:r>
          </w:p>
        </w:tc>
        <w:tc>
          <w:tcPr>
            <w:tcW w:w="500" w:type="pct"/>
            <w:shd w:val="clear" w:color="auto" w:fill="D9D9D9" w:themeFill="background1" w:themeFillShade="D9"/>
          </w:tcPr>
          <w:p w14:paraId="5D609EAC"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2 - Parcialmente en marcha</w:t>
            </w:r>
          </w:p>
        </w:tc>
        <w:tc>
          <w:tcPr>
            <w:tcW w:w="500" w:type="pct"/>
            <w:shd w:val="clear" w:color="auto" w:fill="D9D9D9" w:themeFill="background1" w:themeFillShade="D9"/>
          </w:tcPr>
          <w:p w14:paraId="5EB4165B"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3 - En marcha</w:t>
            </w:r>
          </w:p>
        </w:tc>
        <w:tc>
          <w:tcPr>
            <w:tcW w:w="750" w:type="pct"/>
            <w:shd w:val="clear" w:color="auto" w:fill="D9D9D9" w:themeFill="background1" w:themeFillShade="D9"/>
          </w:tcPr>
          <w:p w14:paraId="3DCA9426"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Comentarios</w:t>
            </w:r>
          </w:p>
        </w:tc>
      </w:tr>
      <w:tr w:rsidR="00776FBF" w:rsidRPr="00261045" w14:paraId="4854AC68" w14:textId="77777777" w:rsidTr="00C01411">
        <w:trPr>
          <w:cantSplit/>
        </w:trPr>
        <w:tc>
          <w:tcPr>
            <w:tcW w:w="2250" w:type="pct"/>
          </w:tcPr>
          <w:p w14:paraId="30D63E9D"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5.1.1</w:t>
            </w:r>
            <w:r w:rsidRPr="00261045">
              <w:rPr>
                <w:rFonts w:asciiTheme="majorHAnsi" w:hAnsiTheme="majorHAnsi" w:cstheme="majorHAnsi"/>
                <w:sz w:val="22"/>
                <w:lang w:bidi="es-ES"/>
              </w:rPr>
              <w:t>: ¿Incluye la legislación nacional medidas/procesos que fomenten la participación de las partes interesadas?</w:t>
            </w:r>
          </w:p>
        </w:tc>
        <w:tc>
          <w:tcPr>
            <w:tcW w:w="500" w:type="pct"/>
          </w:tcPr>
          <w:p w14:paraId="262CE66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390B1D3"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0102B76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042DCC2"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001BDF5D"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2308E701" w14:textId="77777777" w:rsidTr="00C01411">
        <w:trPr>
          <w:cantSplit/>
        </w:trPr>
        <w:tc>
          <w:tcPr>
            <w:tcW w:w="2250" w:type="pct"/>
          </w:tcPr>
          <w:p w14:paraId="7366DF68"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5.1.2</w:t>
            </w:r>
            <w:r w:rsidRPr="00261045">
              <w:rPr>
                <w:rFonts w:asciiTheme="majorHAnsi" w:hAnsiTheme="majorHAnsi" w:cstheme="majorHAnsi"/>
                <w:sz w:val="22"/>
                <w:lang w:bidi="es-ES"/>
              </w:rPr>
              <w:t>: ¿Existen procesos para garantizar el mismo nivel de participación de las partes interesadas en la educación en la primera infancia, primaria y secundaria?</w:t>
            </w:r>
          </w:p>
        </w:tc>
        <w:tc>
          <w:tcPr>
            <w:tcW w:w="500" w:type="pct"/>
          </w:tcPr>
          <w:p w14:paraId="4C9587E6"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F8B6AC8"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28C4788"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AA1142F"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30901881"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532119AE" w14:textId="77777777" w:rsidTr="00C01411">
        <w:trPr>
          <w:cantSplit/>
        </w:trPr>
        <w:tc>
          <w:tcPr>
            <w:tcW w:w="2250" w:type="pct"/>
          </w:tcPr>
          <w:p w14:paraId="2792D88C" w14:textId="631ECB5C"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5.1.3</w:t>
            </w:r>
            <w:r w:rsidRPr="00261045">
              <w:rPr>
                <w:rFonts w:asciiTheme="majorHAnsi" w:hAnsiTheme="majorHAnsi" w:cstheme="majorHAnsi"/>
                <w:sz w:val="22"/>
                <w:lang w:bidi="es-ES"/>
              </w:rPr>
              <w:t>: ¿Es coherente la participación de las partes interesadas en todas las regiones/municipios?</w:t>
            </w:r>
          </w:p>
        </w:tc>
        <w:tc>
          <w:tcPr>
            <w:tcW w:w="500" w:type="pct"/>
          </w:tcPr>
          <w:p w14:paraId="478A3BC4"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D239DEE"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A6E7120"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9F6C545"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0AFAD098"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60A48CEC" w14:textId="77777777" w:rsidTr="00C01411">
        <w:trPr>
          <w:cantSplit/>
        </w:trPr>
        <w:tc>
          <w:tcPr>
            <w:tcW w:w="2250" w:type="pct"/>
          </w:tcPr>
          <w:p w14:paraId="37E30679"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sz w:val="22"/>
                <w:lang w:bidi="es-ES"/>
              </w:rPr>
              <w:t>Otros</w:t>
            </w:r>
            <w:r w:rsidRPr="00261045">
              <w:rPr>
                <w:rFonts w:asciiTheme="majorHAnsi" w:hAnsiTheme="majorHAnsi" w:cstheme="majorHAnsi"/>
                <w:i/>
                <w:sz w:val="22"/>
                <w:lang w:bidi="es-ES"/>
              </w:rPr>
              <w:t xml:space="preserve"> (especifique)</w:t>
            </w:r>
          </w:p>
        </w:tc>
        <w:tc>
          <w:tcPr>
            <w:tcW w:w="500" w:type="pct"/>
          </w:tcPr>
          <w:p w14:paraId="1B7C16C4"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028229A2"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683E9D1"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DADD916"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316DE986" w14:textId="77777777" w:rsidR="00776FBF" w:rsidRPr="00261045" w:rsidRDefault="00776FBF" w:rsidP="00591FE3">
            <w:pPr>
              <w:pStyle w:val="Agency-body-text"/>
              <w:rPr>
                <w:rFonts w:asciiTheme="majorHAnsi" w:hAnsiTheme="majorHAnsi" w:cstheme="majorHAnsi"/>
                <w:sz w:val="22"/>
                <w:szCs w:val="22"/>
              </w:rPr>
            </w:pPr>
          </w:p>
        </w:tc>
      </w:tr>
    </w:tbl>
    <w:p w14:paraId="23BF325F" w14:textId="1F1E2DA0" w:rsidR="00776FBF" w:rsidRPr="00261045" w:rsidRDefault="00776FBF" w:rsidP="00F30963">
      <w:pPr>
        <w:pStyle w:val="Agency-heading-3"/>
        <w:rPr>
          <w:rFonts w:asciiTheme="majorHAnsi" w:hAnsiTheme="majorHAnsi" w:cstheme="majorHAnsi"/>
        </w:rPr>
      </w:pPr>
      <w:r w:rsidRPr="00261045">
        <w:rPr>
          <w:rFonts w:asciiTheme="majorHAnsi" w:hAnsiTheme="majorHAnsi" w:cstheme="majorHAnsi"/>
          <w:lang w:bidi="es-ES"/>
        </w:rPr>
        <w:lastRenderedPageBreak/>
        <w:t xml:space="preserve">Prioridad/estrategia política 5.2: La política garantiza que el alumnado y las familias sean los principales actores y se consideren un </w:t>
      </w:r>
      <w:r w:rsidRPr="00261045">
        <w:rPr>
          <w:rFonts w:asciiTheme="majorHAnsi" w:hAnsiTheme="majorHAnsi" w:cstheme="majorHAnsi"/>
          <w:i/>
          <w:lang w:bidi="es-ES"/>
        </w:rPr>
        <w:t>recurso esencial</w:t>
      </w:r>
      <w:r w:rsidRPr="00261045">
        <w:rPr>
          <w:rFonts w:asciiTheme="majorHAnsi" w:hAnsiTheme="majorHAnsi" w:cstheme="majorHAnsi"/>
          <w:lang w:bidi="es-ES"/>
        </w:rPr>
        <w:t xml:space="preserve"> en el proceso de aprendizaje y enseñanza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261045" w14:paraId="199E1511" w14:textId="77777777" w:rsidTr="00C01411">
        <w:trPr>
          <w:cantSplit/>
          <w:tblHeader/>
        </w:trPr>
        <w:tc>
          <w:tcPr>
            <w:tcW w:w="2250" w:type="pct"/>
            <w:shd w:val="clear" w:color="auto" w:fill="D9D9D9" w:themeFill="background1" w:themeFillShade="D9"/>
          </w:tcPr>
          <w:p w14:paraId="78FC2AEB"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Acción clave</w:t>
            </w:r>
          </w:p>
        </w:tc>
        <w:tc>
          <w:tcPr>
            <w:tcW w:w="500" w:type="pct"/>
            <w:shd w:val="clear" w:color="auto" w:fill="D9D9D9" w:themeFill="background1" w:themeFillShade="D9"/>
          </w:tcPr>
          <w:p w14:paraId="7D07735A"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0 - Aún no</w:t>
            </w:r>
          </w:p>
        </w:tc>
        <w:tc>
          <w:tcPr>
            <w:tcW w:w="500" w:type="pct"/>
            <w:shd w:val="clear" w:color="auto" w:fill="D9D9D9" w:themeFill="background1" w:themeFillShade="D9"/>
          </w:tcPr>
          <w:p w14:paraId="21E138CF"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1 - Planificado</w:t>
            </w:r>
          </w:p>
        </w:tc>
        <w:tc>
          <w:tcPr>
            <w:tcW w:w="500" w:type="pct"/>
            <w:shd w:val="clear" w:color="auto" w:fill="D9D9D9" w:themeFill="background1" w:themeFillShade="D9"/>
          </w:tcPr>
          <w:p w14:paraId="584D3371"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2 - Parcialmente en marcha</w:t>
            </w:r>
          </w:p>
        </w:tc>
        <w:tc>
          <w:tcPr>
            <w:tcW w:w="500" w:type="pct"/>
            <w:shd w:val="clear" w:color="auto" w:fill="D9D9D9" w:themeFill="background1" w:themeFillShade="D9"/>
          </w:tcPr>
          <w:p w14:paraId="24BB5284"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3 - En marcha</w:t>
            </w:r>
          </w:p>
        </w:tc>
        <w:tc>
          <w:tcPr>
            <w:tcW w:w="750" w:type="pct"/>
            <w:shd w:val="clear" w:color="auto" w:fill="D9D9D9" w:themeFill="background1" w:themeFillShade="D9"/>
          </w:tcPr>
          <w:p w14:paraId="41594AF9"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Comentarios</w:t>
            </w:r>
          </w:p>
        </w:tc>
      </w:tr>
      <w:tr w:rsidR="00776FBF" w:rsidRPr="00261045" w14:paraId="59DF8B83" w14:textId="77777777" w:rsidTr="00C01411">
        <w:trPr>
          <w:cantSplit/>
        </w:trPr>
        <w:tc>
          <w:tcPr>
            <w:tcW w:w="2250" w:type="pct"/>
          </w:tcPr>
          <w:p w14:paraId="609AE226" w14:textId="66BEBEA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5.2.1</w:t>
            </w:r>
            <w:r w:rsidRPr="00261045">
              <w:rPr>
                <w:rFonts w:asciiTheme="majorHAnsi" w:hAnsiTheme="majorHAnsi" w:cstheme="majorHAnsi"/>
                <w:sz w:val="22"/>
                <w:lang w:bidi="es-ES"/>
              </w:rPr>
              <w:t>: ¿Existen oportunidades de participación equitativas para todas las familias/alumnos de diferentes orígenes tanto en el sector ordinario como en el especializado (por ejemplo, las familias y los alumnos que participan en la elaboración de planes de educación individualizados)?</w:t>
            </w:r>
          </w:p>
        </w:tc>
        <w:tc>
          <w:tcPr>
            <w:tcW w:w="500" w:type="pct"/>
          </w:tcPr>
          <w:p w14:paraId="30E2B5C1"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046380D0"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8515AEA"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419BB6A"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4A37CDD0"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100B5E2F" w14:textId="77777777" w:rsidTr="00C01411">
        <w:trPr>
          <w:cantSplit/>
        </w:trPr>
        <w:tc>
          <w:tcPr>
            <w:tcW w:w="2250" w:type="pct"/>
          </w:tcPr>
          <w:p w14:paraId="6FF81075" w14:textId="5BDA84F8"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5.2.2</w:t>
            </w:r>
            <w:r w:rsidRPr="00261045">
              <w:rPr>
                <w:rFonts w:asciiTheme="majorHAnsi" w:hAnsiTheme="majorHAnsi" w:cstheme="majorHAnsi"/>
                <w:sz w:val="22"/>
                <w:lang w:bidi="es-ES"/>
              </w:rPr>
              <w:t>: ¿Existen canales, estructuras y/u organismos de participación (por ejemplo, consejos de alumnos y escolares, asociaciones de familias/personas con discapacidad) establecidos y que participen en el funcionamiento del centro?</w:t>
            </w:r>
          </w:p>
        </w:tc>
        <w:tc>
          <w:tcPr>
            <w:tcW w:w="500" w:type="pct"/>
          </w:tcPr>
          <w:p w14:paraId="1A9C399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65AFF18"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BF92B5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1015B23"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6C122B13"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20A87554" w14:textId="77777777" w:rsidTr="00C01411">
        <w:trPr>
          <w:cantSplit/>
        </w:trPr>
        <w:tc>
          <w:tcPr>
            <w:tcW w:w="2250" w:type="pct"/>
          </w:tcPr>
          <w:p w14:paraId="1F28E24E"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5.2.3</w:t>
            </w:r>
            <w:r w:rsidRPr="00261045">
              <w:rPr>
                <w:rFonts w:asciiTheme="majorHAnsi" w:hAnsiTheme="majorHAnsi" w:cstheme="majorHAnsi"/>
                <w:sz w:val="22"/>
                <w:lang w:bidi="es-ES"/>
              </w:rPr>
              <w:t>: ¿Pueden las familias y los alumnos influir en las decisiones relacionadas con el proceso de enseñanza y aprendizaje?</w:t>
            </w:r>
          </w:p>
        </w:tc>
        <w:tc>
          <w:tcPr>
            <w:tcW w:w="500" w:type="pct"/>
          </w:tcPr>
          <w:p w14:paraId="7E7E8AC5"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79EAFDC"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DCD7458"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DF5439D"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552FAA63"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2FC0D4B1" w14:textId="77777777" w:rsidTr="00C01411">
        <w:trPr>
          <w:cantSplit/>
        </w:trPr>
        <w:tc>
          <w:tcPr>
            <w:tcW w:w="2250" w:type="pct"/>
          </w:tcPr>
          <w:p w14:paraId="79A9D76D"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sz w:val="22"/>
                <w:lang w:bidi="es-ES"/>
              </w:rPr>
              <w:t>Otros</w:t>
            </w:r>
            <w:r w:rsidRPr="00261045">
              <w:rPr>
                <w:rFonts w:asciiTheme="majorHAnsi" w:hAnsiTheme="majorHAnsi" w:cstheme="majorHAnsi"/>
                <w:i/>
                <w:sz w:val="22"/>
                <w:lang w:bidi="es-ES"/>
              </w:rPr>
              <w:t xml:space="preserve"> (especifique)</w:t>
            </w:r>
          </w:p>
        </w:tc>
        <w:tc>
          <w:tcPr>
            <w:tcW w:w="500" w:type="pct"/>
          </w:tcPr>
          <w:p w14:paraId="03BA6E7B"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22D1E28"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7EAA43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FAAE152"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1992CCA0" w14:textId="77777777" w:rsidR="00776FBF" w:rsidRPr="00261045" w:rsidRDefault="00776FBF" w:rsidP="00591FE3">
            <w:pPr>
              <w:pStyle w:val="Agency-body-text"/>
              <w:rPr>
                <w:rFonts w:asciiTheme="majorHAnsi" w:hAnsiTheme="majorHAnsi" w:cstheme="majorHAnsi"/>
                <w:sz w:val="22"/>
                <w:szCs w:val="22"/>
              </w:rPr>
            </w:pPr>
          </w:p>
        </w:tc>
      </w:tr>
    </w:tbl>
    <w:p w14:paraId="13AC577B" w14:textId="627C77F0" w:rsidR="00776FBF" w:rsidRPr="00261045" w:rsidRDefault="00776FBF" w:rsidP="00F30963">
      <w:pPr>
        <w:pStyle w:val="Agency-heading-2"/>
        <w:rPr>
          <w:rFonts w:asciiTheme="majorHAnsi" w:hAnsiTheme="majorHAnsi" w:cstheme="majorHAnsi"/>
        </w:rPr>
      </w:pPr>
      <w:bookmarkStart w:id="12" w:name="_Toc127888760"/>
      <w:r w:rsidRPr="00261045">
        <w:rPr>
          <w:rFonts w:asciiTheme="majorHAnsi" w:hAnsiTheme="majorHAnsi" w:cstheme="majorHAnsi"/>
          <w:lang w:bidi="es-ES"/>
        </w:rPr>
        <w:lastRenderedPageBreak/>
        <w:t>Principio rector 6: Promover el seguimiento y la evaluación permanentes</w:t>
      </w:r>
      <w:bookmarkEnd w:id="12"/>
    </w:p>
    <w:p w14:paraId="55A4C09B" w14:textId="692BFF59" w:rsidR="00776FBF" w:rsidRPr="00261045" w:rsidRDefault="00776FBF" w:rsidP="00F30963">
      <w:pPr>
        <w:pStyle w:val="Agency-heading-3"/>
        <w:rPr>
          <w:rFonts w:asciiTheme="majorHAnsi" w:hAnsiTheme="majorHAnsi" w:cstheme="majorHAnsi"/>
        </w:rPr>
      </w:pPr>
      <w:r w:rsidRPr="00261045">
        <w:rPr>
          <w:rFonts w:asciiTheme="majorHAnsi" w:hAnsiTheme="majorHAnsi" w:cstheme="majorHAnsi"/>
          <w:lang w:bidi="es-ES"/>
        </w:rPr>
        <w:t xml:space="preserve">Prioridad/estrategia política 6.1: Hay </w:t>
      </w:r>
      <w:r w:rsidRPr="00261045">
        <w:rPr>
          <w:rFonts w:asciiTheme="majorHAnsi" w:hAnsiTheme="majorHAnsi" w:cstheme="majorHAnsi"/>
          <w:i/>
          <w:lang w:bidi="es-ES"/>
        </w:rPr>
        <w:t>indicadores nacionales</w:t>
      </w:r>
      <w:r w:rsidRPr="00261045">
        <w:rPr>
          <w:rFonts w:asciiTheme="majorHAnsi" w:hAnsiTheme="majorHAnsi" w:cstheme="majorHAnsi"/>
          <w:lang w:bidi="es-ES"/>
        </w:rPr>
        <w:t xml:space="preserve"> de educación inclusiva de calidad que tienen en cuenta las diferencias locales, la diversidad de las necesidades del alumnado y el rol de los servicios especializados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261045" w14:paraId="5FBD0BA3" w14:textId="77777777" w:rsidTr="00C01411">
        <w:trPr>
          <w:cantSplit/>
          <w:tblHeader/>
        </w:trPr>
        <w:tc>
          <w:tcPr>
            <w:tcW w:w="2250" w:type="pct"/>
            <w:shd w:val="clear" w:color="auto" w:fill="D9D9D9" w:themeFill="background1" w:themeFillShade="D9"/>
          </w:tcPr>
          <w:p w14:paraId="2C7DD99E"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Acción clave</w:t>
            </w:r>
          </w:p>
        </w:tc>
        <w:tc>
          <w:tcPr>
            <w:tcW w:w="500" w:type="pct"/>
            <w:shd w:val="clear" w:color="auto" w:fill="D9D9D9" w:themeFill="background1" w:themeFillShade="D9"/>
          </w:tcPr>
          <w:p w14:paraId="73125E08"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0 - Aún no</w:t>
            </w:r>
          </w:p>
        </w:tc>
        <w:tc>
          <w:tcPr>
            <w:tcW w:w="500" w:type="pct"/>
            <w:shd w:val="clear" w:color="auto" w:fill="D9D9D9" w:themeFill="background1" w:themeFillShade="D9"/>
          </w:tcPr>
          <w:p w14:paraId="22AE5EBB"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1 - Planificado</w:t>
            </w:r>
          </w:p>
        </w:tc>
        <w:tc>
          <w:tcPr>
            <w:tcW w:w="500" w:type="pct"/>
            <w:shd w:val="clear" w:color="auto" w:fill="D9D9D9" w:themeFill="background1" w:themeFillShade="D9"/>
          </w:tcPr>
          <w:p w14:paraId="1674EF4C"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2 - Parcialmente en marcha</w:t>
            </w:r>
          </w:p>
        </w:tc>
        <w:tc>
          <w:tcPr>
            <w:tcW w:w="500" w:type="pct"/>
            <w:shd w:val="clear" w:color="auto" w:fill="D9D9D9" w:themeFill="background1" w:themeFillShade="D9"/>
          </w:tcPr>
          <w:p w14:paraId="1F0CF567"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3 - En marcha</w:t>
            </w:r>
          </w:p>
        </w:tc>
        <w:tc>
          <w:tcPr>
            <w:tcW w:w="750" w:type="pct"/>
            <w:shd w:val="clear" w:color="auto" w:fill="D9D9D9" w:themeFill="background1" w:themeFillShade="D9"/>
          </w:tcPr>
          <w:p w14:paraId="4F2F2C23"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Comentarios</w:t>
            </w:r>
          </w:p>
        </w:tc>
      </w:tr>
      <w:tr w:rsidR="00776FBF" w:rsidRPr="00261045" w14:paraId="2D5895E9" w14:textId="77777777" w:rsidTr="00C01411">
        <w:trPr>
          <w:cantSplit/>
        </w:trPr>
        <w:tc>
          <w:tcPr>
            <w:tcW w:w="2250" w:type="pct"/>
          </w:tcPr>
          <w:p w14:paraId="72744CA5" w14:textId="57EFF0B1"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6.1.1</w:t>
            </w:r>
            <w:r w:rsidRPr="00261045">
              <w:rPr>
                <w:rFonts w:asciiTheme="majorHAnsi" w:hAnsiTheme="majorHAnsi" w:cstheme="majorHAnsi"/>
                <w:sz w:val="22"/>
                <w:lang w:bidi="es-ES"/>
              </w:rPr>
              <w:t>: ¿Reflejan los indicadores un entendimiento compartido de la práctica inclusiva de calidad tanto en el sector ordinario como en el especializado?</w:t>
            </w:r>
          </w:p>
        </w:tc>
        <w:tc>
          <w:tcPr>
            <w:tcW w:w="500" w:type="pct"/>
          </w:tcPr>
          <w:p w14:paraId="72AD4D60"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D7E4A64"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0F8DB88"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60ADE54"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3A0001FA"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3F715410" w14:textId="77777777" w:rsidTr="00C01411">
        <w:trPr>
          <w:cantSplit/>
        </w:trPr>
        <w:tc>
          <w:tcPr>
            <w:tcW w:w="2250" w:type="pct"/>
          </w:tcPr>
          <w:p w14:paraId="3A7BC710"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6.1.2</w:t>
            </w:r>
            <w:r w:rsidRPr="00261045">
              <w:rPr>
                <w:rFonts w:asciiTheme="majorHAnsi" w:hAnsiTheme="majorHAnsi" w:cstheme="majorHAnsi"/>
                <w:sz w:val="22"/>
                <w:lang w:bidi="es-ES"/>
              </w:rPr>
              <w:t>: ¿Existe un medio sistemático de recopilación de datos en favor de la educación inclusiva?</w:t>
            </w:r>
          </w:p>
        </w:tc>
        <w:tc>
          <w:tcPr>
            <w:tcW w:w="500" w:type="pct"/>
          </w:tcPr>
          <w:p w14:paraId="39908C3A"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960579F"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000E64B4"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339FD45"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22B61C88"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3A8E01A1" w14:textId="77777777" w:rsidTr="00C01411">
        <w:trPr>
          <w:cantSplit/>
        </w:trPr>
        <w:tc>
          <w:tcPr>
            <w:tcW w:w="2250" w:type="pct"/>
          </w:tcPr>
          <w:p w14:paraId="79B2CEAA" w14:textId="1B8E2B5A"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6.1.3</w:t>
            </w:r>
            <w:r w:rsidRPr="00261045">
              <w:rPr>
                <w:rFonts w:asciiTheme="majorHAnsi" w:hAnsiTheme="majorHAnsi" w:cstheme="majorHAnsi"/>
                <w:sz w:val="22"/>
                <w:lang w:bidi="es-ES"/>
              </w:rPr>
              <w:t>: ¿Se basan las decisiones en un sistema válido de recopilación de datos que abarque tanto el sector ordinario como el especializado?</w:t>
            </w:r>
          </w:p>
        </w:tc>
        <w:tc>
          <w:tcPr>
            <w:tcW w:w="500" w:type="pct"/>
          </w:tcPr>
          <w:p w14:paraId="5BAF3C54"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CAA43FF"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5AFF738A"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500502C"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4810760F"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1FB0C18F" w14:textId="77777777" w:rsidTr="00C01411">
        <w:trPr>
          <w:cantSplit/>
        </w:trPr>
        <w:tc>
          <w:tcPr>
            <w:tcW w:w="2250" w:type="pct"/>
          </w:tcPr>
          <w:p w14:paraId="74E151B4"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sz w:val="22"/>
                <w:lang w:bidi="es-ES"/>
              </w:rPr>
              <w:t>Otros</w:t>
            </w:r>
            <w:r w:rsidRPr="00261045">
              <w:rPr>
                <w:rFonts w:asciiTheme="majorHAnsi" w:hAnsiTheme="majorHAnsi" w:cstheme="majorHAnsi"/>
                <w:i/>
                <w:sz w:val="22"/>
                <w:lang w:bidi="es-ES"/>
              </w:rPr>
              <w:t xml:space="preserve"> (especifique)</w:t>
            </w:r>
          </w:p>
        </w:tc>
        <w:tc>
          <w:tcPr>
            <w:tcW w:w="500" w:type="pct"/>
          </w:tcPr>
          <w:p w14:paraId="03086CE4"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5461C1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DB0F0E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816CE92"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0DFF8C29" w14:textId="77777777" w:rsidR="00776FBF" w:rsidRPr="00261045" w:rsidRDefault="00776FBF" w:rsidP="00591FE3">
            <w:pPr>
              <w:pStyle w:val="Agency-body-text"/>
              <w:rPr>
                <w:rFonts w:asciiTheme="majorHAnsi" w:hAnsiTheme="majorHAnsi" w:cstheme="majorHAnsi"/>
                <w:sz w:val="22"/>
                <w:szCs w:val="22"/>
              </w:rPr>
            </w:pPr>
          </w:p>
        </w:tc>
      </w:tr>
    </w:tbl>
    <w:p w14:paraId="5AFE5B6C" w14:textId="55E78912" w:rsidR="00776FBF" w:rsidRPr="00261045" w:rsidRDefault="00776FBF" w:rsidP="00F30963">
      <w:pPr>
        <w:pStyle w:val="Agency-heading-3"/>
        <w:rPr>
          <w:rFonts w:asciiTheme="majorHAnsi" w:hAnsiTheme="majorHAnsi" w:cstheme="majorHAnsi"/>
        </w:rPr>
      </w:pPr>
      <w:r w:rsidRPr="00261045">
        <w:rPr>
          <w:rFonts w:asciiTheme="majorHAnsi" w:hAnsiTheme="majorHAnsi" w:cstheme="majorHAnsi"/>
          <w:lang w:bidi="es-ES"/>
        </w:rPr>
        <w:lastRenderedPageBreak/>
        <w:t xml:space="preserve">Prioridad/estrategia política 6.2: Existen </w:t>
      </w:r>
      <w:r w:rsidRPr="00261045">
        <w:rPr>
          <w:rFonts w:asciiTheme="majorHAnsi" w:hAnsiTheme="majorHAnsi" w:cstheme="majorHAnsi"/>
          <w:i/>
          <w:lang w:bidi="es-ES"/>
        </w:rPr>
        <w:t>estructuras/procesos cooperativos</w:t>
      </w:r>
      <w:r w:rsidRPr="00261045">
        <w:rPr>
          <w:rFonts w:asciiTheme="majorHAnsi" w:hAnsiTheme="majorHAnsi" w:cstheme="majorHAnsi"/>
          <w:lang w:bidi="es-ES"/>
        </w:rPr>
        <w:t xml:space="preserve"> para llevar a cabo el seguimiento y la evaluación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261045" w14:paraId="6A443875" w14:textId="77777777" w:rsidTr="00C01411">
        <w:trPr>
          <w:cantSplit/>
          <w:tblHeader/>
        </w:trPr>
        <w:tc>
          <w:tcPr>
            <w:tcW w:w="2250" w:type="pct"/>
            <w:shd w:val="clear" w:color="auto" w:fill="D9D9D9" w:themeFill="background1" w:themeFillShade="D9"/>
          </w:tcPr>
          <w:p w14:paraId="6B061B38"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Acción clave</w:t>
            </w:r>
          </w:p>
        </w:tc>
        <w:tc>
          <w:tcPr>
            <w:tcW w:w="500" w:type="pct"/>
            <w:shd w:val="clear" w:color="auto" w:fill="D9D9D9" w:themeFill="background1" w:themeFillShade="D9"/>
          </w:tcPr>
          <w:p w14:paraId="644F1D24"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0 - Aún no</w:t>
            </w:r>
          </w:p>
        </w:tc>
        <w:tc>
          <w:tcPr>
            <w:tcW w:w="500" w:type="pct"/>
            <w:shd w:val="clear" w:color="auto" w:fill="D9D9D9" w:themeFill="background1" w:themeFillShade="D9"/>
          </w:tcPr>
          <w:p w14:paraId="4A1DDA33"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1 - Planificado</w:t>
            </w:r>
          </w:p>
        </w:tc>
        <w:tc>
          <w:tcPr>
            <w:tcW w:w="500" w:type="pct"/>
            <w:shd w:val="clear" w:color="auto" w:fill="D9D9D9" w:themeFill="background1" w:themeFillShade="D9"/>
          </w:tcPr>
          <w:p w14:paraId="7648B47C"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2 - Parcialmente en marcha</w:t>
            </w:r>
          </w:p>
        </w:tc>
        <w:tc>
          <w:tcPr>
            <w:tcW w:w="500" w:type="pct"/>
            <w:shd w:val="clear" w:color="auto" w:fill="D9D9D9" w:themeFill="background1" w:themeFillShade="D9"/>
          </w:tcPr>
          <w:p w14:paraId="5E40F0B5"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3 - En marcha</w:t>
            </w:r>
          </w:p>
        </w:tc>
        <w:tc>
          <w:tcPr>
            <w:tcW w:w="750" w:type="pct"/>
            <w:shd w:val="clear" w:color="auto" w:fill="D9D9D9" w:themeFill="background1" w:themeFillShade="D9"/>
          </w:tcPr>
          <w:p w14:paraId="7C5F2CBD"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Comentarios</w:t>
            </w:r>
          </w:p>
        </w:tc>
      </w:tr>
      <w:tr w:rsidR="00776FBF" w:rsidRPr="00261045" w14:paraId="4E11E087" w14:textId="77777777" w:rsidTr="00C01411">
        <w:trPr>
          <w:cantSplit/>
        </w:trPr>
        <w:tc>
          <w:tcPr>
            <w:tcW w:w="2250" w:type="pct"/>
          </w:tcPr>
          <w:p w14:paraId="5636CCA0"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6.2.1</w:t>
            </w:r>
            <w:r w:rsidRPr="00261045">
              <w:rPr>
                <w:rFonts w:asciiTheme="majorHAnsi" w:hAnsiTheme="majorHAnsi" w:cstheme="majorHAnsi"/>
                <w:sz w:val="22"/>
                <w:lang w:bidi="es-ES"/>
              </w:rPr>
              <w:t>: ¿Los indicadores de seguimiento y autoevaluación se crean en colaboración entre los profesionales del servicio ordinario y el especializado para garantizar un entendimiento compartido e impedir que se oponga resistencia?</w:t>
            </w:r>
          </w:p>
        </w:tc>
        <w:tc>
          <w:tcPr>
            <w:tcW w:w="500" w:type="pct"/>
          </w:tcPr>
          <w:p w14:paraId="0F54F417"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924C14A"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21810CC"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0491E94"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6026DDA5"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6031685F" w14:textId="77777777" w:rsidTr="00C01411">
        <w:trPr>
          <w:cantSplit/>
        </w:trPr>
        <w:tc>
          <w:tcPr>
            <w:tcW w:w="2250" w:type="pct"/>
          </w:tcPr>
          <w:p w14:paraId="1EDF6FDD" w14:textId="43BA0AAF"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6.2.2</w:t>
            </w:r>
            <w:r w:rsidRPr="00261045">
              <w:rPr>
                <w:rFonts w:asciiTheme="majorHAnsi" w:hAnsiTheme="majorHAnsi" w:cstheme="majorHAnsi"/>
                <w:sz w:val="22"/>
                <w:lang w:bidi="es-ES"/>
              </w:rPr>
              <w:t>: ¿Existen iniciativas o programas para aumentar los conocimientos y las habilidades de las principales partes interesadas, tanto del sector ordinario como del especializado, en materia de análisis y uso de datos?</w:t>
            </w:r>
          </w:p>
        </w:tc>
        <w:tc>
          <w:tcPr>
            <w:tcW w:w="500" w:type="pct"/>
          </w:tcPr>
          <w:p w14:paraId="7CD33C6F"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EC275A5"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5281695"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DF70B3A"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49767348"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115E0105" w14:textId="77777777" w:rsidTr="00C01411">
        <w:trPr>
          <w:cantSplit/>
        </w:trPr>
        <w:tc>
          <w:tcPr>
            <w:tcW w:w="2250" w:type="pct"/>
          </w:tcPr>
          <w:p w14:paraId="627DEED5" w14:textId="75FE8330"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6.2.3</w:t>
            </w:r>
            <w:r w:rsidRPr="00261045">
              <w:rPr>
                <w:rFonts w:asciiTheme="majorHAnsi" w:hAnsiTheme="majorHAnsi" w:cstheme="majorHAnsi"/>
                <w:sz w:val="22"/>
                <w:lang w:bidi="es-ES"/>
              </w:rPr>
              <w:t>: ¿Existe una cooperación eficaz entre el centro educativo y las autoridades educativas y las universidades para la supervisión y la utilización de los datos?</w:t>
            </w:r>
          </w:p>
        </w:tc>
        <w:tc>
          <w:tcPr>
            <w:tcW w:w="500" w:type="pct"/>
          </w:tcPr>
          <w:p w14:paraId="144057EB"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0379937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A1BCFF7"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806215A"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2E3A65BE"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79040687" w14:textId="77777777" w:rsidTr="00C01411">
        <w:trPr>
          <w:cantSplit/>
        </w:trPr>
        <w:tc>
          <w:tcPr>
            <w:tcW w:w="2250" w:type="pct"/>
          </w:tcPr>
          <w:p w14:paraId="5E59CBDF"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sz w:val="22"/>
                <w:lang w:bidi="es-ES"/>
              </w:rPr>
              <w:t>Otros</w:t>
            </w:r>
            <w:r w:rsidRPr="00261045">
              <w:rPr>
                <w:rFonts w:asciiTheme="majorHAnsi" w:hAnsiTheme="majorHAnsi" w:cstheme="majorHAnsi"/>
                <w:i/>
                <w:sz w:val="22"/>
                <w:lang w:bidi="es-ES"/>
              </w:rPr>
              <w:t xml:space="preserve"> (especifique)</w:t>
            </w:r>
          </w:p>
        </w:tc>
        <w:tc>
          <w:tcPr>
            <w:tcW w:w="500" w:type="pct"/>
          </w:tcPr>
          <w:p w14:paraId="35EF068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DDB0F36"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7E3691A"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A43E628"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19E172F6" w14:textId="77777777" w:rsidR="00776FBF" w:rsidRPr="00261045" w:rsidRDefault="00776FBF" w:rsidP="00591FE3">
            <w:pPr>
              <w:pStyle w:val="Agency-body-text"/>
              <w:rPr>
                <w:rFonts w:asciiTheme="majorHAnsi" w:hAnsiTheme="majorHAnsi" w:cstheme="majorHAnsi"/>
                <w:sz w:val="22"/>
                <w:szCs w:val="22"/>
              </w:rPr>
            </w:pPr>
          </w:p>
        </w:tc>
      </w:tr>
    </w:tbl>
    <w:p w14:paraId="2A7B6DF8" w14:textId="10B287CF" w:rsidR="00776FBF" w:rsidRPr="00261045" w:rsidRDefault="00776FBF" w:rsidP="00F30963">
      <w:pPr>
        <w:pStyle w:val="Agency-heading-3"/>
        <w:rPr>
          <w:rFonts w:asciiTheme="majorHAnsi" w:hAnsiTheme="majorHAnsi" w:cstheme="majorHAnsi"/>
        </w:rPr>
      </w:pPr>
      <w:r w:rsidRPr="00261045">
        <w:rPr>
          <w:rFonts w:asciiTheme="majorHAnsi" w:hAnsiTheme="majorHAnsi" w:cstheme="majorHAnsi"/>
          <w:lang w:bidi="es-ES"/>
        </w:rPr>
        <w:lastRenderedPageBreak/>
        <w:t xml:space="preserve">Prioridad/estrategia política 6.3: Existe un </w:t>
      </w:r>
      <w:r w:rsidRPr="00261045">
        <w:rPr>
          <w:rFonts w:asciiTheme="majorHAnsi" w:hAnsiTheme="majorHAnsi" w:cstheme="majorHAnsi"/>
          <w:i/>
          <w:lang w:bidi="es-ES"/>
        </w:rPr>
        <w:t>sistema integral para supervisar</w:t>
      </w:r>
      <w:r w:rsidRPr="00261045">
        <w:rPr>
          <w:rFonts w:asciiTheme="majorHAnsi" w:hAnsiTheme="majorHAnsi" w:cstheme="majorHAnsi"/>
          <w:lang w:bidi="es-ES"/>
        </w:rPr>
        <w:t xml:space="preserve"> la forma en que los servicios especializados apoyan al sector ordinario al poner en práctica la educación inclusiva (que incluye los subsistemas de evaluación interna y externa)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261045" w14:paraId="110F4F0B" w14:textId="77777777" w:rsidTr="00C01411">
        <w:trPr>
          <w:cantSplit/>
          <w:tblHeader/>
        </w:trPr>
        <w:tc>
          <w:tcPr>
            <w:tcW w:w="2250" w:type="pct"/>
            <w:shd w:val="clear" w:color="auto" w:fill="D9D9D9" w:themeFill="background1" w:themeFillShade="D9"/>
          </w:tcPr>
          <w:p w14:paraId="5C367F8F"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Acción clave</w:t>
            </w:r>
          </w:p>
        </w:tc>
        <w:tc>
          <w:tcPr>
            <w:tcW w:w="500" w:type="pct"/>
            <w:shd w:val="clear" w:color="auto" w:fill="D9D9D9" w:themeFill="background1" w:themeFillShade="D9"/>
          </w:tcPr>
          <w:p w14:paraId="31C88131"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0 - Aún no</w:t>
            </w:r>
          </w:p>
        </w:tc>
        <w:tc>
          <w:tcPr>
            <w:tcW w:w="500" w:type="pct"/>
            <w:shd w:val="clear" w:color="auto" w:fill="D9D9D9" w:themeFill="background1" w:themeFillShade="D9"/>
          </w:tcPr>
          <w:p w14:paraId="74111262"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1 - Planificado</w:t>
            </w:r>
          </w:p>
        </w:tc>
        <w:tc>
          <w:tcPr>
            <w:tcW w:w="500" w:type="pct"/>
            <w:shd w:val="clear" w:color="auto" w:fill="D9D9D9" w:themeFill="background1" w:themeFillShade="D9"/>
          </w:tcPr>
          <w:p w14:paraId="4DFB34C8"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2 - Parcialmente en marcha</w:t>
            </w:r>
          </w:p>
        </w:tc>
        <w:tc>
          <w:tcPr>
            <w:tcW w:w="500" w:type="pct"/>
            <w:shd w:val="clear" w:color="auto" w:fill="D9D9D9" w:themeFill="background1" w:themeFillShade="D9"/>
          </w:tcPr>
          <w:p w14:paraId="3924CE2C"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3 - En marcha</w:t>
            </w:r>
          </w:p>
        </w:tc>
        <w:tc>
          <w:tcPr>
            <w:tcW w:w="750" w:type="pct"/>
            <w:shd w:val="clear" w:color="auto" w:fill="D9D9D9" w:themeFill="background1" w:themeFillShade="D9"/>
          </w:tcPr>
          <w:p w14:paraId="54064EF1" w14:textId="77777777" w:rsidR="00776FBF" w:rsidRPr="00261045" w:rsidRDefault="00776FBF" w:rsidP="00591FE3">
            <w:pPr>
              <w:pStyle w:val="Agency-body-text"/>
              <w:rPr>
                <w:rFonts w:asciiTheme="majorHAnsi" w:hAnsiTheme="majorHAnsi" w:cstheme="majorHAnsi"/>
                <w:b/>
                <w:bCs/>
                <w:sz w:val="22"/>
                <w:szCs w:val="22"/>
              </w:rPr>
            </w:pPr>
            <w:r w:rsidRPr="00261045">
              <w:rPr>
                <w:rFonts w:asciiTheme="majorHAnsi" w:hAnsiTheme="majorHAnsi" w:cstheme="majorHAnsi"/>
                <w:b/>
                <w:sz w:val="22"/>
                <w:lang w:bidi="es-ES"/>
              </w:rPr>
              <w:t>Comentarios</w:t>
            </w:r>
          </w:p>
        </w:tc>
      </w:tr>
      <w:tr w:rsidR="00776FBF" w:rsidRPr="00261045" w14:paraId="226C3EEB" w14:textId="77777777" w:rsidTr="00C01411">
        <w:trPr>
          <w:cantSplit/>
        </w:trPr>
        <w:tc>
          <w:tcPr>
            <w:tcW w:w="2250" w:type="pct"/>
          </w:tcPr>
          <w:p w14:paraId="13580428"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6.3.1</w:t>
            </w:r>
            <w:r w:rsidRPr="00261045">
              <w:rPr>
                <w:rFonts w:asciiTheme="majorHAnsi" w:hAnsiTheme="majorHAnsi" w:cstheme="majorHAnsi"/>
                <w:sz w:val="22"/>
                <w:lang w:bidi="es-ES"/>
              </w:rPr>
              <w:t>: ¿Supervisa el sistema de recopilación de datos el modo en que los servicios especializados apoyan al sector ordinario en la aplicación de la educación inclusiva?</w:t>
            </w:r>
          </w:p>
        </w:tc>
        <w:tc>
          <w:tcPr>
            <w:tcW w:w="500" w:type="pct"/>
          </w:tcPr>
          <w:p w14:paraId="32A43DFC"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1EAC303"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06483B76"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C1DCA87"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3DEF5A69"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76A01D61" w14:textId="77777777" w:rsidTr="00C01411">
        <w:trPr>
          <w:cantSplit/>
        </w:trPr>
        <w:tc>
          <w:tcPr>
            <w:tcW w:w="2250" w:type="pct"/>
          </w:tcPr>
          <w:p w14:paraId="2DB68FDE"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6.3.2</w:t>
            </w:r>
            <w:r w:rsidRPr="00261045">
              <w:rPr>
                <w:rFonts w:asciiTheme="majorHAnsi" w:hAnsiTheme="majorHAnsi" w:cstheme="majorHAnsi"/>
                <w:sz w:val="22"/>
                <w:lang w:bidi="es-ES"/>
              </w:rPr>
              <w:t>: ¿Reflejan los mecanismos de seguimiento y evaluación un enfoque escolar integral centrado en las barreras a la enseñanza y el aprendizaje, así como en los facilitadores?</w:t>
            </w:r>
          </w:p>
        </w:tc>
        <w:tc>
          <w:tcPr>
            <w:tcW w:w="500" w:type="pct"/>
          </w:tcPr>
          <w:p w14:paraId="4FBA10F6"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30299AFD"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72BABC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16A099F"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0BFFFD2B"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6ED635F3" w14:textId="77777777" w:rsidTr="00C01411">
        <w:trPr>
          <w:cantSplit/>
        </w:trPr>
        <w:tc>
          <w:tcPr>
            <w:tcW w:w="2250" w:type="pct"/>
          </w:tcPr>
          <w:p w14:paraId="77940C5E" w14:textId="519E2466"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b/>
                <w:sz w:val="22"/>
                <w:lang w:bidi="es-ES"/>
              </w:rPr>
              <w:t>6.3.3</w:t>
            </w:r>
            <w:r w:rsidRPr="00261045">
              <w:rPr>
                <w:rFonts w:asciiTheme="majorHAnsi" w:hAnsiTheme="majorHAnsi" w:cstheme="majorHAnsi"/>
                <w:sz w:val="22"/>
                <w:lang w:bidi="es-ES"/>
              </w:rPr>
              <w:t>: ¿Se abordan las cuestiones de privacidad, ética y reducción del riesgo cuando se supervisa la cooperación del sector ordinario y el especializado?</w:t>
            </w:r>
          </w:p>
        </w:tc>
        <w:tc>
          <w:tcPr>
            <w:tcW w:w="500" w:type="pct"/>
          </w:tcPr>
          <w:p w14:paraId="05AB755A"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1DC1B345"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2B073309"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4E3DB95C"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30FCD723" w14:textId="77777777" w:rsidR="00776FBF" w:rsidRPr="00261045" w:rsidRDefault="00776FBF" w:rsidP="00591FE3">
            <w:pPr>
              <w:pStyle w:val="Agency-body-text"/>
              <w:rPr>
                <w:rFonts w:asciiTheme="majorHAnsi" w:hAnsiTheme="majorHAnsi" w:cstheme="majorHAnsi"/>
                <w:sz w:val="22"/>
                <w:szCs w:val="22"/>
              </w:rPr>
            </w:pPr>
          </w:p>
        </w:tc>
      </w:tr>
      <w:tr w:rsidR="00776FBF" w:rsidRPr="00261045" w14:paraId="032D5D7C" w14:textId="77777777" w:rsidTr="00C01411">
        <w:trPr>
          <w:cantSplit/>
        </w:trPr>
        <w:tc>
          <w:tcPr>
            <w:tcW w:w="2250" w:type="pct"/>
          </w:tcPr>
          <w:p w14:paraId="2AE09C1F" w14:textId="77777777" w:rsidR="00776FBF" w:rsidRPr="00261045" w:rsidRDefault="00776FBF" w:rsidP="00591FE3">
            <w:pPr>
              <w:pStyle w:val="Agency-body-text"/>
              <w:rPr>
                <w:rFonts w:asciiTheme="majorHAnsi" w:hAnsiTheme="majorHAnsi" w:cstheme="majorHAnsi"/>
                <w:sz w:val="22"/>
                <w:szCs w:val="22"/>
              </w:rPr>
            </w:pPr>
            <w:r w:rsidRPr="00261045">
              <w:rPr>
                <w:rFonts w:asciiTheme="majorHAnsi" w:hAnsiTheme="majorHAnsi" w:cstheme="majorHAnsi"/>
                <w:sz w:val="22"/>
                <w:lang w:bidi="es-ES"/>
              </w:rPr>
              <w:t>Otros</w:t>
            </w:r>
            <w:r w:rsidRPr="00261045">
              <w:rPr>
                <w:rFonts w:asciiTheme="majorHAnsi" w:hAnsiTheme="majorHAnsi" w:cstheme="majorHAnsi"/>
                <w:i/>
                <w:sz w:val="22"/>
                <w:lang w:bidi="es-ES"/>
              </w:rPr>
              <w:t xml:space="preserve"> (especifique)</w:t>
            </w:r>
          </w:p>
        </w:tc>
        <w:tc>
          <w:tcPr>
            <w:tcW w:w="500" w:type="pct"/>
          </w:tcPr>
          <w:p w14:paraId="05D21A05"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683CF39A"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055A4738" w14:textId="77777777" w:rsidR="00776FBF" w:rsidRPr="00261045" w:rsidRDefault="00776FBF" w:rsidP="00591FE3">
            <w:pPr>
              <w:pStyle w:val="Agency-body-text"/>
              <w:rPr>
                <w:rFonts w:asciiTheme="majorHAnsi" w:hAnsiTheme="majorHAnsi" w:cstheme="majorHAnsi"/>
                <w:sz w:val="22"/>
                <w:szCs w:val="22"/>
              </w:rPr>
            </w:pPr>
          </w:p>
        </w:tc>
        <w:tc>
          <w:tcPr>
            <w:tcW w:w="500" w:type="pct"/>
          </w:tcPr>
          <w:p w14:paraId="736AF4E0" w14:textId="77777777" w:rsidR="00776FBF" w:rsidRPr="00261045" w:rsidRDefault="00776FBF" w:rsidP="00591FE3">
            <w:pPr>
              <w:pStyle w:val="Agency-body-text"/>
              <w:rPr>
                <w:rFonts w:asciiTheme="majorHAnsi" w:hAnsiTheme="majorHAnsi" w:cstheme="majorHAnsi"/>
                <w:sz w:val="22"/>
                <w:szCs w:val="22"/>
              </w:rPr>
            </w:pPr>
          </w:p>
        </w:tc>
        <w:tc>
          <w:tcPr>
            <w:tcW w:w="750" w:type="pct"/>
          </w:tcPr>
          <w:p w14:paraId="694124CB" w14:textId="77777777" w:rsidR="00776FBF" w:rsidRPr="00261045" w:rsidRDefault="00776FBF" w:rsidP="00591FE3">
            <w:pPr>
              <w:pStyle w:val="Agency-body-text"/>
              <w:rPr>
                <w:rFonts w:asciiTheme="majorHAnsi" w:hAnsiTheme="majorHAnsi" w:cstheme="majorHAnsi"/>
                <w:sz w:val="22"/>
                <w:szCs w:val="22"/>
              </w:rPr>
            </w:pPr>
          </w:p>
        </w:tc>
      </w:tr>
    </w:tbl>
    <w:p w14:paraId="7E681A70" w14:textId="77777777" w:rsidR="00776FBF" w:rsidRPr="00261045" w:rsidRDefault="00776FBF" w:rsidP="00591FE3">
      <w:pPr>
        <w:pStyle w:val="Agency-body-text"/>
        <w:rPr>
          <w:rFonts w:asciiTheme="majorHAnsi" w:hAnsiTheme="majorHAnsi" w:cstheme="majorHAnsi"/>
        </w:rPr>
      </w:pPr>
    </w:p>
    <w:p w14:paraId="7ACB23F6" w14:textId="77777777" w:rsidR="00776FBF" w:rsidRPr="00261045" w:rsidRDefault="00776FBF" w:rsidP="00591FE3">
      <w:pPr>
        <w:pStyle w:val="Agency-body-text"/>
        <w:rPr>
          <w:rFonts w:asciiTheme="majorHAnsi" w:hAnsiTheme="majorHAnsi" w:cstheme="majorHAnsi"/>
        </w:rPr>
        <w:sectPr w:rsidR="00776FBF" w:rsidRPr="00261045"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261045" w:rsidRDefault="00776FBF" w:rsidP="00907466">
      <w:pPr>
        <w:pStyle w:val="Agency-heading-1"/>
        <w:rPr>
          <w:rFonts w:asciiTheme="majorHAnsi" w:hAnsiTheme="majorHAnsi" w:cstheme="majorHAnsi"/>
        </w:rPr>
      </w:pPr>
      <w:bookmarkStart w:id="13" w:name="_Toc127888761"/>
      <w:r w:rsidRPr="00261045">
        <w:rPr>
          <w:rFonts w:asciiTheme="majorHAnsi" w:hAnsiTheme="majorHAnsi" w:cstheme="majorHAnsi"/>
          <w:lang w:bidi="es-ES"/>
        </w:rPr>
        <w:lastRenderedPageBreak/>
        <w:t>Anexo 1: Glosario de términos</w:t>
      </w:r>
      <w:bookmarkEnd w:id="13"/>
    </w:p>
    <w:p w14:paraId="1E0FB097" w14:textId="71C7C216" w:rsidR="009C62BC" w:rsidRPr="00261045" w:rsidRDefault="00776FBF" w:rsidP="00591FE3">
      <w:pPr>
        <w:pStyle w:val="Agency-body-text"/>
        <w:rPr>
          <w:rFonts w:asciiTheme="majorHAnsi" w:hAnsiTheme="majorHAnsi" w:cstheme="majorHAnsi"/>
        </w:rPr>
      </w:pPr>
      <w:r w:rsidRPr="00261045">
        <w:rPr>
          <w:rFonts w:asciiTheme="majorHAnsi" w:hAnsiTheme="majorHAnsi" w:cstheme="majorHAnsi"/>
          <w:lang w:bidi="es-ES"/>
        </w:rPr>
        <w:t xml:space="preserve">Este anexo ofrece definiciones y aclaraciones de los términos clave de la herramienta. Contiene términos del </w:t>
      </w:r>
      <w:hyperlink r:id="rId29" w:history="1">
        <w:r w:rsidRPr="00261045">
          <w:rPr>
            <w:rStyle w:val="Hyperlink"/>
            <w:rFonts w:asciiTheme="majorHAnsi" w:hAnsiTheme="majorHAnsi" w:cstheme="majorHAnsi"/>
            <w:lang w:bidi="es-ES"/>
          </w:rPr>
          <w:t>Glosario</w:t>
        </w:r>
      </w:hyperlink>
      <w:r w:rsidRPr="00261045">
        <w:rPr>
          <w:rFonts w:asciiTheme="majorHAnsi" w:hAnsiTheme="majorHAnsi" w:cstheme="majorHAnsi"/>
          <w:lang w:bidi="es-ES"/>
        </w:rPr>
        <w:t xml:space="preserve"> en línea de la Agencia, así como términos relacionados específicamente con el proyecto CROSP.</w:t>
      </w:r>
    </w:p>
    <w:p w14:paraId="0E3D0A45" w14:textId="5F6CB0EB" w:rsidR="0085303A" w:rsidRPr="00261045" w:rsidRDefault="00776FBF" w:rsidP="00591FE3">
      <w:pPr>
        <w:pStyle w:val="Agency-body-text"/>
        <w:rPr>
          <w:rFonts w:asciiTheme="majorHAnsi" w:hAnsiTheme="majorHAnsi" w:cstheme="majorHAnsi"/>
        </w:rPr>
      </w:pPr>
      <w:bookmarkStart w:id="14" w:name="_Hlk127371812"/>
      <w:r w:rsidRPr="00261045">
        <w:rPr>
          <w:rFonts w:asciiTheme="majorHAnsi" w:hAnsiTheme="majorHAnsi" w:cstheme="majorHAnsi"/>
          <w:b/>
          <w:lang w:bidi="es-ES"/>
        </w:rPr>
        <w:t>Barreras</w:t>
      </w:r>
      <w:r w:rsidRPr="00261045">
        <w:rPr>
          <w:rFonts w:asciiTheme="majorHAnsi" w:hAnsiTheme="majorHAnsi" w:cstheme="majorHAnsi"/>
          <w:lang w:bidi="es-ES"/>
        </w:rPr>
        <w:t xml:space="preserve"> (al aprendizaje): Una barrera es «un problema, una norma o una situación que impide a alguien hacer algo o que hace que algo sea imposible»</w:t>
      </w:r>
      <w:r w:rsidR="006C14D1" w:rsidRPr="00261045">
        <w:rPr>
          <w:rFonts w:asciiTheme="majorHAnsi" w:hAnsiTheme="majorHAnsi" w:cstheme="majorHAnsi"/>
          <w:lang w:bidi="es-ES"/>
        </w:rPr>
        <w:t xml:space="preserve"> (</w:t>
      </w:r>
      <w:hyperlink r:id="rId30" w:history="1">
        <w:r w:rsidR="0085303A" w:rsidRPr="00261045">
          <w:rPr>
            <w:rStyle w:val="Hyperlink"/>
            <w:rFonts w:asciiTheme="majorHAnsi" w:hAnsiTheme="majorHAnsi" w:cstheme="majorHAnsi"/>
            <w:lang w:bidi="es-ES"/>
          </w:rPr>
          <w:t xml:space="preserve">Oxford </w:t>
        </w:r>
        <w:proofErr w:type="spellStart"/>
        <w:r w:rsidR="0085303A" w:rsidRPr="00261045">
          <w:rPr>
            <w:rStyle w:val="Hyperlink"/>
            <w:rFonts w:asciiTheme="majorHAnsi" w:hAnsiTheme="majorHAnsi" w:cstheme="majorHAnsi"/>
            <w:lang w:bidi="es-ES"/>
          </w:rPr>
          <w:t>Learner</w:t>
        </w:r>
        <w:r w:rsidR="009D447C" w:rsidRPr="00261045">
          <w:rPr>
            <w:rStyle w:val="Hyperlink"/>
            <w:rFonts w:asciiTheme="majorHAnsi" w:hAnsiTheme="majorHAnsi" w:cstheme="majorHAnsi"/>
            <w:lang w:bidi="es-ES"/>
          </w:rPr>
          <w:t>’</w:t>
        </w:r>
        <w:r w:rsidR="0085303A" w:rsidRPr="00261045">
          <w:rPr>
            <w:rStyle w:val="Hyperlink"/>
            <w:rFonts w:asciiTheme="majorHAnsi" w:hAnsiTheme="majorHAnsi" w:cstheme="majorHAnsi"/>
            <w:lang w:bidi="es-ES"/>
          </w:rPr>
          <w:t>s</w:t>
        </w:r>
        <w:proofErr w:type="spellEnd"/>
        <w:r w:rsidR="0085303A" w:rsidRPr="00261045">
          <w:rPr>
            <w:rStyle w:val="Hyperlink"/>
            <w:rFonts w:asciiTheme="majorHAnsi" w:hAnsiTheme="majorHAnsi" w:cstheme="majorHAnsi"/>
            <w:lang w:bidi="es-ES"/>
          </w:rPr>
          <w:t xml:space="preserve"> Dictionaries</w:t>
        </w:r>
      </w:hyperlink>
      <w:r w:rsidRPr="00261045">
        <w:rPr>
          <w:rFonts w:asciiTheme="majorHAnsi" w:hAnsiTheme="majorHAnsi" w:cstheme="majorHAnsi"/>
          <w:lang w:bidi="es-ES"/>
        </w:rPr>
        <w:t>).</w:t>
      </w:r>
    </w:p>
    <w:p w14:paraId="56BFAD4A" w14:textId="77777777" w:rsidR="0085303A" w:rsidRPr="00261045" w:rsidRDefault="0085303A" w:rsidP="00591FE3">
      <w:pPr>
        <w:pStyle w:val="Agency-body-text"/>
        <w:rPr>
          <w:rFonts w:asciiTheme="majorHAnsi" w:hAnsiTheme="majorHAnsi" w:cstheme="majorHAnsi"/>
        </w:rPr>
      </w:pPr>
      <w:r w:rsidRPr="00261045">
        <w:rPr>
          <w:rFonts w:asciiTheme="majorHAnsi" w:hAnsiTheme="majorHAnsi" w:cstheme="majorHAnsi"/>
          <w:lang w:bidi="es-ES"/>
        </w:rPr>
        <w:t>A menudo se considera que la discapacidad se debe a «barreras discapacitantes». Estos problemas pueden resolverse diseñando entornos accesibles y propicios.</w:t>
      </w:r>
    </w:p>
    <w:p w14:paraId="1267E0E1" w14:textId="77777777" w:rsidR="0085303A" w:rsidRPr="00261045" w:rsidRDefault="0085303A" w:rsidP="00591FE3">
      <w:pPr>
        <w:pStyle w:val="Agency-quotation"/>
        <w:rPr>
          <w:rFonts w:asciiTheme="majorHAnsi" w:hAnsiTheme="majorHAnsi" w:cstheme="majorHAnsi"/>
        </w:rPr>
      </w:pPr>
      <w:r w:rsidRPr="00261045">
        <w:rPr>
          <w:rFonts w:asciiTheme="majorHAnsi" w:hAnsiTheme="majorHAnsi" w:cstheme="majorHAnsi"/>
          <w:lang w:bidi="es-ES"/>
        </w:rPr>
        <w:t>En la educación —y durante el proceso de aprendizaje— puede haber muchas barreras o circunstancias que restrinjan la plena participación del alumnado. Muchos alumnos tendrán distintas necesidades (a corto y largo plazo) que es preciso tener en cuenta para que puedan participar en todas las actividades y aprovechar plenamente las oportunidades que se les ofrecen.</w:t>
      </w:r>
    </w:p>
    <w:p w14:paraId="21AB8733" w14:textId="1851868D" w:rsidR="00776FBF" w:rsidRPr="00261045" w:rsidRDefault="0085303A" w:rsidP="00591FE3">
      <w:pPr>
        <w:pStyle w:val="Agency-quotation"/>
        <w:rPr>
          <w:rFonts w:asciiTheme="majorHAnsi" w:hAnsiTheme="majorHAnsi" w:cstheme="majorHAnsi"/>
        </w:rPr>
      </w:pPr>
      <w:r w:rsidRPr="00261045">
        <w:rPr>
          <w:rFonts w:asciiTheme="majorHAnsi" w:hAnsiTheme="majorHAnsi" w:cstheme="majorHAnsi"/>
          <w:lang w:bidi="es-ES"/>
        </w:rPr>
        <w:t>La participación plena y activa puede verse afectada por actitudes negativas y falta de reflexión, barreras físicas, dificultades para acceder a ayudas a la comunicación y a información adecuada en formatos accesibles o falta de confianza y/o formación en las habilidades necesarias para participar</w:t>
      </w:r>
      <w:r w:rsidR="0016584B" w:rsidRPr="00261045">
        <w:rPr>
          <w:rFonts w:asciiTheme="majorHAnsi" w:hAnsiTheme="majorHAnsi" w:cstheme="majorHAnsi"/>
          <w:lang w:bidi="es-ES"/>
        </w:rPr>
        <w:t xml:space="preserve"> (</w:t>
      </w:r>
      <w:hyperlink r:id="rId31" w:history="1">
        <w:r w:rsidRPr="00261045">
          <w:rPr>
            <w:rStyle w:val="Hyperlink"/>
            <w:rFonts w:asciiTheme="majorHAnsi" w:hAnsiTheme="majorHAnsi" w:cstheme="majorHAnsi"/>
            <w:lang w:bidi="es-ES"/>
          </w:rPr>
          <w:t>Agencia</w:t>
        </w:r>
        <w:r w:rsidR="00043231" w:rsidRPr="00261045">
          <w:rPr>
            <w:rStyle w:val="Hyperlink"/>
            <w:rFonts w:asciiTheme="majorHAnsi" w:hAnsiTheme="majorHAnsi" w:cstheme="majorHAnsi"/>
            <w:lang w:bidi="es-ES"/>
          </w:rPr>
          <w:t> </w:t>
        </w:r>
        <w:r w:rsidRPr="00261045">
          <w:rPr>
            <w:rStyle w:val="Hyperlink"/>
            <w:rFonts w:asciiTheme="majorHAnsi" w:hAnsiTheme="majorHAnsi" w:cstheme="majorHAnsi"/>
            <w:lang w:bidi="es-ES"/>
          </w:rPr>
          <w:t>Europea, sin fecha</w:t>
        </w:r>
      </w:hyperlink>
      <w:r w:rsidRPr="00261045">
        <w:rPr>
          <w:rFonts w:asciiTheme="majorHAnsi" w:hAnsiTheme="majorHAnsi" w:cstheme="majorHAnsi"/>
          <w:lang w:bidi="es-ES"/>
        </w:rPr>
        <w:t>).</w:t>
      </w:r>
    </w:p>
    <w:p w14:paraId="4416F2A6" w14:textId="77777777" w:rsidR="00406FAB" w:rsidRPr="00261045" w:rsidRDefault="00406FAB" w:rsidP="00406FAB">
      <w:pPr>
        <w:pStyle w:val="Agency-body-text"/>
        <w:rPr>
          <w:rFonts w:asciiTheme="majorHAnsi" w:hAnsiTheme="majorHAnsi" w:cstheme="majorHAnsi"/>
        </w:rPr>
      </w:pPr>
      <w:r w:rsidRPr="00261045">
        <w:rPr>
          <w:rFonts w:asciiTheme="majorHAnsi" w:hAnsiTheme="majorHAnsi" w:cstheme="majorHAnsi"/>
          <w:b/>
          <w:lang w:bidi="es-ES"/>
        </w:rPr>
        <w:t>Centro de recursos</w:t>
      </w:r>
      <w:r w:rsidRPr="00261045">
        <w:rPr>
          <w:rFonts w:asciiTheme="majorHAnsi" w:hAnsiTheme="majorHAnsi" w:cstheme="majorHAnsi"/>
          <w:lang w:bidi="es-ES"/>
        </w:rPr>
        <w:t>: Los centros de recursos son centros educativos de referencia y/o instituciones dedicadas a prestar apoyo y asesoramiento para promover la inclusión. Un centro de recursos es un centro de educación especial transformado, que se redefine como un espacio dinámico y multifuncional que reúne recursos humanos y materiales. Esta transformación requiere que las partes interesadas de los centros de educación especial actúen como asesores de los centros escolares ordinarios, aportando a las escuelas sus conocimientos y experiencia acumulada. Moviliza los conocimientos y las habilidades del centro educativo en favor de la inclusión, valorando los conocimientos y las experiencias de todos.</w:t>
      </w:r>
    </w:p>
    <w:p w14:paraId="2A3C3C09" w14:textId="0AA38A7F" w:rsidR="00406FAB" w:rsidRPr="00261045" w:rsidRDefault="00406FAB" w:rsidP="00406FAB">
      <w:pPr>
        <w:pStyle w:val="Agency-body-text"/>
        <w:rPr>
          <w:rFonts w:asciiTheme="majorHAnsi" w:hAnsiTheme="majorHAnsi" w:cstheme="majorHAnsi"/>
        </w:rPr>
      </w:pPr>
      <w:r w:rsidRPr="00261045">
        <w:rPr>
          <w:rFonts w:asciiTheme="majorHAnsi" w:hAnsiTheme="majorHAnsi" w:cstheme="majorHAnsi"/>
          <w:b/>
          <w:lang w:bidi="es-ES"/>
        </w:rPr>
        <w:t>Comunidad profesional de aprendizaje (CPA)</w:t>
      </w:r>
      <w:r w:rsidRPr="00261045">
        <w:rPr>
          <w:rFonts w:asciiTheme="majorHAnsi" w:hAnsiTheme="majorHAnsi" w:cstheme="majorHAnsi"/>
          <w:lang w:bidi="es-ES"/>
        </w:rPr>
        <w:t xml:space="preserve">: Por comunidad profesional de aprendizaje se entiende las colaboraciones de las partes interesadas en la educación «en torno a núcleos escolares en los que participa [...] personal del centro educativo y de la comunidad, junto con investigadores, líderes locales y responsables de formular políticas» </w:t>
      </w:r>
      <w:r w:rsidR="002851DE" w:rsidRPr="00261045">
        <w:rPr>
          <w:rFonts w:asciiTheme="majorHAnsi" w:hAnsiTheme="majorHAnsi" w:cstheme="majorHAnsi"/>
          <w:lang w:bidi="es-ES"/>
        </w:rPr>
        <w:t>(</w:t>
      </w:r>
      <w:hyperlink r:id="rId32" w:history="1">
        <w:r w:rsidRPr="00261045">
          <w:rPr>
            <w:rStyle w:val="Hyperlink"/>
            <w:rFonts w:asciiTheme="majorHAnsi" w:hAnsiTheme="majorHAnsi" w:cstheme="majorHAnsi"/>
            <w:lang w:bidi="es-ES"/>
          </w:rPr>
          <w:t>Agencia Europea, 2015</w:t>
        </w:r>
      </w:hyperlink>
      <w:r w:rsidRPr="00261045">
        <w:rPr>
          <w:rFonts w:asciiTheme="majorHAnsi" w:hAnsiTheme="majorHAnsi" w:cstheme="majorHAnsi"/>
          <w:lang w:bidi="es-ES"/>
        </w:rPr>
        <w:t>, p. 7).</w:t>
      </w:r>
    </w:p>
    <w:p w14:paraId="63D7E88E" w14:textId="77777777" w:rsidR="00406FAB" w:rsidRPr="00261045" w:rsidRDefault="00406FAB" w:rsidP="00406FAB">
      <w:pPr>
        <w:pStyle w:val="Agency-body-text"/>
        <w:keepNext/>
        <w:rPr>
          <w:rFonts w:asciiTheme="majorHAnsi" w:hAnsiTheme="majorHAnsi" w:cstheme="majorHAnsi"/>
        </w:rPr>
      </w:pPr>
      <w:r w:rsidRPr="00261045">
        <w:rPr>
          <w:rFonts w:asciiTheme="majorHAnsi" w:hAnsiTheme="majorHAnsi" w:cstheme="majorHAnsi"/>
          <w:lang w:bidi="es-ES"/>
        </w:rPr>
        <w:t>Las comunidades profesionales de aprendizaje pueden tener dos objetivos generales:</w:t>
      </w:r>
    </w:p>
    <w:p w14:paraId="6D016DC5" w14:textId="3F04D140" w:rsidR="00406FAB" w:rsidRPr="00261045" w:rsidRDefault="00406FAB" w:rsidP="00406FAB">
      <w:pPr>
        <w:pStyle w:val="Agency-quotation"/>
        <w:rPr>
          <w:rFonts w:asciiTheme="majorHAnsi" w:hAnsiTheme="majorHAnsi" w:cstheme="majorHAnsi"/>
        </w:rPr>
      </w:pPr>
      <w:r w:rsidRPr="00261045">
        <w:rPr>
          <w:rFonts w:asciiTheme="majorHAnsi" w:hAnsiTheme="majorHAnsi" w:cstheme="majorHAnsi"/>
          <w:lang w:bidi="es-ES"/>
        </w:rPr>
        <w:t>1) mejorar las habilidades y los conocimientos de los formadores mediante el estudio colaborativo, el intercambio de experiencias y el diálogo profesional, y 2)</w:t>
      </w:r>
      <w:r w:rsidR="005B19B5" w:rsidRPr="00261045">
        <w:rPr>
          <w:rFonts w:asciiTheme="majorHAnsi" w:hAnsiTheme="majorHAnsi" w:cstheme="majorHAnsi"/>
          <w:lang w:bidi="es-ES"/>
        </w:rPr>
        <w:t> </w:t>
      </w:r>
      <w:r w:rsidRPr="00261045">
        <w:rPr>
          <w:rFonts w:asciiTheme="majorHAnsi" w:hAnsiTheme="majorHAnsi" w:cstheme="majorHAnsi"/>
          <w:lang w:bidi="es-ES"/>
        </w:rPr>
        <w:t xml:space="preserve">mejorar las aspiraciones educativas, los logros y los éxitos de los alumnos a través de un liderazgo y una enseñanza más sólidos. Las comunidades profesionales de aprendizaje suelen funcionar como una modalidad de </w:t>
      </w:r>
      <w:hyperlink r:id="rId33" w:tooltip="Investigación-acción" w:history="1">
        <w:r w:rsidRPr="00261045">
          <w:rPr>
            <w:rStyle w:val="Hyperlink"/>
            <w:rFonts w:asciiTheme="majorHAnsi" w:hAnsiTheme="majorHAnsi" w:cstheme="majorHAnsi"/>
            <w:i/>
            <w:lang w:bidi="es-ES"/>
          </w:rPr>
          <w:t>investigación-acción</w:t>
        </w:r>
      </w:hyperlink>
      <w:r w:rsidRPr="00261045">
        <w:rPr>
          <w:rFonts w:asciiTheme="majorHAnsi" w:hAnsiTheme="majorHAnsi" w:cstheme="majorHAnsi"/>
          <w:lang w:bidi="es-ES"/>
        </w:rPr>
        <w:t>, es decir, como una manera de cuestionar, reevaluar, perfeccionar y mejorar continuamente las estrategias y los conocimientos pedagógicos (</w:t>
      </w:r>
      <w:hyperlink r:id="rId34" w:history="1">
        <w:r w:rsidRPr="00261045">
          <w:rPr>
            <w:rStyle w:val="Hyperlink"/>
            <w:rFonts w:asciiTheme="majorHAnsi" w:hAnsiTheme="majorHAnsi" w:cstheme="majorHAnsi"/>
            <w:lang w:bidi="es-ES"/>
          </w:rPr>
          <w:t>Great Schools Partnership, 2014</w:t>
        </w:r>
      </w:hyperlink>
      <w:r w:rsidRPr="00261045">
        <w:rPr>
          <w:rFonts w:asciiTheme="majorHAnsi" w:hAnsiTheme="majorHAnsi" w:cstheme="majorHAnsi"/>
          <w:lang w:bidi="es-ES"/>
        </w:rPr>
        <w:t>).</w:t>
      </w:r>
    </w:p>
    <w:p w14:paraId="05A50216" w14:textId="66072606" w:rsidR="00406FAB" w:rsidRPr="00261045" w:rsidRDefault="00406FAB" w:rsidP="00406FAB">
      <w:pPr>
        <w:pStyle w:val="Agency-body-text"/>
        <w:rPr>
          <w:rFonts w:asciiTheme="majorHAnsi" w:hAnsiTheme="majorHAnsi" w:cstheme="majorHAnsi"/>
        </w:rPr>
      </w:pPr>
      <w:r w:rsidRPr="00261045">
        <w:rPr>
          <w:rFonts w:asciiTheme="majorHAnsi" w:hAnsiTheme="majorHAnsi" w:cstheme="majorHAnsi"/>
          <w:b/>
          <w:lang w:bidi="es-ES"/>
        </w:rPr>
        <w:t>Continuo de apoyo</w:t>
      </w:r>
      <w:r w:rsidRPr="00E3090B">
        <w:rPr>
          <w:rFonts w:asciiTheme="majorHAnsi" w:hAnsiTheme="majorHAnsi" w:cstheme="majorHAnsi"/>
          <w:bCs/>
          <w:lang w:bidi="es-ES"/>
        </w:rPr>
        <w:t>:</w:t>
      </w:r>
      <w:r w:rsidRPr="00261045">
        <w:rPr>
          <w:rFonts w:asciiTheme="majorHAnsi" w:hAnsiTheme="majorHAnsi" w:cstheme="majorHAnsi"/>
          <w:bCs/>
          <w:lang w:bidi="es-ES"/>
        </w:rPr>
        <w:t xml:space="preserve"> </w:t>
      </w:r>
      <w:r w:rsidRPr="00261045">
        <w:rPr>
          <w:rFonts w:asciiTheme="majorHAnsi" w:hAnsiTheme="majorHAnsi" w:cstheme="majorHAnsi"/>
          <w:lang w:bidi="es-ES"/>
        </w:rPr>
        <w:t>Un continuo de apoyo y servicios se ajusta a toda</w:t>
      </w:r>
      <w:r w:rsidR="001D28C9" w:rsidRPr="00261045">
        <w:rPr>
          <w:rFonts w:asciiTheme="majorHAnsi" w:hAnsiTheme="majorHAnsi" w:cstheme="majorHAnsi"/>
          <w:lang w:bidi="es-ES"/>
        </w:rPr>
        <w:t>s</w:t>
      </w:r>
      <w:r w:rsidRPr="00261045">
        <w:rPr>
          <w:rFonts w:asciiTheme="majorHAnsi" w:hAnsiTheme="majorHAnsi" w:cstheme="majorHAnsi"/>
          <w:lang w:bidi="es-ES"/>
        </w:rPr>
        <w:t xml:space="preserve"> las diversas necesidades adicionales que tiene cada centro educativo. Esto va desde una ayuda mínima en las aulas ordinarias hasta programas de apoyo adicional al aprendizaje dentro del centro. También se extiende, si fuese necesario, a la asistencia de profesores de educación especial y personal de apoyo externo. Este continuo de apoyo garantiza una transición coherente dentro de los sistemas educativos y de estos al mundo laboral. También garantiza la cooperación entre las distintas partes interesadas implicadas.</w:t>
      </w:r>
    </w:p>
    <w:p w14:paraId="6ADA4D62" w14:textId="275A4877" w:rsidR="00776FBF" w:rsidRPr="00261045" w:rsidRDefault="00776FBF" w:rsidP="00591FE3">
      <w:pPr>
        <w:pStyle w:val="Agency-body-text"/>
        <w:rPr>
          <w:rFonts w:asciiTheme="majorHAnsi" w:hAnsiTheme="majorHAnsi" w:cstheme="majorHAnsi"/>
        </w:rPr>
      </w:pPr>
      <w:r w:rsidRPr="00261045">
        <w:rPr>
          <w:rFonts w:asciiTheme="majorHAnsi" w:hAnsiTheme="majorHAnsi" w:cstheme="majorHAnsi"/>
          <w:b/>
          <w:lang w:bidi="es-ES"/>
        </w:rPr>
        <w:t>Desarrollo de capacidades</w:t>
      </w:r>
      <w:r w:rsidRPr="00261045">
        <w:rPr>
          <w:rFonts w:asciiTheme="majorHAnsi" w:hAnsiTheme="majorHAnsi" w:cstheme="majorHAnsi"/>
          <w:lang w:bidi="es-ES"/>
        </w:rPr>
        <w:t>: Los procesos de desarrollo y fortalecimiento de las actitudes, habilidades y capacidades de los profesionales. También considera el apoyo y los recursos que necesitan las organizaciones y comunidades educativas para desarrollar los métodos de trabajo necesarios para la educación inclusiva.</w:t>
      </w:r>
    </w:p>
    <w:p w14:paraId="498E8A49" w14:textId="3F7EDF6C" w:rsidR="00776FBF" w:rsidRPr="00261045" w:rsidRDefault="00776FBF" w:rsidP="00591FE3">
      <w:pPr>
        <w:pStyle w:val="Agency-body-text"/>
        <w:rPr>
          <w:rFonts w:asciiTheme="majorHAnsi" w:hAnsiTheme="majorHAnsi" w:cstheme="majorHAnsi"/>
        </w:rPr>
      </w:pPr>
      <w:r w:rsidRPr="00261045">
        <w:rPr>
          <w:rFonts w:asciiTheme="majorHAnsi" w:hAnsiTheme="majorHAnsi" w:cstheme="majorHAnsi"/>
          <w:b/>
          <w:lang w:bidi="es-ES"/>
        </w:rPr>
        <w:t>Diversidad</w:t>
      </w:r>
      <w:r w:rsidRPr="00261045">
        <w:rPr>
          <w:rFonts w:asciiTheme="majorHAnsi" w:hAnsiTheme="majorHAnsi" w:cstheme="majorHAnsi"/>
          <w:lang w:bidi="es-ES"/>
        </w:rPr>
        <w:t>: Concepto polifacético que puede contener muchos elementos y niveles de distinción, por ejemplo, edad, etnia, clase, género, capacidades físicas, raza, orientación sexual, condición religiosa, nivel educativo, situación geográfica, ingresos, estado civil, situación familiar y experiencias laborales.</w:t>
      </w:r>
    </w:p>
    <w:p w14:paraId="3C0CCA1D" w14:textId="77777777" w:rsidR="00406FAB" w:rsidRPr="00261045" w:rsidRDefault="00406FAB" w:rsidP="00406FAB">
      <w:pPr>
        <w:pStyle w:val="Agency-body-text"/>
        <w:rPr>
          <w:rFonts w:asciiTheme="majorHAnsi" w:hAnsiTheme="majorHAnsi" w:cstheme="majorHAnsi"/>
        </w:rPr>
      </w:pPr>
      <w:r w:rsidRPr="00261045">
        <w:rPr>
          <w:rFonts w:asciiTheme="majorHAnsi" w:hAnsiTheme="majorHAnsi" w:cstheme="majorHAnsi"/>
          <w:lang w:bidi="es-ES"/>
        </w:rPr>
        <w:t xml:space="preserve">La </w:t>
      </w:r>
      <w:r w:rsidRPr="00261045">
        <w:rPr>
          <w:rFonts w:asciiTheme="majorHAnsi" w:hAnsiTheme="majorHAnsi" w:cstheme="majorHAnsi"/>
          <w:b/>
          <w:lang w:bidi="es-ES"/>
        </w:rPr>
        <w:t>educación inclusiva</w:t>
      </w:r>
      <w:r w:rsidRPr="00261045">
        <w:rPr>
          <w:rFonts w:asciiTheme="majorHAnsi" w:hAnsiTheme="majorHAnsi" w:cstheme="majorHAnsi"/>
          <w:lang w:bidi="es-ES"/>
        </w:rPr>
        <w:t xml:space="preserve"> supone un cambio real tanto a nivel de políticas como de prácticas educativas. Los alumnos se sitúan en el eje central de un sistema que debe ser capaz de reconocer, aceptar y responder a la diversidad del alumnado. La educación inclusiva pretende responder a los principios de eficiencia, igualdad y equidad, en los que la diversidad se percibe como una ventaja. Los alumnos también deben estar preparados para participar en la sociedad, acceder a una ciudadanía significativa y reconocer los valores de los derechos humanos, la libertad, la tolerancia y la no discriminación.</w:t>
      </w:r>
    </w:p>
    <w:p w14:paraId="7B9E2D60" w14:textId="77777777" w:rsidR="00406FAB" w:rsidRPr="00261045" w:rsidRDefault="00406FAB" w:rsidP="00406FAB">
      <w:pPr>
        <w:pStyle w:val="Agency-body-text"/>
        <w:rPr>
          <w:rFonts w:asciiTheme="majorHAnsi" w:hAnsiTheme="majorHAnsi" w:cstheme="majorHAnsi"/>
        </w:rPr>
      </w:pPr>
      <w:r w:rsidRPr="00261045">
        <w:rPr>
          <w:rFonts w:asciiTheme="majorHAnsi" w:hAnsiTheme="majorHAnsi" w:cstheme="majorHAnsi"/>
          <w:b/>
          <w:lang w:bidi="es-ES"/>
        </w:rPr>
        <w:t>Enfoque de diseño universal</w:t>
      </w:r>
      <w:r w:rsidRPr="00261045">
        <w:rPr>
          <w:rFonts w:asciiTheme="majorHAnsi" w:hAnsiTheme="majorHAnsi" w:cstheme="majorHAnsi"/>
          <w:lang w:bidi="es-ES"/>
        </w:rPr>
        <w:t xml:space="preserve">: El Diseño Universal para el Aprendizaje (DUA) es un enfoque que aborda la diversidad de las necesidades del alumnado proponiendo objetivos, métodos, materiales y procesos de evaluación flexibles que ayuden a los formadores a satisfacer las diversas necesidades. Los currículos elaborados con el DUA están diseñados desde el principio para satisfacer las necesidades de todo el alumnado. Un marco de DUA incorpora un diseño flexible de situaciones de aprendizaje con opciones personalizables, que permiten a cada alumno progresar desde su propio punto de partida individual (véase </w:t>
      </w:r>
      <w:hyperlink r:id="rId35" w:history="1">
        <w:r w:rsidRPr="00261045">
          <w:rPr>
            <w:rStyle w:val="Hyperlink"/>
            <w:rFonts w:asciiTheme="majorHAnsi" w:hAnsiTheme="majorHAnsi" w:cstheme="majorHAnsi"/>
            <w:lang w:bidi="es-ES"/>
          </w:rPr>
          <w:t>Centre for Applied Special Technology, sin fecha</w:t>
        </w:r>
      </w:hyperlink>
      <w:r w:rsidRPr="00261045">
        <w:rPr>
          <w:rFonts w:asciiTheme="majorHAnsi" w:hAnsiTheme="majorHAnsi" w:cstheme="majorHAnsi"/>
          <w:lang w:bidi="es-ES"/>
        </w:rPr>
        <w:t>).</w:t>
      </w:r>
    </w:p>
    <w:p w14:paraId="7E3FBD0C" w14:textId="77777777" w:rsidR="00406FAB" w:rsidRPr="00261045" w:rsidRDefault="00406FAB" w:rsidP="00406FAB">
      <w:pPr>
        <w:pStyle w:val="Agency-body-text"/>
        <w:rPr>
          <w:rFonts w:asciiTheme="majorHAnsi" w:hAnsiTheme="majorHAnsi" w:cstheme="majorHAnsi"/>
          <w:lang w:bidi="es-ES"/>
        </w:rPr>
      </w:pPr>
      <w:r w:rsidRPr="00261045">
        <w:rPr>
          <w:rFonts w:asciiTheme="majorHAnsi" w:hAnsiTheme="majorHAnsi" w:cstheme="majorHAnsi"/>
          <w:b/>
          <w:lang w:bidi="es-ES"/>
        </w:rPr>
        <w:t>Enfoque escolar integral</w:t>
      </w:r>
      <w:r w:rsidRPr="00261045">
        <w:rPr>
          <w:rFonts w:asciiTheme="majorHAnsi" w:hAnsiTheme="majorHAnsi" w:cstheme="majorHAnsi"/>
          <w:lang w:bidi="es-ES"/>
        </w:rPr>
        <w:t>: Implica a todos los miembros de la comunidad escolar (alumnos, personal, familias y cuidadores, miembros de la comunidad) y pretende abarcar todos los ámbitos de la vida escolar. Reconoce que el aprendizaje real se produce a través tanto del currículo «formal» como del currículo «oculto» y de la experiencia de vida que tenga el alumnado en el centro educativo y en la comunidad.</w:t>
      </w:r>
    </w:p>
    <w:p w14:paraId="3F71C11B" w14:textId="55F80FDA" w:rsidR="00776FBF" w:rsidRPr="00261045" w:rsidRDefault="00776FBF" w:rsidP="00591FE3">
      <w:pPr>
        <w:pStyle w:val="Agency-body-text"/>
        <w:rPr>
          <w:rFonts w:asciiTheme="majorHAnsi" w:hAnsiTheme="majorHAnsi" w:cstheme="majorHAnsi"/>
        </w:rPr>
      </w:pPr>
      <w:r w:rsidRPr="00261045">
        <w:rPr>
          <w:rFonts w:asciiTheme="majorHAnsi" w:hAnsiTheme="majorHAnsi" w:cstheme="majorHAnsi"/>
          <w:b/>
          <w:lang w:bidi="es-ES"/>
        </w:rPr>
        <w:t>Financiación</w:t>
      </w:r>
      <w:r w:rsidRPr="00E3090B">
        <w:rPr>
          <w:rFonts w:asciiTheme="majorHAnsi" w:hAnsiTheme="majorHAnsi" w:cstheme="majorHAnsi"/>
          <w:bCs/>
          <w:lang w:bidi="es-ES"/>
        </w:rPr>
        <w:t>:</w:t>
      </w:r>
      <w:r w:rsidRPr="00261045">
        <w:rPr>
          <w:rFonts w:asciiTheme="majorHAnsi" w:hAnsiTheme="majorHAnsi" w:cstheme="majorHAnsi"/>
          <w:bCs/>
          <w:lang w:bidi="es-ES"/>
        </w:rPr>
        <w:t xml:space="preserve"> </w:t>
      </w:r>
      <w:r w:rsidRPr="00261045">
        <w:rPr>
          <w:rFonts w:asciiTheme="majorHAnsi" w:hAnsiTheme="majorHAnsi" w:cstheme="majorHAnsi"/>
          <w:lang w:bidi="es-ES"/>
        </w:rPr>
        <w:t>Los mecanismos de asignación de recursos (financieros, humanos, técnicos, etc.) que promueven la inclusión.</w:t>
      </w:r>
    </w:p>
    <w:p w14:paraId="54395D3B" w14:textId="77777777" w:rsidR="00406FAB" w:rsidRPr="00261045" w:rsidRDefault="00406FAB" w:rsidP="00406FAB">
      <w:pPr>
        <w:pStyle w:val="Agency-body-text"/>
        <w:rPr>
          <w:rFonts w:asciiTheme="majorHAnsi" w:hAnsiTheme="majorHAnsi" w:cstheme="majorHAnsi"/>
        </w:rPr>
      </w:pPr>
      <w:r w:rsidRPr="00261045">
        <w:rPr>
          <w:rFonts w:asciiTheme="majorHAnsi" w:hAnsiTheme="majorHAnsi" w:cstheme="majorHAnsi"/>
          <w:lang w:bidi="es-ES"/>
        </w:rPr>
        <w:t xml:space="preserve">La </w:t>
      </w:r>
      <w:r w:rsidRPr="00261045">
        <w:rPr>
          <w:rFonts w:asciiTheme="majorHAnsi" w:hAnsiTheme="majorHAnsi" w:cstheme="majorHAnsi"/>
          <w:b/>
          <w:lang w:bidi="es-ES"/>
        </w:rPr>
        <w:t>formación profesional</w:t>
      </w:r>
      <w:r w:rsidRPr="00261045">
        <w:rPr>
          <w:rFonts w:asciiTheme="majorHAnsi" w:hAnsiTheme="majorHAnsi" w:cstheme="majorHAnsi"/>
          <w:lang w:bidi="es-ES"/>
        </w:rPr>
        <w:t xml:space="preserve"> se refiere a cualquier actividad en la que participan los profesionales de la educación que tenga por finalidad estimular la reflexión y sus conocimientos profesionales, así como mejorar su práctica, a fin de garantizar que está </w:t>
      </w:r>
      <w:r w:rsidRPr="00261045">
        <w:rPr>
          <w:rFonts w:asciiTheme="majorHAnsi" w:hAnsiTheme="majorHAnsi" w:cstheme="majorHAnsi"/>
          <w:lang w:bidi="es-ES"/>
        </w:rPr>
        <w:lastRenderedPageBreak/>
        <w:t>actualizada y basada en datos empíricos. La formación profesional incluye actividades que tienen lugar a lo largo de la carrera profesional de un individuo.</w:t>
      </w:r>
    </w:p>
    <w:p w14:paraId="2392ED97" w14:textId="7CEC96FC" w:rsidR="00406FAB" w:rsidRPr="00261045" w:rsidRDefault="00406FAB" w:rsidP="00406FAB">
      <w:pPr>
        <w:pStyle w:val="Agency-body-text"/>
        <w:rPr>
          <w:rFonts w:asciiTheme="majorHAnsi" w:hAnsiTheme="majorHAnsi" w:cstheme="majorHAnsi"/>
        </w:rPr>
      </w:pPr>
      <w:r w:rsidRPr="00261045">
        <w:rPr>
          <w:rFonts w:asciiTheme="majorHAnsi" w:hAnsiTheme="majorHAnsi" w:cstheme="majorHAnsi"/>
          <w:b/>
          <w:lang w:bidi="es-ES"/>
        </w:rPr>
        <w:t>Garantía de calidad</w:t>
      </w:r>
      <w:r w:rsidRPr="00E3090B">
        <w:rPr>
          <w:rFonts w:asciiTheme="majorHAnsi" w:hAnsiTheme="majorHAnsi" w:cstheme="majorHAnsi"/>
          <w:bCs/>
          <w:lang w:bidi="es-ES"/>
        </w:rPr>
        <w:t>:</w:t>
      </w:r>
      <w:r w:rsidRPr="00261045">
        <w:rPr>
          <w:rFonts w:asciiTheme="majorHAnsi" w:hAnsiTheme="majorHAnsi" w:cstheme="majorHAnsi"/>
          <w:bCs/>
          <w:lang w:bidi="es-ES"/>
        </w:rPr>
        <w:t xml:space="preserve"> </w:t>
      </w:r>
      <w:r w:rsidRPr="00261045">
        <w:rPr>
          <w:rFonts w:asciiTheme="majorHAnsi" w:hAnsiTheme="majorHAnsi" w:cstheme="majorHAnsi"/>
          <w:lang w:bidi="es-ES"/>
        </w:rPr>
        <w:t>«La práctica de gestionar el modo en que se producen los productos o se prestan los servicios para garantizar que se mantienen a un alto nivel»</w:t>
      </w:r>
      <w:r w:rsidR="00C2237A" w:rsidRPr="00261045">
        <w:rPr>
          <w:rFonts w:asciiTheme="majorHAnsi" w:hAnsiTheme="majorHAnsi" w:cstheme="majorHAnsi"/>
          <w:lang w:bidi="es-ES"/>
        </w:rPr>
        <w:t xml:space="preserve"> (</w:t>
      </w:r>
      <w:hyperlink r:id="rId36" w:history="1">
        <w:r w:rsidRPr="00261045">
          <w:rPr>
            <w:rStyle w:val="Hyperlink"/>
            <w:rFonts w:asciiTheme="majorHAnsi" w:hAnsiTheme="majorHAnsi" w:cstheme="majorHAnsi"/>
            <w:lang w:bidi="es-ES"/>
          </w:rPr>
          <w:t>Oxford</w:t>
        </w:r>
        <w:r w:rsidR="00E060EB" w:rsidRPr="00261045">
          <w:rPr>
            <w:rStyle w:val="Hyperlink"/>
            <w:rFonts w:asciiTheme="majorHAnsi" w:hAnsiTheme="majorHAnsi" w:cstheme="majorHAnsi"/>
            <w:lang w:bidi="es-ES"/>
          </w:rPr>
          <w:t> </w:t>
        </w:r>
        <w:proofErr w:type="spellStart"/>
        <w:r w:rsidRPr="00261045">
          <w:rPr>
            <w:rStyle w:val="Hyperlink"/>
            <w:rFonts w:asciiTheme="majorHAnsi" w:hAnsiTheme="majorHAnsi" w:cstheme="majorHAnsi"/>
            <w:lang w:bidi="es-ES"/>
          </w:rPr>
          <w:t>Learner</w:t>
        </w:r>
        <w:r w:rsidR="00E060EB" w:rsidRPr="00261045">
          <w:rPr>
            <w:rStyle w:val="Hyperlink"/>
            <w:rFonts w:asciiTheme="majorHAnsi" w:hAnsiTheme="majorHAnsi" w:cstheme="majorHAnsi"/>
            <w:lang w:bidi="es-ES"/>
          </w:rPr>
          <w:t>’</w:t>
        </w:r>
        <w:r w:rsidRPr="00261045">
          <w:rPr>
            <w:rStyle w:val="Hyperlink"/>
            <w:rFonts w:asciiTheme="majorHAnsi" w:hAnsiTheme="majorHAnsi" w:cstheme="majorHAnsi"/>
            <w:lang w:bidi="es-ES"/>
          </w:rPr>
          <w:t>s</w:t>
        </w:r>
        <w:proofErr w:type="spellEnd"/>
        <w:r w:rsidRPr="00261045">
          <w:rPr>
            <w:rStyle w:val="Hyperlink"/>
            <w:rFonts w:asciiTheme="majorHAnsi" w:hAnsiTheme="majorHAnsi" w:cstheme="majorHAnsi"/>
            <w:lang w:bidi="es-ES"/>
          </w:rPr>
          <w:t xml:space="preserve"> Dictionaries</w:t>
        </w:r>
      </w:hyperlink>
      <w:r w:rsidRPr="00261045">
        <w:rPr>
          <w:rFonts w:asciiTheme="majorHAnsi" w:hAnsiTheme="majorHAnsi" w:cstheme="majorHAnsi"/>
          <w:lang w:bidi="es-ES"/>
        </w:rPr>
        <w:t>).</w:t>
      </w:r>
    </w:p>
    <w:p w14:paraId="56B1902C" w14:textId="182239D9" w:rsidR="00406FAB" w:rsidRPr="00261045" w:rsidRDefault="00406FAB" w:rsidP="00406FAB">
      <w:pPr>
        <w:pStyle w:val="Agency-body-text"/>
        <w:rPr>
          <w:rFonts w:asciiTheme="majorHAnsi" w:hAnsiTheme="majorHAnsi" w:cstheme="majorHAnsi"/>
        </w:rPr>
      </w:pPr>
      <w:r w:rsidRPr="00261045">
        <w:rPr>
          <w:rFonts w:asciiTheme="majorHAnsi" w:hAnsiTheme="majorHAnsi" w:cstheme="majorHAnsi"/>
          <w:lang w:bidi="es-ES"/>
        </w:rPr>
        <w:t>La garantía de calidad se refiere a las «políticas, procedimientos y prácticas diseñados para lograr, mantener y mejorar la calidad de la educación inclusiva». También implica «cómo las organizaciones educativas dan cuenta de sus actividades, se responsabilizan de ellas y comparten información sobre sus resultados de forma abierta y transparente»</w:t>
      </w:r>
      <w:r w:rsidR="00246D3D" w:rsidRPr="00261045">
        <w:rPr>
          <w:rFonts w:asciiTheme="majorHAnsi" w:hAnsiTheme="majorHAnsi" w:cstheme="majorHAnsi"/>
          <w:lang w:bidi="es-ES"/>
        </w:rPr>
        <w:t xml:space="preserve"> (</w:t>
      </w:r>
      <w:hyperlink r:id="rId37" w:history="1">
        <w:r w:rsidRPr="00261045">
          <w:rPr>
            <w:rStyle w:val="Hyperlink"/>
            <w:rFonts w:asciiTheme="majorHAnsi" w:hAnsiTheme="majorHAnsi" w:cstheme="majorHAnsi"/>
            <w:lang w:bidi="es-ES"/>
          </w:rPr>
          <w:t>Agencia</w:t>
        </w:r>
        <w:r w:rsidR="00246D3D" w:rsidRPr="00261045">
          <w:rPr>
            <w:rStyle w:val="Hyperlink"/>
            <w:rFonts w:asciiTheme="majorHAnsi" w:hAnsiTheme="majorHAnsi" w:cstheme="majorHAnsi"/>
            <w:lang w:bidi="es-ES"/>
          </w:rPr>
          <w:t> </w:t>
        </w:r>
        <w:r w:rsidRPr="00261045">
          <w:rPr>
            <w:rStyle w:val="Hyperlink"/>
            <w:rFonts w:asciiTheme="majorHAnsi" w:hAnsiTheme="majorHAnsi" w:cstheme="majorHAnsi"/>
            <w:lang w:bidi="es-ES"/>
          </w:rPr>
          <w:t>Europea, 2018</w:t>
        </w:r>
      </w:hyperlink>
      <w:r w:rsidRPr="00261045">
        <w:rPr>
          <w:rFonts w:asciiTheme="majorHAnsi" w:hAnsiTheme="majorHAnsi" w:cstheme="majorHAnsi"/>
          <w:lang w:bidi="es-ES"/>
        </w:rPr>
        <w:t>, p. 17).</w:t>
      </w:r>
    </w:p>
    <w:p w14:paraId="4C21D92B" w14:textId="42BCF4CE" w:rsidR="00776FBF" w:rsidRPr="00261045" w:rsidRDefault="00776FBF" w:rsidP="00591FE3">
      <w:pPr>
        <w:pStyle w:val="Agency-body-text"/>
        <w:rPr>
          <w:rFonts w:asciiTheme="majorHAnsi" w:hAnsiTheme="majorHAnsi" w:cstheme="majorHAnsi"/>
        </w:rPr>
      </w:pPr>
      <w:r w:rsidRPr="00261045">
        <w:rPr>
          <w:rFonts w:asciiTheme="majorHAnsi" w:hAnsiTheme="majorHAnsi" w:cstheme="majorHAnsi"/>
          <w:b/>
          <w:lang w:bidi="es-ES"/>
        </w:rPr>
        <w:t>Gobernanza</w:t>
      </w:r>
      <w:r w:rsidRPr="00E3090B">
        <w:rPr>
          <w:rFonts w:asciiTheme="majorHAnsi" w:hAnsiTheme="majorHAnsi" w:cstheme="majorHAnsi"/>
          <w:bCs/>
          <w:lang w:bidi="es-ES"/>
        </w:rPr>
        <w:t>:</w:t>
      </w:r>
      <w:r w:rsidRPr="00261045">
        <w:rPr>
          <w:rFonts w:asciiTheme="majorHAnsi" w:hAnsiTheme="majorHAnsi" w:cstheme="majorHAnsi"/>
          <w:bCs/>
          <w:lang w:bidi="es-ES"/>
        </w:rPr>
        <w:t xml:space="preserve"> </w:t>
      </w:r>
      <w:r w:rsidRPr="00261045">
        <w:rPr>
          <w:rFonts w:asciiTheme="majorHAnsi" w:hAnsiTheme="majorHAnsi" w:cstheme="majorHAnsi"/>
          <w:lang w:bidi="es-ES"/>
        </w:rPr>
        <w:t>Las estructuras y los procesos diseñados para garantizar la responsabilidad, transparencia y capacidad de respuesta del sistema educativo. Entre ellos pueden incluirse, por ejemplo, la creación de redes dentro y fuera de los centros educativos, los mecanismos de supervisión y responsabilidad, los enfoques de evaluación (modelo de evaluación pedagógica frente a diagnóstica), etc.</w:t>
      </w:r>
    </w:p>
    <w:p w14:paraId="22DD6A17" w14:textId="0F736989" w:rsidR="00776FBF" w:rsidRPr="00261045" w:rsidRDefault="00776FBF" w:rsidP="00591FE3">
      <w:pPr>
        <w:pStyle w:val="Agency-body-text"/>
        <w:rPr>
          <w:rFonts w:asciiTheme="majorHAnsi" w:hAnsiTheme="majorHAnsi" w:cstheme="majorHAnsi"/>
        </w:rPr>
      </w:pPr>
      <w:r w:rsidRPr="00261045">
        <w:rPr>
          <w:rFonts w:asciiTheme="majorHAnsi" w:hAnsiTheme="majorHAnsi" w:cstheme="majorHAnsi"/>
          <w:b/>
          <w:lang w:bidi="es-ES"/>
        </w:rPr>
        <w:t>Indicadores</w:t>
      </w:r>
      <w:r w:rsidRPr="00261045">
        <w:rPr>
          <w:rFonts w:asciiTheme="majorHAnsi" w:hAnsiTheme="majorHAnsi" w:cstheme="majorHAnsi"/>
          <w:lang w:bidi="es-ES"/>
        </w:rPr>
        <w:t>: Medidas basadas en pruebas (cualitativas y cuantitativas) que permiten supervisar la calidad y la aplicación de la educación inclusiva.</w:t>
      </w:r>
    </w:p>
    <w:p w14:paraId="6E2C7CC5" w14:textId="77777777" w:rsidR="00406FAB" w:rsidRPr="00261045" w:rsidRDefault="00406FAB" w:rsidP="00406FAB">
      <w:pPr>
        <w:pStyle w:val="Agency-body-text"/>
        <w:rPr>
          <w:rFonts w:asciiTheme="majorHAnsi" w:hAnsiTheme="majorHAnsi" w:cstheme="majorHAnsi"/>
        </w:rPr>
      </w:pPr>
      <w:r w:rsidRPr="00261045">
        <w:rPr>
          <w:rFonts w:asciiTheme="majorHAnsi" w:hAnsiTheme="majorHAnsi" w:cstheme="majorHAnsi"/>
          <w:b/>
          <w:lang w:bidi="es-ES"/>
        </w:rPr>
        <w:t>Parte interesada</w:t>
      </w:r>
      <w:r w:rsidRPr="00261045">
        <w:rPr>
          <w:rFonts w:asciiTheme="majorHAnsi" w:hAnsiTheme="majorHAnsi" w:cstheme="majorHAnsi"/>
          <w:lang w:bidi="es-ES"/>
        </w:rPr>
        <w:t>: Se refiere a los responsables de formular políticas, los profesionales de la educación, los directores de centros educativos, los alumnos/compañeros, las familias y los miembros de la comunidad.</w:t>
      </w:r>
    </w:p>
    <w:p w14:paraId="6ACF358D" w14:textId="62A922C8" w:rsidR="00B30C09" w:rsidRPr="00257336" w:rsidRDefault="00776FBF" w:rsidP="00591FE3">
      <w:pPr>
        <w:pStyle w:val="Agency-body-text"/>
        <w:rPr>
          <w:rFonts w:asciiTheme="majorHAnsi" w:hAnsiTheme="majorHAnsi" w:cstheme="majorHAnsi"/>
        </w:rPr>
      </w:pPr>
      <w:r w:rsidRPr="00261045">
        <w:rPr>
          <w:rFonts w:asciiTheme="majorHAnsi" w:hAnsiTheme="majorHAnsi" w:cstheme="majorHAnsi"/>
          <w:b/>
          <w:lang w:bidi="es-ES"/>
        </w:rPr>
        <w:t>Plan/programa de educación individualizado (PEI)</w:t>
      </w:r>
      <w:r w:rsidRPr="00261045">
        <w:rPr>
          <w:rFonts w:asciiTheme="majorHAnsi" w:hAnsiTheme="majorHAnsi" w:cstheme="majorHAnsi"/>
          <w:lang w:bidi="es-ES"/>
        </w:rPr>
        <w:t xml:space="preserve">: «Plan escrito que establece el nivel de </w:t>
      </w:r>
      <w:r w:rsidR="003476B0" w:rsidRPr="00261045">
        <w:rPr>
          <w:rFonts w:asciiTheme="majorHAnsi" w:hAnsiTheme="majorHAnsi" w:cstheme="majorHAnsi"/>
          <w:lang w:bidi="es-ES"/>
        </w:rPr>
        <w:t>desempeño</w:t>
      </w:r>
      <w:r w:rsidR="003476B0" w:rsidRPr="00261045" w:rsidDel="003476B0">
        <w:rPr>
          <w:rFonts w:asciiTheme="majorHAnsi" w:hAnsiTheme="majorHAnsi" w:cstheme="majorHAnsi"/>
          <w:lang w:bidi="es-ES"/>
        </w:rPr>
        <w:t xml:space="preserve"> </w:t>
      </w:r>
      <w:r w:rsidRPr="00261045">
        <w:rPr>
          <w:rFonts w:asciiTheme="majorHAnsi" w:hAnsiTheme="majorHAnsi" w:cstheme="majorHAnsi"/>
          <w:lang w:bidi="es-ES"/>
        </w:rPr>
        <w:t>actual de</w:t>
      </w:r>
      <w:r w:rsidR="003476B0" w:rsidRPr="00261045">
        <w:rPr>
          <w:rFonts w:asciiTheme="majorHAnsi" w:hAnsiTheme="majorHAnsi" w:cstheme="majorHAnsi"/>
          <w:lang w:bidi="es-ES"/>
        </w:rPr>
        <w:t xml:space="preserve"> un</w:t>
      </w:r>
      <w:r w:rsidRPr="00261045">
        <w:rPr>
          <w:rFonts w:asciiTheme="majorHAnsi" w:hAnsiTheme="majorHAnsi" w:cstheme="majorHAnsi"/>
          <w:lang w:bidi="es-ES"/>
        </w:rPr>
        <w:t xml:space="preserve"> alumno </w:t>
      </w:r>
      <w:r w:rsidR="003476B0" w:rsidRPr="00261045">
        <w:rPr>
          <w:rFonts w:asciiTheme="majorHAnsi" w:hAnsiTheme="majorHAnsi" w:cstheme="majorHAnsi"/>
          <w:lang w:bidi="es-ES"/>
        </w:rPr>
        <w:t xml:space="preserve">y </w:t>
      </w:r>
      <w:r w:rsidRPr="00261045">
        <w:rPr>
          <w:rFonts w:asciiTheme="majorHAnsi" w:hAnsiTheme="majorHAnsi" w:cstheme="majorHAnsi"/>
          <w:lang w:bidi="es-ES"/>
        </w:rPr>
        <w:t xml:space="preserve">las metas y los objetivos, así como los servicios y los plazos para </w:t>
      </w:r>
      <w:r w:rsidR="00E5297A" w:rsidRPr="00257336">
        <w:rPr>
          <w:rFonts w:asciiTheme="majorHAnsi" w:hAnsiTheme="majorHAnsi" w:cstheme="majorHAnsi"/>
          <w:lang w:bidi="es-ES"/>
        </w:rPr>
        <w:t xml:space="preserve">cumplir </w:t>
      </w:r>
      <w:r w:rsidR="00F16BD0" w:rsidRPr="00257336">
        <w:rPr>
          <w:rFonts w:asciiTheme="majorHAnsi" w:hAnsiTheme="majorHAnsi" w:cstheme="majorHAnsi"/>
          <w:lang w:bidi="es-ES"/>
        </w:rPr>
        <w:t xml:space="preserve">esas </w:t>
      </w:r>
      <w:r w:rsidRPr="00257336">
        <w:rPr>
          <w:rFonts w:asciiTheme="majorHAnsi" w:hAnsiTheme="majorHAnsi" w:cstheme="majorHAnsi"/>
          <w:lang w:bidi="es-ES"/>
        </w:rPr>
        <w:t>metas y objetivos»</w:t>
      </w:r>
      <w:r w:rsidR="00D15735" w:rsidRPr="00257336">
        <w:rPr>
          <w:rFonts w:asciiTheme="majorHAnsi" w:hAnsiTheme="majorHAnsi" w:cstheme="majorHAnsi"/>
          <w:lang w:bidi="es-ES"/>
        </w:rPr>
        <w:t xml:space="preserve"> (</w:t>
      </w:r>
      <w:hyperlink r:id="rId38" w:history="1">
        <w:r w:rsidR="00D15735" w:rsidRPr="00257336">
          <w:rPr>
            <w:rStyle w:val="Hyperlink"/>
            <w:rFonts w:asciiTheme="majorHAnsi" w:hAnsiTheme="majorHAnsi" w:cstheme="majorHAnsi"/>
            <w:lang w:bidi="es-ES"/>
          </w:rPr>
          <w:t>UNESCO, 2020</w:t>
        </w:r>
      </w:hyperlink>
      <w:r w:rsidRPr="00257336">
        <w:rPr>
          <w:rFonts w:asciiTheme="majorHAnsi" w:hAnsiTheme="majorHAnsi" w:cstheme="majorHAnsi"/>
          <w:lang w:bidi="es-ES"/>
        </w:rPr>
        <w:t>, p.</w:t>
      </w:r>
      <w:r w:rsidR="00D15735" w:rsidRPr="00257336">
        <w:rPr>
          <w:rFonts w:asciiTheme="majorHAnsi" w:hAnsiTheme="majorHAnsi" w:cstheme="majorHAnsi"/>
          <w:lang w:bidi="es-ES"/>
        </w:rPr>
        <w:t> </w:t>
      </w:r>
      <w:r w:rsidRPr="00257336">
        <w:rPr>
          <w:rFonts w:asciiTheme="majorHAnsi" w:hAnsiTheme="majorHAnsi" w:cstheme="majorHAnsi"/>
          <w:lang w:bidi="es-ES"/>
        </w:rPr>
        <w:t>4</w:t>
      </w:r>
      <w:r w:rsidR="00D15735" w:rsidRPr="00257336">
        <w:rPr>
          <w:rFonts w:asciiTheme="majorHAnsi" w:hAnsiTheme="majorHAnsi" w:cstheme="majorHAnsi"/>
          <w:lang w:bidi="es-ES"/>
        </w:rPr>
        <w:t>54</w:t>
      </w:r>
      <w:r w:rsidRPr="00257336">
        <w:rPr>
          <w:rFonts w:asciiTheme="majorHAnsi" w:hAnsiTheme="majorHAnsi" w:cstheme="majorHAnsi"/>
          <w:lang w:bidi="es-ES"/>
        </w:rPr>
        <w:t>).</w:t>
      </w:r>
    </w:p>
    <w:p w14:paraId="2DDC75C8" w14:textId="47F8B09E" w:rsidR="00776FBF" w:rsidRPr="00257336" w:rsidRDefault="00B30C09" w:rsidP="00591FE3">
      <w:pPr>
        <w:pStyle w:val="Agency-body-text"/>
        <w:rPr>
          <w:rFonts w:asciiTheme="majorHAnsi" w:hAnsiTheme="majorHAnsi" w:cstheme="majorHAnsi"/>
        </w:rPr>
      </w:pPr>
      <w:r w:rsidRPr="00257336">
        <w:rPr>
          <w:rFonts w:asciiTheme="majorHAnsi" w:hAnsiTheme="majorHAnsi" w:cstheme="majorHAnsi"/>
          <w:lang w:bidi="es-ES"/>
        </w:rPr>
        <w:t>Los padres, el alumnado y otros profesionales o especialistas pueden participar en la elaboración de planes de educación individualizados.</w:t>
      </w:r>
    </w:p>
    <w:p w14:paraId="753F4E64" w14:textId="003BC4EA" w:rsidR="00776FBF" w:rsidRPr="00257336" w:rsidRDefault="00776FBF" w:rsidP="00591FE3">
      <w:pPr>
        <w:pStyle w:val="Agency-body-text"/>
        <w:rPr>
          <w:rFonts w:asciiTheme="majorHAnsi" w:hAnsiTheme="majorHAnsi" w:cstheme="majorHAnsi"/>
        </w:rPr>
      </w:pPr>
      <w:r w:rsidRPr="00257336">
        <w:rPr>
          <w:rFonts w:asciiTheme="majorHAnsi" w:hAnsiTheme="majorHAnsi" w:cstheme="majorHAnsi"/>
          <w:b/>
          <w:lang w:bidi="es-ES"/>
        </w:rPr>
        <w:t>Profesionales de los servicios especializados</w:t>
      </w:r>
      <w:r w:rsidRPr="00257336">
        <w:rPr>
          <w:rFonts w:asciiTheme="majorHAnsi" w:hAnsiTheme="majorHAnsi" w:cstheme="majorHAnsi"/>
          <w:lang w:bidi="es-ES"/>
        </w:rPr>
        <w:t>: Personal especialmente formado que trabaja para la identificación/evaluación, educación y atención eficaz del alumnado con necesidad específica de apoyo educativo. Puede tratarse de coordinadores de educación especial, educadores especiales (profesores de educación especial), personal de apoyo al aprendizaje (asistentes docentes), psicopedagogos, terapeutas ocupacionales, logopedas (terapeutas del lenguaje), asistentes escolares (auxiliares de atención/acompañantes escolares), trabajadores sociales, etc.</w:t>
      </w:r>
    </w:p>
    <w:p w14:paraId="172C521B" w14:textId="3C8FF63D" w:rsidR="00776FBF" w:rsidRPr="00257336" w:rsidRDefault="00776FBF" w:rsidP="00907466">
      <w:pPr>
        <w:pStyle w:val="Agency-body-text"/>
        <w:keepNext/>
        <w:rPr>
          <w:rFonts w:asciiTheme="majorHAnsi" w:hAnsiTheme="majorHAnsi" w:cstheme="majorHAnsi"/>
        </w:rPr>
      </w:pPr>
      <w:r w:rsidRPr="00257336">
        <w:rPr>
          <w:rFonts w:asciiTheme="majorHAnsi" w:hAnsiTheme="majorHAnsi" w:cstheme="majorHAnsi"/>
          <w:b/>
          <w:lang w:bidi="es-ES"/>
        </w:rPr>
        <w:t>Servicios especializados</w:t>
      </w:r>
      <w:r w:rsidRPr="00E3090B">
        <w:rPr>
          <w:rFonts w:asciiTheme="majorHAnsi" w:hAnsiTheme="majorHAnsi" w:cstheme="majorHAnsi"/>
          <w:bCs/>
          <w:lang w:bidi="es-ES"/>
        </w:rPr>
        <w:t>:</w:t>
      </w:r>
      <w:r w:rsidRPr="00257336">
        <w:rPr>
          <w:rFonts w:asciiTheme="majorHAnsi" w:hAnsiTheme="majorHAnsi" w:cstheme="majorHAnsi"/>
          <w:bCs/>
          <w:lang w:bidi="es-ES"/>
        </w:rPr>
        <w:t xml:space="preserve"> </w:t>
      </w:r>
      <w:r w:rsidRPr="00257336">
        <w:rPr>
          <w:rFonts w:asciiTheme="majorHAnsi" w:hAnsiTheme="majorHAnsi" w:cstheme="majorHAnsi"/>
          <w:lang w:bidi="es-ES"/>
        </w:rPr>
        <w:t>El término «servicios» incluye todas las formas de apoyo que pueden contribuir al proceso de participación en la educación del alumnado con necesidad específica de apoyo educativo: currículo, procedimientos de evaluación, modalidades pedagógicas, organización y gestión y recursos. El término «servicios especializados» abarca distintos tipos de servicios especializados, en concreto:</w:t>
      </w:r>
    </w:p>
    <w:p w14:paraId="1A569F3E" w14:textId="79E65720" w:rsidR="00776FBF" w:rsidRPr="00257336" w:rsidRDefault="00776FBF" w:rsidP="00591FE3">
      <w:pPr>
        <w:pStyle w:val="Agency-body-text"/>
        <w:numPr>
          <w:ilvl w:val="0"/>
          <w:numId w:val="48"/>
        </w:numPr>
        <w:rPr>
          <w:rFonts w:asciiTheme="majorHAnsi" w:hAnsiTheme="majorHAnsi" w:cstheme="majorHAnsi"/>
        </w:rPr>
      </w:pPr>
      <w:r w:rsidRPr="00257336">
        <w:rPr>
          <w:rFonts w:asciiTheme="majorHAnsi" w:hAnsiTheme="majorHAnsi" w:cstheme="majorHAnsi"/>
          <w:lang w:bidi="es-ES"/>
        </w:rPr>
        <w:t>servicios del sistema educativo, que garantizan la asistencia al alumnado que se encuentra en aulas ordinarias o parcialmente fuera de ellas (clases especiales, unidades, programas, clases de inclusión y apoyo paralelo, es decir, servicios individualizados por parte de personal especializado);</w:t>
      </w:r>
    </w:p>
    <w:p w14:paraId="0827C14D" w14:textId="14A96615" w:rsidR="00776FBF" w:rsidRPr="00257336" w:rsidRDefault="00776FBF" w:rsidP="00591FE3">
      <w:pPr>
        <w:pStyle w:val="Agency-body-text"/>
        <w:numPr>
          <w:ilvl w:val="0"/>
          <w:numId w:val="47"/>
        </w:numPr>
        <w:rPr>
          <w:rFonts w:asciiTheme="majorHAnsi" w:hAnsiTheme="majorHAnsi" w:cstheme="majorHAnsi"/>
        </w:rPr>
      </w:pPr>
      <w:r w:rsidRPr="00257336">
        <w:rPr>
          <w:rFonts w:asciiTheme="majorHAnsi" w:hAnsiTheme="majorHAnsi" w:cstheme="majorHAnsi"/>
          <w:lang w:bidi="es-ES"/>
        </w:rPr>
        <w:lastRenderedPageBreak/>
        <w:t>servicios externos al sistema educativo dirigidos a capacitar a los centros para actuar de manera inclusiva (centros de recursos, redes de centros de educación especial, redes de centros escolares ordinarios y centros de educación especial);</w:t>
      </w:r>
    </w:p>
    <w:p w14:paraId="782F6E27" w14:textId="41BDE60E" w:rsidR="00776FBF" w:rsidRPr="00257336" w:rsidRDefault="00776FBF" w:rsidP="00591FE3">
      <w:pPr>
        <w:pStyle w:val="Agency-body-text"/>
        <w:numPr>
          <w:ilvl w:val="0"/>
          <w:numId w:val="47"/>
        </w:numPr>
        <w:rPr>
          <w:rFonts w:asciiTheme="majorHAnsi" w:hAnsiTheme="majorHAnsi" w:cstheme="majorHAnsi"/>
        </w:rPr>
      </w:pPr>
      <w:r w:rsidRPr="00257336">
        <w:rPr>
          <w:rFonts w:asciiTheme="majorHAnsi" w:hAnsiTheme="majorHAnsi" w:cstheme="majorHAnsi"/>
          <w:lang w:bidi="es-ES"/>
        </w:rPr>
        <w:t>servicios externos al sistema educativo dirigidos a los centros mediante apoyo individualizado a los alumnos matriculados en centros escolares ordinarios (fisioterapeutas, logopedas, etc.) con el apoyo de las autoridades educativas, sanitarias o asistenciales;</w:t>
      </w:r>
    </w:p>
    <w:p w14:paraId="2DED417D" w14:textId="506E1193" w:rsidR="00776FBF" w:rsidRPr="00257336" w:rsidRDefault="00776FBF" w:rsidP="00591FE3">
      <w:pPr>
        <w:pStyle w:val="Agency-body-text"/>
        <w:numPr>
          <w:ilvl w:val="0"/>
          <w:numId w:val="47"/>
        </w:numPr>
        <w:rPr>
          <w:rFonts w:asciiTheme="majorHAnsi" w:hAnsiTheme="majorHAnsi" w:cstheme="majorHAnsi"/>
        </w:rPr>
      </w:pPr>
      <w:r w:rsidRPr="00257336">
        <w:rPr>
          <w:rFonts w:asciiTheme="majorHAnsi" w:hAnsiTheme="majorHAnsi" w:cstheme="majorHAnsi"/>
          <w:lang w:bidi="es-ES"/>
        </w:rPr>
        <w:t>servicios externos al sistema educativo dirigidos al alumnado, como centros de educación especial para alumnos que requieren mayor apoyo, bajo la responsabilidad de las autoridades educativas, sanitarias o asistenciales.</w:t>
      </w:r>
    </w:p>
    <w:bookmarkEnd w:id="14"/>
    <w:p w14:paraId="43789397" w14:textId="3257FFE0" w:rsidR="00776FBF" w:rsidRPr="00257336" w:rsidRDefault="00776FBF" w:rsidP="00591FE3">
      <w:pPr>
        <w:pStyle w:val="Agency-body-text"/>
        <w:rPr>
          <w:rFonts w:asciiTheme="majorHAnsi" w:hAnsiTheme="majorHAnsi" w:cstheme="majorHAnsi"/>
        </w:rPr>
      </w:pPr>
      <w:r w:rsidRPr="00257336">
        <w:rPr>
          <w:rFonts w:asciiTheme="majorHAnsi" w:hAnsiTheme="majorHAnsi" w:cstheme="majorHAnsi"/>
          <w:lang w:bidi="es-ES"/>
        </w:rPr>
        <w:br w:type="page"/>
      </w:r>
    </w:p>
    <w:p w14:paraId="03C2E25F" w14:textId="321E297C" w:rsidR="00776FBF" w:rsidRPr="00257336" w:rsidRDefault="00D34F24" w:rsidP="00907466">
      <w:pPr>
        <w:pStyle w:val="Agency-heading-1"/>
        <w:rPr>
          <w:rFonts w:asciiTheme="majorHAnsi" w:hAnsiTheme="majorHAnsi" w:cstheme="majorHAnsi"/>
        </w:rPr>
      </w:pPr>
      <w:bookmarkStart w:id="15" w:name="_Toc127888762"/>
      <w:r w:rsidRPr="00257336">
        <w:rPr>
          <w:rFonts w:asciiTheme="majorHAnsi" w:hAnsiTheme="majorHAnsi" w:cstheme="majorHAnsi"/>
          <w:lang w:bidi="es-ES"/>
        </w:rPr>
        <w:lastRenderedPageBreak/>
        <w:t>Anexo 2: Marco de la herramienta</w:t>
      </w:r>
      <w:bookmarkEnd w:id="15"/>
    </w:p>
    <w:p w14:paraId="66731A2C" w14:textId="398DFF47" w:rsidR="00776FBF" w:rsidRPr="00257336" w:rsidRDefault="00776FBF" w:rsidP="00591FE3">
      <w:pPr>
        <w:pStyle w:val="Agency-body-text"/>
        <w:rPr>
          <w:rFonts w:asciiTheme="majorHAnsi" w:hAnsiTheme="majorHAnsi" w:cstheme="majorHAnsi"/>
        </w:rPr>
      </w:pPr>
      <w:r w:rsidRPr="00257336">
        <w:rPr>
          <w:rFonts w:asciiTheme="majorHAnsi" w:hAnsiTheme="majorHAnsi" w:cstheme="majorHAnsi"/>
          <w:lang w:bidi="es-ES"/>
        </w:rPr>
        <w:t>Basada en información procedente del trabajo de CROSP, la herramienta incluye principios rectores, prioridades y estrategias políticas, así como acciones clave para apoyar el cambio del rol de los servicios especializados. La herramienta se basa en investigaciones anteriores, así como en actividades previas de la Agencia que revelan los factores y mecanismos importantes que subyacen a la transformación de los sistemas educativos.</w:t>
      </w:r>
    </w:p>
    <w:p w14:paraId="68BFE4A5" w14:textId="3B7AD820" w:rsidR="00776FBF" w:rsidRPr="00257336" w:rsidRDefault="00776FBF" w:rsidP="00907466">
      <w:pPr>
        <w:pStyle w:val="Agency-heading-2"/>
        <w:rPr>
          <w:rFonts w:asciiTheme="majorHAnsi" w:hAnsiTheme="majorHAnsi" w:cstheme="majorHAnsi"/>
        </w:rPr>
      </w:pPr>
      <w:bookmarkStart w:id="16" w:name="_Toc127888763"/>
      <w:r w:rsidRPr="00257336">
        <w:rPr>
          <w:rFonts w:asciiTheme="majorHAnsi" w:hAnsiTheme="majorHAnsi" w:cstheme="majorHAnsi"/>
          <w:lang w:bidi="es-ES"/>
        </w:rPr>
        <w:t>Principios rectores</w:t>
      </w:r>
      <w:bookmarkEnd w:id="16"/>
    </w:p>
    <w:p w14:paraId="24B385E7" w14:textId="0F2E19E1" w:rsidR="00776FBF" w:rsidRPr="00257336" w:rsidRDefault="00776FBF" w:rsidP="00591FE3">
      <w:pPr>
        <w:pStyle w:val="Agency-body-text"/>
        <w:rPr>
          <w:rFonts w:asciiTheme="majorHAnsi" w:hAnsiTheme="majorHAnsi" w:cstheme="majorHAnsi"/>
        </w:rPr>
      </w:pPr>
      <w:r w:rsidRPr="00257336">
        <w:rPr>
          <w:rFonts w:asciiTheme="majorHAnsi" w:hAnsiTheme="majorHAnsi" w:cstheme="majorHAnsi"/>
          <w:lang w:bidi="es-ES"/>
        </w:rPr>
        <w:t>Los principios rectores son principios globales que sustentan la aplicación de políticas y estrategias y la capacidad de las partes interesadas para poner en práctica una educación inclusiva a diario.</w:t>
      </w:r>
    </w:p>
    <w:p w14:paraId="1B19F8F4" w14:textId="01C1A493" w:rsidR="00776FBF" w:rsidRPr="00257336" w:rsidRDefault="00776FBF" w:rsidP="00591FE3">
      <w:pPr>
        <w:pStyle w:val="Agency-body-text"/>
        <w:rPr>
          <w:rFonts w:asciiTheme="majorHAnsi" w:hAnsiTheme="majorHAnsi" w:cstheme="majorHAnsi"/>
        </w:rPr>
      </w:pPr>
      <w:r w:rsidRPr="00257336">
        <w:rPr>
          <w:rFonts w:asciiTheme="majorHAnsi" w:hAnsiTheme="majorHAnsi" w:cstheme="majorHAnsi"/>
          <w:lang w:bidi="es-ES"/>
        </w:rPr>
        <w:t xml:space="preserve">Pueden considerarse como </w:t>
      </w:r>
      <w:r w:rsidRPr="00257336">
        <w:rPr>
          <w:rFonts w:asciiTheme="majorHAnsi" w:hAnsiTheme="majorHAnsi" w:cstheme="majorHAnsi"/>
          <w:b/>
          <w:lang w:bidi="es-ES"/>
        </w:rPr>
        <w:t>temas generales</w:t>
      </w:r>
      <w:r w:rsidRPr="00257336">
        <w:rPr>
          <w:rFonts w:asciiTheme="majorHAnsi" w:hAnsiTheme="majorHAnsi" w:cstheme="majorHAnsi"/>
          <w:lang w:bidi="es-ES"/>
        </w:rPr>
        <w:t xml:space="preserve"> que están estrechamente relacionados con el cambio de rol de los servicios especializados. Proporcionan a las partes interesadas del sector de los servicios ordinarios y de los especializados una visión compartida del rol de los servicios especializados, apoyando así la cooperación. Están en consonancia y aportan pruebas adicionales a los recientes </w:t>
      </w:r>
      <w:hyperlink r:id="rId39" w:history="1">
        <w:r w:rsidR="00EC301F" w:rsidRPr="00257336">
          <w:rPr>
            <w:rStyle w:val="Hyperlink"/>
            <w:rFonts w:asciiTheme="majorHAnsi" w:hAnsiTheme="majorHAnsi" w:cstheme="majorHAnsi"/>
            <w:i/>
            <w:lang w:bidi="es-ES"/>
          </w:rPr>
          <w:t>P</w:t>
        </w:r>
        <w:r w:rsidR="00E97E0F" w:rsidRPr="00257336">
          <w:rPr>
            <w:rStyle w:val="Hyperlink"/>
            <w:rFonts w:asciiTheme="majorHAnsi" w:hAnsiTheme="majorHAnsi" w:cstheme="majorHAnsi"/>
            <w:i/>
            <w:lang w:bidi="es-ES"/>
          </w:rPr>
          <w:t>rincipios fundamentales</w:t>
        </w:r>
      </w:hyperlink>
      <w:r w:rsidRPr="00257336">
        <w:rPr>
          <w:rFonts w:asciiTheme="majorHAnsi" w:hAnsiTheme="majorHAnsi" w:cstheme="majorHAnsi"/>
          <w:lang w:bidi="es-ES"/>
        </w:rPr>
        <w:t xml:space="preserve"> (Agencia Europea, 2021) que respaldan la aplicación del desarrollo y puesta en práctica de políticas inclusivas.</w:t>
      </w:r>
    </w:p>
    <w:p w14:paraId="4E707405" w14:textId="27B5BA3D" w:rsidR="00776FBF" w:rsidRPr="00257336" w:rsidRDefault="00776FBF" w:rsidP="00AB47C3">
      <w:pPr>
        <w:pStyle w:val="Agency-body-text"/>
        <w:keepNext/>
        <w:rPr>
          <w:rFonts w:asciiTheme="majorHAnsi" w:hAnsiTheme="majorHAnsi" w:cstheme="majorHAnsi"/>
        </w:rPr>
      </w:pPr>
      <w:r w:rsidRPr="00257336">
        <w:rPr>
          <w:rFonts w:asciiTheme="majorHAnsi" w:hAnsiTheme="majorHAnsi" w:cstheme="majorHAnsi"/>
          <w:lang w:bidi="es-ES"/>
        </w:rPr>
        <w:t>Durante los talleres temáticos se identificaron seis principios rectores que se complementan mutuamente:</w:t>
      </w:r>
    </w:p>
    <w:p w14:paraId="4B1FB351" w14:textId="2B292232" w:rsidR="00776FBF" w:rsidRPr="00257336" w:rsidRDefault="00776FBF" w:rsidP="00907466">
      <w:pPr>
        <w:pStyle w:val="Agency-heading-3"/>
        <w:rPr>
          <w:rFonts w:asciiTheme="majorHAnsi" w:hAnsiTheme="majorHAnsi" w:cstheme="majorHAnsi"/>
        </w:rPr>
      </w:pPr>
      <w:r w:rsidRPr="00257336">
        <w:rPr>
          <w:rFonts w:asciiTheme="majorHAnsi" w:hAnsiTheme="majorHAnsi" w:cstheme="majorHAnsi"/>
          <w:lang w:bidi="es-ES"/>
        </w:rPr>
        <w:t>Principio rector 1: Desarrollar un compromiso compartido con la educación inclusiva</w:t>
      </w:r>
    </w:p>
    <w:p w14:paraId="1A2EF98D" w14:textId="6BB913AD" w:rsidR="00776FBF" w:rsidRPr="00257336" w:rsidRDefault="00776FBF" w:rsidP="00591FE3">
      <w:pPr>
        <w:pStyle w:val="Agency-body-text"/>
        <w:pBdr>
          <w:top w:val="single" w:sz="4" w:space="1" w:color="auto"/>
          <w:left w:val="single" w:sz="4" w:space="1" w:color="auto"/>
          <w:bottom w:val="single" w:sz="4" w:space="1" w:color="auto"/>
          <w:right w:val="single" w:sz="4" w:space="1" w:color="auto"/>
        </w:pBdr>
        <w:rPr>
          <w:rFonts w:asciiTheme="majorHAnsi" w:hAnsiTheme="majorHAnsi" w:cstheme="majorHAnsi"/>
        </w:rPr>
      </w:pPr>
      <w:r w:rsidRPr="00257336">
        <w:rPr>
          <w:rFonts w:asciiTheme="majorHAnsi" w:hAnsiTheme="majorHAnsi" w:cstheme="majorHAnsi"/>
          <w:lang w:bidi="es-ES"/>
        </w:rPr>
        <w:t>Todas las partes interesadas deben desarrollar valores comunes y un compromiso compartido para brindar a todo el alumnado oportunidades de aprendizaje de alta calidad en centros de educación ordinaria. Los servicios especializados para el alumnado que necesita apoyo deben estar basados en un enfoque sociopedagógico, no médico.</w:t>
      </w:r>
    </w:p>
    <w:p w14:paraId="172868DF" w14:textId="0204550C" w:rsidR="00776FBF" w:rsidRPr="00257336" w:rsidRDefault="00D567CD" w:rsidP="00907466">
      <w:pPr>
        <w:pStyle w:val="Agency-heading-3"/>
        <w:rPr>
          <w:rFonts w:asciiTheme="majorHAnsi" w:hAnsiTheme="majorHAnsi" w:cstheme="majorHAnsi"/>
        </w:rPr>
      </w:pPr>
      <w:r w:rsidRPr="00257336">
        <w:rPr>
          <w:rFonts w:asciiTheme="majorHAnsi" w:hAnsiTheme="majorHAnsi" w:cstheme="majorHAnsi"/>
          <w:lang w:bidi="es-ES"/>
        </w:rPr>
        <w:t>Principio rector 2: Fomentar el intercambio de conocimientos y la adquisición de competencias inclusivas a través de la cooperación y las redes de trabajo</w:t>
      </w:r>
    </w:p>
    <w:p w14:paraId="70D8A3EE" w14:textId="6A09A24E" w:rsidR="00776FBF" w:rsidRPr="00257336" w:rsidRDefault="00776FBF" w:rsidP="0029385A">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257336">
        <w:rPr>
          <w:rFonts w:asciiTheme="majorHAnsi" w:hAnsiTheme="majorHAnsi" w:cstheme="majorHAnsi"/>
          <w:lang w:bidi="es-ES"/>
        </w:rPr>
        <w:t>Los encargados de la toma de decisiones y los profesionales de la educación, tanto del sector ordinario como del especializado, deberían intercambiar conocimientos mediante la colaboración en todos los niveles educativos, así como a escala local/regional/nacional.</w:t>
      </w:r>
    </w:p>
    <w:p w14:paraId="0E1E883A" w14:textId="662DF769" w:rsidR="00D567CD" w:rsidRPr="00257336" w:rsidRDefault="00776FBF" w:rsidP="00907466">
      <w:pPr>
        <w:pStyle w:val="Agency-heading-3"/>
        <w:rPr>
          <w:rFonts w:asciiTheme="majorHAnsi" w:hAnsiTheme="majorHAnsi" w:cstheme="majorHAnsi"/>
        </w:rPr>
      </w:pPr>
      <w:r w:rsidRPr="00257336">
        <w:rPr>
          <w:rFonts w:asciiTheme="majorHAnsi" w:hAnsiTheme="majorHAnsi" w:cstheme="majorHAnsi"/>
          <w:lang w:bidi="es-ES"/>
        </w:rPr>
        <w:t>Principio rector 3: Proporcionar formación profesional permanente en materia de inclusión</w:t>
      </w:r>
    </w:p>
    <w:p w14:paraId="5B1D7856" w14:textId="243B7599" w:rsidR="00776FBF" w:rsidRPr="00257336"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257336">
        <w:rPr>
          <w:rFonts w:asciiTheme="majorHAnsi" w:hAnsiTheme="majorHAnsi" w:cstheme="majorHAnsi"/>
          <w:lang w:bidi="es-ES"/>
        </w:rPr>
        <w:t>Deben brindarse oportunidades de aprendizaje permanente a todo el personal de los servicios ordinarios y especializados, incluidos aquellos que tienen funciones de liderazgo (es decir, con miras a inculcar habilidades y competencias inclusivas).</w:t>
      </w:r>
    </w:p>
    <w:p w14:paraId="112E54F2" w14:textId="7CD33AB8" w:rsidR="00D567CD" w:rsidRPr="00257336" w:rsidRDefault="00776FBF" w:rsidP="00907466">
      <w:pPr>
        <w:pStyle w:val="Agency-heading-3"/>
        <w:rPr>
          <w:rFonts w:asciiTheme="majorHAnsi" w:hAnsiTheme="majorHAnsi" w:cstheme="majorHAnsi"/>
        </w:rPr>
      </w:pPr>
      <w:r w:rsidRPr="00257336">
        <w:rPr>
          <w:rFonts w:asciiTheme="majorHAnsi" w:hAnsiTheme="majorHAnsi" w:cstheme="majorHAnsi"/>
          <w:lang w:bidi="es-ES"/>
        </w:rPr>
        <w:lastRenderedPageBreak/>
        <w:t xml:space="preserve">Principio rector 4: </w:t>
      </w:r>
      <w:r w:rsidR="009A30F6" w:rsidRPr="00257336">
        <w:rPr>
          <w:rFonts w:asciiTheme="majorHAnsi" w:hAnsiTheme="majorHAnsi" w:cstheme="majorHAnsi"/>
          <w:lang w:bidi="es-ES"/>
        </w:rPr>
        <w:t>A</w:t>
      </w:r>
      <w:r w:rsidRPr="00257336">
        <w:rPr>
          <w:rFonts w:asciiTheme="majorHAnsi" w:hAnsiTheme="majorHAnsi" w:cstheme="majorHAnsi"/>
          <w:lang w:bidi="es-ES"/>
        </w:rPr>
        <w:t>poyar el liderazgo escolar en inclusión educativa y la gestión escolar</w:t>
      </w:r>
    </w:p>
    <w:p w14:paraId="1A5AEAFC" w14:textId="197BC126" w:rsidR="00776FBF" w:rsidRPr="00257336"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257336">
        <w:rPr>
          <w:rFonts w:asciiTheme="majorHAnsi" w:hAnsiTheme="majorHAnsi" w:cstheme="majorHAnsi"/>
          <w:lang w:bidi="es-ES"/>
        </w:rPr>
        <w:t>Un enfoque de diseño universal para la enseñanza y el aprendizaje debe actuar como un recurso y respaldar el trabajo de los profesionales con funciones de liderazgo tanto en el sector ordinario como en el especializado.</w:t>
      </w:r>
    </w:p>
    <w:p w14:paraId="36C86112" w14:textId="4E80A233" w:rsidR="00945A05" w:rsidRPr="00257336" w:rsidRDefault="00776FBF" w:rsidP="00907466">
      <w:pPr>
        <w:pStyle w:val="Agency-heading-3"/>
        <w:rPr>
          <w:rFonts w:asciiTheme="majorHAnsi" w:hAnsiTheme="majorHAnsi" w:cstheme="majorHAnsi"/>
        </w:rPr>
      </w:pPr>
      <w:r w:rsidRPr="00257336">
        <w:rPr>
          <w:rFonts w:asciiTheme="majorHAnsi" w:hAnsiTheme="majorHAnsi" w:cstheme="majorHAnsi"/>
          <w:lang w:bidi="es-ES"/>
        </w:rPr>
        <w:t xml:space="preserve">Principio rector 5: </w:t>
      </w:r>
      <w:r w:rsidR="009A30F6" w:rsidRPr="00257336">
        <w:rPr>
          <w:rFonts w:asciiTheme="majorHAnsi" w:hAnsiTheme="majorHAnsi" w:cstheme="majorHAnsi"/>
          <w:lang w:bidi="es-ES"/>
        </w:rPr>
        <w:t>F</w:t>
      </w:r>
      <w:r w:rsidRPr="00257336">
        <w:rPr>
          <w:rFonts w:asciiTheme="majorHAnsi" w:hAnsiTheme="majorHAnsi" w:cstheme="majorHAnsi"/>
          <w:lang w:bidi="es-ES"/>
        </w:rPr>
        <w:t xml:space="preserve">omentar la </w:t>
      </w:r>
      <w:proofErr w:type="gramStart"/>
      <w:r w:rsidRPr="00257336">
        <w:rPr>
          <w:rFonts w:asciiTheme="majorHAnsi" w:hAnsiTheme="majorHAnsi" w:cstheme="majorHAnsi"/>
          <w:lang w:bidi="es-ES"/>
        </w:rPr>
        <w:t>participación activa</w:t>
      </w:r>
      <w:proofErr w:type="gramEnd"/>
      <w:r w:rsidRPr="00257336">
        <w:rPr>
          <w:rFonts w:asciiTheme="majorHAnsi" w:hAnsiTheme="majorHAnsi" w:cstheme="majorHAnsi"/>
          <w:lang w:bidi="es-ES"/>
        </w:rPr>
        <w:t xml:space="preserve"> de las partes interesadas</w:t>
      </w:r>
    </w:p>
    <w:p w14:paraId="5FC091E5" w14:textId="02514380" w:rsidR="00776FBF" w:rsidRPr="00257336"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257336">
        <w:rPr>
          <w:rFonts w:asciiTheme="majorHAnsi" w:hAnsiTheme="majorHAnsi" w:cstheme="majorHAnsi"/>
          <w:lang w:bidi="es-ES"/>
        </w:rPr>
        <w:t>Se debe apoyar a las familias, el alumnado y otras partes interesadas de la comunidad para que participen activamente en el proceso de aprendizaje y enseñanza.</w:t>
      </w:r>
    </w:p>
    <w:p w14:paraId="54BE8D84" w14:textId="105BDD17" w:rsidR="00945A05" w:rsidRPr="00257336" w:rsidRDefault="00776FBF" w:rsidP="00907466">
      <w:pPr>
        <w:pStyle w:val="Agency-heading-3"/>
        <w:rPr>
          <w:rFonts w:asciiTheme="majorHAnsi" w:hAnsiTheme="majorHAnsi" w:cstheme="majorHAnsi"/>
        </w:rPr>
      </w:pPr>
      <w:r w:rsidRPr="00257336">
        <w:rPr>
          <w:rFonts w:asciiTheme="majorHAnsi" w:hAnsiTheme="majorHAnsi" w:cstheme="majorHAnsi"/>
          <w:lang w:bidi="es-ES"/>
        </w:rPr>
        <w:t>Principio rector 6: Promover el seguimiento y la evaluación permanentes</w:t>
      </w:r>
    </w:p>
    <w:p w14:paraId="04D710D0" w14:textId="7248643F" w:rsidR="00776FBF" w:rsidRPr="00257336" w:rsidRDefault="00776FBF" w:rsidP="00591FE3">
      <w:pPr>
        <w:pStyle w:val="Agency-body-text"/>
        <w:pBdr>
          <w:top w:val="single" w:sz="4" w:space="1" w:color="auto"/>
          <w:left w:val="single" w:sz="4" w:space="4" w:color="auto"/>
          <w:bottom w:val="single" w:sz="4" w:space="0" w:color="auto"/>
          <w:right w:val="single" w:sz="4" w:space="4" w:color="auto"/>
        </w:pBdr>
        <w:rPr>
          <w:rFonts w:asciiTheme="majorHAnsi" w:hAnsiTheme="majorHAnsi" w:cstheme="majorHAnsi"/>
        </w:rPr>
      </w:pPr>
      <w:r w:rsidRPr="00257336">
        <w:rPr>
          <w:rFonts w:asciiTheme="majorHAnsi" w:hAnsiTheme="majorHAnsi" w:cstheme="majorHAnsi"/>
          <w:lang w:bidi="es-ES"/>
        </w:rPr>
        <w:t>Todo el personal de los servicios ordinarios y especializados debe esforzarse por adoptar un enfoque escolar integral centrado en las barreras y los elementos facilitadores de la enseñanza y el aprendizaje.</w:t>
      </w:r>
    </w:p>
    <w:p w14:paraId="49ACB748" w14:textId="71D8359F" w:rsidR="00776FBF" w:rsidRPr="00257336" w:rsidRDefault="00776FBF" w:rsidP="00907466">
      <w:pPr>
        <w:pStyle w:val="Agency-heading-2"/>
        <w:rPr>
          <w:rFonts w:asciiTheme="majorHAnsi" w:hAnsiTheme="majorHAnsi" w:cstheme="majorHAnsi"/>
        </w:rPr>
      </w:pPr>
      <w:bookmarkStart w:id="17" w:name="_Toc127888764"/>
      <w:r w:rsidRPr="00257336">
        <w:rPr>
          <w:rFonts w:asciiTheme="majorHAnsi" w:hAnsiTheme="majorHAnsi" w:cstheme="majorHAnsi"/>
          <w:lang w:bidi="es-ES"/>
        </w:rPr>
        <w:t>Prioridades y estrategias políticas</w:t>
      </w:r>
      <w:bookmarkEnd w:id="17"/>
    </w:p>
    <w:p w14:paraId="02001615" w14:textId="28D05717" w:rsidR="00776FBF" w:rsidRPr="00257336" w:rsidRDefault="00776FBF" w:rsidP="00591FE3">
      <w:pPr>
        <w:pStyle w:val="Agency-body-text"/>
        <w:rPr>
          <w:rFonts w:asciiTheme="majorHAnsi" w:hAnsiTheme="majorHAnsi" w:cstheme="majorHAnsi"/>
        </w:rPr>
      </w:pPr>
      <w:r w:rsidRPr="00257336">
        <w:rPr>
          <w:rFonts w:asciiTheme="majorHAnsi" w:hAnsiTheme="majorHAnsi" w:cstheme="majorHAnsi"/>
          <w:lang w:bidi="es-ES"/>
        </w:rPr>
        <w:t>Cada principio rector está conectado con las prioridades y estrategias políticas que los países identificaron como prácticas efectivas durante los talleres y en documentos escritos.</w:t>
      </w:r>
    </w:p>
    <w:p w14:paraId="585BDDB2" w14:textId="10DEECDA" w:rsidR="00776FBF" w:rsidRPr="00257336" w:rsidRDefault="00776FBF" w:rsidP="00591FE3">
      <w:pPr>
        <w:pStyle w:val="Agency-body-text"/>
        <w:rPr>
          <w:rFonts w:asciiTheme="majorHAnsi" w:hAnsiTheme="majorHAnsi" w:cstheme="majorHAnsi"/>
        </w:rPr>
      </w:pPr>
      <w:r w:rsidRPr="00257336">
        <w:rPr>
          <w:rFonts w:asciiTheme="majorHAnsi" w:hAnsiTheme="majorHAnsi" w:cstheme="majorHAnsi"/>
          <w:lang w:bidi="es-ES"/>
        </w:rPr>
        <w:t>Las prioridades y estrategias políticas se refieren a los objetivos a largo plazo que deben perseguir las políticas en relación con el cambio del rol de los servicios especializados, así como a la conexión con los medios para alcanzar dichos objetivos.</w:t>
      </w:r>
    </w:p>
    <w:p w14:paraId="5754ED1A" w14:textId="77777777" w:rsidR="00776FBF" w:rsidRPr="00257336" w:rsidRDefault="00776FBF" w:rsidP="00591FE3">
      <w:pPr>
        <w:pStyle w:val="Agency-body-text"/>
        <w:rPr>
          <w:rFonts w:asciiTheme="majorHAnsi" w:hAnsiTheme="majorHAnsi" w:cstheme="majorHAnsi"/>
        </w:rPr>
      </w:pPr>
      <w:r w:rsidRPr="00257336">
        <w:rPr>
          <w:rFonts w:asciiTheme="majorHAnsi" w:hAnsiTheme="majorHAnsi" w:cstheme="majorHAnsi"/>
          <w:lang w:bidi="es-ES"/>
        </w:rPr>
        <w:t>Cada principio rector comprende varias prioridades y estrategias políticas principales que respaldan el cambio de rol de los servicios especializados y también se complementan entre sí. Los países consideran que estas prioridades y estrategias políticas son fundamentales para respetar los valores expresados en los principios rectores.</w:t>
      </w:r>
    </w:p>
    <w:p w14:paraId="7018DD74" w14:textId="77777777" w:rsidR="00776FBF" w:rsidRPr="00257336" w:rsidRDefault="00776FBF" w:rsidP="00591FE3">
      <w:pPr>
        <w:pStyle w:val="Agency-body-text"/>
        <w:rPr>
          <w:rFonts w:asciiTheme="majorHAnsi" w:hAnsiTheme="majorHAnsi" w:cstheme="majorHAnsi"/>
        </w:rPr>
      </w:pPr>
      <w:r w:rsidRPr="00257336">
        <w:rPr>
          <w:rFonts w:asciiTheme="majorHAnsi" w:hAnsiTheme="majorHAnsi" w:cstheme="majorHAnsi"/>
          <w:lang w:bidi="es-ES"/>
        </w:rPr>
        <w:t>El marco de la herramienta incluye 17 prioridades y estrategias políticas.</w:t>
      </w:r>
    </w:p>
    <w:p w14:paraId="04F49146" w14:textId="5F7EC737" w:rsidR="00776FBF" w:rsidRPr="00257336" w:rsidRDefault="00776FBF" w:rsidP="00907466">
      <w:pPr>
        <w:pStyle w:val="Agency-heading-2"/>
        <w:rPr>
          <w:rFonts w:asciiTheme="majorHAnsi" w:hAnsiTheme="majorHAnsi" w:cstheme="majorHAnsi"/>
        </w:rPr>
      </w:pPr>
      <w:bookmarkStart w:id="18" w:name="_Toc127888765"/>
      <w:r w:rsidRPr="00257336">
        <w:rPr>
          <w:rFonts w:asciiTheme="majorHAnsi" w:hAnsiTheme="majorHAnsi" w:cstheme="majorHAnsi"/>
          <w:lang w:bidi="es-ES"/>
        </w:rPr>
        <w:t>Acciones clave</w:t>
      </w:r>
      <w:bookmarkEnd w:id="18"/>
    </w:p>
    <w:p w14:paraId="3575CDB9" w14:textId="1FF291F9" w:rsidR="00776FBF" w:rsidRPr="00257336" w:rsidRDefault="00776FBF" w:rsidP="00591FE3">
      <w:pPr>
        <w:pStyle w:val="Agency-body-text"/>
        <w:rPr>
          <w:rFonts w:asciiTheme="majorHAnsi" w:hAnsiTheme="majorHAnsi" w:cstheme="majorHAnsi"/>
        </w:rPr>
      </w:pPr>
      <w:r w:rsidRPr="00257336">
        <w:rPr>
          <w:rFonts w:asciiTheme="majorHAnsi" w:hAnsiTheme="majorHAnsi" w:cstheme="majorHAnsi"/>
          <w:lang w:bidi="es-ES"/>
        </w:rPr>
        <w:t>Cada prioridad y estrategia política se desglosa en acciones clave, como ejemplos de aplicación efectiva de las políticas y estrategias asociadas. Incluyen temas de financiación, gobernanza, desarrollo de capacidad y garantía de calidad que permiten a las partes interesadas aplicar las políticas y estrategias correspondientes.</w:t>
      </w:r>
    </w:p>
    <w:p w14:paraId="5CAA97A9" w14:textId="77777777" w:rsidR="009C62BC" w:rsidRPr="00257336" w:rsidRDefault="00776FBF" w:rsidP="00AB47C3">
      <w:pPr>
        <w:pStyle w:val="Agency-body-text"/>
        <w:keepNext/>
        <w:rPr>
          <w:rFonts w:asciiTheme="majorHAnsi" w:hAnsiTheme="majorHAnsi" w:cstheme="majorHAnsi"/>
        </w:rPr>
      </w:pPr>
      <w:r w:rsidRPr="00257336">
        <w:rPr>
          <w:rFonts w:asciiTheme="majorHAnsi" w:hAnsiTheme="majorHAnsi" w:cstheme="majorHAnsi"/>
          <w:lang w:bidi="es-ES"/>
        </w:rPr>
        <w:t>Cada prioridad y estrategia política consta de unas cuantas acciones clave que se complementan entre sí teniendo en cuenta:</w:t>
      </w:r>
    </w:p>
    <w:p w14:paraId="6F69319E" w14:textId="37D6D37A" w:rsidR="009C62BC" w:rsidRPr="00257336" w:rsidRDefault="003C0797" w:rsidP="00591FE3">
      <w:pPr>
        <w:pStyle w:val="Agency-body-text"/>
        <w:numPr>
          <w:ilvl w:val="0"/>
          <w:numId w:val="49"/>
        </w:numPr>
        <w:rPr>
          <w:rFonts w:asciiTheme="majorHAnsi" w:hAnsiTheme="majorHAnsi" w:cstheme="majorHAnsi"/>
        </w:rPr>
      </w:pPr>
      <w:r w:rsidRPr="00257336">
        <w:rPr>
          <w:rFonts w:asciiTheme="majorHAnsi" w:hAnsiTheme="majorHAnsi" w:cstheme="majorHAnsi"/>
          <w:lang w:bidi="es-ES"/>
        </w:rPr>
        <w:t>qué debe hacerse;</w:t>
      </w:r>
    </w:p>
    <w:p w14:paraId="359F0490" w14:textId="33A8D7BD" w:rsidR="003C0797" w:rsidRPr="00257336" w:rsidRDefault="003C0797" w:rsidP="00591FE3">
      <w:pPr>
        <w:pStyle w:val="Agency-body-text"/>
        <w:numPr>
          <w:ilvl w:val="0"/>
          <w:numId w:val="49"/>
        </w:numPr>
        <w:rPr>
          <w:rFonts w:asciiTheme="majorHAnsi" w:hAnsiTheme="majorHAnsi" w:cstheme="majorHAnsi"/>
        </w:rPr>
      </w:pPr>
      <w:r w:rsidRPr="00257336">
        <w:rPr>
          <w:rFonts w:asciiTheme="majorHAnsi" w:hAnsiTheme="majorHAnsi" w:cstheme="majorHAnsi"/>
          <w:lang w:bidi="es-ES"/>
        </w:rPr>
        <w:t>cómo debe hacerse;</w:t>
      </w:r>
    </w:p>
    <w:p w14:paraId="0361FAE4" w14:textId="70239B1F" w:rsidR="00776FBF" w:rsidRPr="00257336" w:rsidRDefault="003C0797" w:rsidP="00591FE3">
      <w:pPr>
        <w:pStyle w:val="Agency-body-text"/>
        <w:numPr>
          <w:ilvl w:val="0"/>
          <w:numId w:val="49"/>
        </w:numPr>
        <w:rPr>
          <w:rFonts w:asciiTheme="majorHAnsi" w:hAnsiTheme="majorHAnsi" w:cstheme="majorHAnsi"/>
        </w:rPr>
      </w:pPr>
      <w:r w:rsidRPr="00257336">
        <w:rPr>
          <w:rFonts w:asciiTheme="majorHAnsi" w:hAnsiTheme="majorHAnsi" w:cstheme="majorHAnsi"/>
          <w:lang w:bidi="es-ES"/>
        </w:rPr>
        <w:t>cómo comprobar la eficacia.</w:t>
      </w:r>
    </w:p>
    <w:p w14:paraId="60E2B7A5" w14:textId="2102D5BF" w:rsidR="00776FBF" w:rsidRPr="00257336" w:rsidRDefault="00776FBF" w:rsidP="00AB47C3">
      <w:pPr>
        <w:pStyle w:val="Agency-body-text"/>
        <w:keepNext/>
        <w:rPr>
          <w:rFonts w:asciiTheme="majorHAnsi" w:hAnsiTheme="majorHAnsi" w:cstheme="majorHAnsi"/>
        </w:rPr>
      </w:pPr>
      <w:r w:rsidRPr="00257336">
        <w:rPr>
          <w:rFonts w:asciiTheme="majorHAnsi" w:hAnsiTheme="majorHAnsi" w:cstheme="majorHAnsi"/>
          <w:lang w:bidi="es-ES"/>
        </w:rPr>
        <w:t>El marco actual de la herramienta incluye:</w:t>
      </w:r>
    </w:p>
    <w:p w14:paraId="74AC2555" w14:textId="77777777" w:rsidR="00776FBF" w:rsidRPr="00257336" w:rsidRDefault="00776FBF" w:rsidP="00591FE3">
      <w:pPr>
        <w:pStyle w:val="Agency-body-text"/>
        <w:numPr>
          <w:ilvl w:val="0"/>
          <w:numId w:val="37"/>
        </w:numPr>
        <w:rPr>
          <w:rFonts w:asciiTheme="majorHAnsi" w:hAnsiTheme="majorHAnsi" w:cstheme="majorHAnsi"/>
        </w:rPr>
      </w:pPr>
      <w:r w:rsidRPr="00257336">
        <w:rPr>
          <w:rFonts w:asciiTheme="majorHAnsi" w:hAnsiTheme="majorHAnsi" w:cstheme="majorHAnsi"/>
          <w:lang w:bidi="es-ES"/>
        </w:rPr>
        <w:t>6 principios rectores;</w:t>
      </w:r>
    </w:p>
    <w:p w14:paraId="0B211968" w14:textId="77777777" w:rsidR="00776FBF" w:rsidRPr="00257336" w:rsidRDefault="00776FBF" w:rsidP="00591FE3">
      <w:pPr>
        <w:pStyle w:val="Agency-body-text"/>
        <w:numPr>
          <w:ilvl w:val="0"/>
          <w:numId w:val="37"/>
        </w:numPr>
        <w:rPr>
          <w:rFonts w:asciiTheme="majorHAnsi" w:hAnsiTheme="majorHAnsi" w:cstheme="majorHAnsi"/>
        </w:rPr>
      </w:pPr>
      <w:r w:rsidRPr="00257336">
        <w:rPr>
          <w:rFonts w:asciiTheme="majorHAnsi" w:hAnsiTheme="majorHAnsi" w:cstheme="majorHAnsi"/>
          <w:lang w:bidi="es-ES"/>
        </w:rPr>
        <w:lastRenderedPageBreak/>
        <w:t>17 prioridades y estrategias políticas;</w:t>
      </w:r>
    </w:p>
    <w:p w14:paraId="0FD85113" w14:textId="77777777" w:rsidR="00776FBF" w:rsidRPr="00257336" w:rsidRDefault="00776FBF" w:rsidP="00591FE3">
      <w:pPr>
        <w:pStyle w:val="Agency-body-text"/>
        <w:numPr>
          <w:ilvl w:val="0"/>
          <w:numId w:val="37"/>
        </w:numPr>
        <w:rPr>
          <w:rFonts w:asciiTheme="majorHAnsi" w:hAnsiTheme="majorHAnsi" w:cstheme="majorHAnsi"/>
        </w:rPr>
      </w:pPr>
      <w:r w:rsidRPr="00257336">
        <w:rPr>
          <w:rFonts w:asciiTheme="majorHAnsi" w:hAnsiTheme="majorHAnsi" w:cstheme="majorHAnsi"/>
          <w:lang w:bidi="es-ES"/>
        </w:rPr>
        <w:t>51 acciones clave.</w:t>
      </w:r>
    </w:p>
    <w:p w14:paraId="680B3914" w14:textId="15863602" w:rsidR="000D1BFB" w:rsidRPr="00257336" w:rsidRDefault="00776FBF" w:rsidP="00591FE3">
      <w:pPr>
        <w:pStyle w:val="Agency-body-text"/>
        <w:rPr>
          <w:rFonts w:asciiTheme="majorHAnsi" w:hAnsiTheme="majorHAnsi" w:cstheme="majorHAnsi"/>
        </w:rPr>
      </w:pPr>
      <w:r w:rsidRPr="00257336">
        <w:rPr>
          <w:rFonts w:asciiTheme="majorHAnsi" w:hAnsiTheme="majorHAnsi" w:cstheme="majorHAnsi"/>
          <w:lang w:bidi="es-ES"/>
        </w:rPr>
        <w:t>Como muestra la Ilustración 1, cada principio rector está vinculado a varias prioridades y estrategias políticas, así como a varias acciones clave, que deben considerarse de manera holística.</w:t>
      </w:r>
    </w:p>
    <w:p w14:paraId="1199A735" w14:textId="4F61257E" w:rsidR="000D1BFB" w:rsidRPr="00257336" w:rsidRDefault="00E944EF" w:rsidP="00591FE3">
      <w:pPr>
        <w:pStyle w:val="Agency-body-text"/>
        <w:jc w:val="center"/>
        <w:rPr>
          <w:rFonts w:asciiTheme="majorHAnsi" w:hAnsiTheme="majorHAnsi" w:cstheme="majorHAnsi"/>
        </w:rPr>
      </w:pPr>
      <w:r w:rsidRPr="00E3090B">
        <w:rPr>
          <w:rFonts w:asciiTheme="majorHAnsi" w:hAnsiTheme="majorHAnsi" w:cstheme="majorHAnsi"/>
          <w:noProof/>
          <w:lang w:eastAsia="el-GR"/>
        </w:rPr>
        <mc:AlternateContent>
          <mc:Choice Requires="wps">
            <w:drawing>
              <wp:anchor distT="0" distB="0" distL="114300" distR="114300" simplePos="0" relativeHeight="251668480" behindDoc="0" locked="0" layoutInCell="1" allowOverlap="1" wp14:anchorId="262D0B3E" wp14:editId="5ABA42D4">
                <wp:simplePos x="0" y="0"/>
                <wp:positionH relativeFrom="column">
                  <wp:posOffset>1961138</wp:posOffset>
                </wp:positionH>
                <wp:positionV relativeFrom="paragraph">
                  <wp:posOffset>2220394</wp:posOffset>
                </wp:positionV>
                <wp:extent cx="1413510" cy="696941"/>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696941"/>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925A8FE" w14:textId="706B535C" w:rsidR="00942D91" w:rsidRPr="00406FAB"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06FAB">
                              <w:rPr>
                                <w:rFonts w:asciiTheme="majorHAnsi" w:hAnsiTheme="majorHAnsi" w:cstheme="majorHAnsi"/>
                                <w:b/>
                                <w:color w:val="002060"/>
                                <w:kern w:val="24"/>
                                <w:sz w:val="22"/>
                                <w:lang w:bidi="es-ES"/>
                              </w:rPr>
                              <w:t>Prioridad y estrategia política 2 (qué)</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26" alt="&quot;&quot;" style="position:absolute;left:0;text-align:left;margin-left:154.4pt;margin-top:174.85pt;width:111.3pt;height:5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" filled="f" stroked="f">
                <o:lock v:ext="edit" grouping="t"/>
                <v:textbox>
                  <w:txbxContent>
                    <w:p w14:paraId="2925A8FE" w14:textId="706B535C" w:rsidR="00942D91" w:rsidRPr="00406FAB"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06FAB">
                        <w:rPr>
                          <w:rFonts w:asciiTheme="majorHAnsi" w:hAnsiTheme="majorHAnsi" w:cstheme="majorHAnsi"/>
                          <w:b/>
                          <w:color w:val="002060"/>
                          <w:kern w:val="24"/>
                          <w:sz w:val="22"/>
                          <w:lang w:bidi="es-ES"/>
                        </w:rPr>
                        <w:t>Prioridad y estrategia política 2 (qué)</w:t>
                      </w:r>
                    </w:p>
                  </w:txbxContent>
                </v:textbox>
              </v:rect>
            </w:pict>
          </mc:Fallback>
        </mc:AlternateContent>
      </w:r>
      <w:r w:rsidR="00FC1006" w:rsidRPr="00E3090B">
        <w:rPr>
          <w:rFonts w:asciiTheme="majorHAnsi" w:hAnsiTheme="majorHAnsi" w:cstheme="majorHAnsi"/>
          <w:noProof/>
          <w:lang w:eastAsia="el-GR"/>
        </w:rPr>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BA82A89" w14:textId="0C80103B" w:rsidR="00FC1006" w:rsidRPr="00406FAB"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406FAB">
                              <w:rPr>
                                <w:rFonts w:asciiTheme="majorHAnsi" w:hAnsiTheme="majorHAnsi" w:cstheme="majorHAnsi"/>
                                <w:b/>
                                <w:color w:val="002060"/>
                                <w:kern w:val="24"/>
                                <w:sz w:val="20"/>
                                <w:szCs w:val="18"/>
                                <w:lang w:bidi="es-ES"/>
                              </w:rPr>
                              <w:t>Acción clave 2 (cómo)</w:t>
                            </w:r>
                          </w:p>
                          <w:p w14:paraId="2D74BB36" w14:textId="77777777" w:rsidR="00FC1006" w:rsidRPr="00406FAB"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406FAB">
                              <w:rPr>
                                <w:rFonts w:asciiTheme="majorHAnsi" w:hAnsiTheme="majorHAnsi" w:cstheme="majorHAnsi"/>
                                <w:b/>
                                <w:color w:val="002060"/>
                                <w:kern w:val="24"/>
                                <w:sz w:val="20"/>
                                <w:szCs w:val="18"/>
                                <w:lang w:bidi="es-ES"/>
                              </w:rPr>
                              <w:t>(acción adoptada y evaluada)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alt="&quot;&quot;"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" filled="f" stroked="f">
                <o:lock v:ext="edit" grouping="t"/>
                <v:textbox>
                  <w:txbxContent>
                    <w:p w14:paraId="6BA82A89" w14:textId="0C80103B" w:rsidR="00FC1006" w:rsidRPr="00406FAB"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406FAB">
                        <w:rPr>
                          <w:rFonts w:asciiTheme="majorHAnsi" w:hAnsiTheme="majorHAnsi" w:cstheme="majorHAnsi"/>
                          <w:b/>
                          <w:color w:val="002060"/>
                          <w:kern w:val="24"/>
                          <w:sz w:val="20"/>
                          <w:szCs w:val="18"/>
                          <w:lang w:bidi="es-ES"/>
                        </w:rPr>
                        <w:t>Acción clave 2 (cómo)</w:t>
                      </w:r>
                    </w:p>
                    <w:p w14:paraId="2D74BB36" w14:textId="77777777" w:rsidR="00FC1006" w:rsidRPr="00406FAB"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406FAB">
                        <w:rPr>
                          <w:rFonts w:asciiTheme="majorHAnsi" w:hAnsiTheme="majorHAnsi" w:cstheme="majorHAnsi"/>
                          <w:b/>
                          <w:color w:val="002060"/>
                          <w:kern w:val="24"/>
                          <w:sz w:val="20"/>
                          <w:szCs w:val="18"/>
                          <w:lang w:bidi="es-ES"/>
                        </w:rPr>
                        <w:t>(acción adoptada y evaluada)</w:t>
                      </w:r>
                    </w:p>
                  </w:txbxContent>
                </v:textbox>
              </v:rect>
            </w:pict>
          </mc:Fallback>
        </mc:AlternateContent>
      </w:r>
      <w:r w:rsidR="00FC1006" w:rsidRPr="00E3090B">
        <w:rPr>
          <w:rFonts w:asciiTheme="majorHAnsi" w:hAnsiTheme="majorHAnsi" w:cstheme="majorHAnsi"/>
          <w:noProof/>
          <w:lang w:eastAsia="el-GR"/>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55170206" w14:textId="27FB57FD" w:rsidR="00FC1006" w:rsidRPr="00406FAB"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406FAB">
                              <w:rPr>
                                <w:rFonts w:asciiTheme="majorHAnsi" w:hAnsiTheme="majorHAnsi" w:cstheme="majorHAnsi"/>
                                <w:b/>
                                <w:color w:val="002060"/>
                                <w:kern w:val="24"/>
                                <w:sz w:val="20"/>
                                <w:szCs w:val="18"/>
                                <w:lang w:bidi="es-ES"/>
                              </w:rPr>
                              <w:t>Acción clave 2 (cómo)</w:t>
                            </w:r>
                          </w:p>
                          <w:p w14:paraId="6EB5840E" w14:textId="77777777" w:rsidR="00FC1006" w:rsidRPr="00406FAB"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406FAB">
                              <w:rPr>
                                <w:rFonts w:asciiTheme="majorHAnsi" w:hAnsiTheme="majorHAnsi" w:cstheme="majorHAnsi"/>
                                <w:b/>
                                <w:color w:val="002060"/>
                                <w:kern w:val="24"/>
                                <w:sz w:val="20"/>
                                <w:szCs w:val="18"/>
                                <w:lang w:bidi="es-ES"/>
                              </w:rPr>
                              <w:t>(acción adoptada y evaluada)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alt="&quot;&quot;"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" filled="f" stroked="f">
                <o:lock v:ext="edit" grouping="t"/>
                <v:textbox>
                  <w:txbxContent>
                    <w:p w14:paraId="55170206" w14:textId="27FB57FD" w:rsidR="00FC1006" w:rsidRPr="00406FAB"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406FAB">
                        <w:rPr>
                          <w:rFonts w:asciiTheme="majorHAnsi" w:hAnsiTheme="majorHAnsi" w:cstheme="majorHAnsi"/>
                          <w:b/>
                          <w:color w:val="002060"/>
                          <w:kern w:val="24"/>
                          <w:sz w:val="20"/>
                          <w:szCs w:val="18"/>
                          <w:lang w:bidi="es-ES"/>
                        </w:rPr>
                        <w:t>Acción clave 2 (cómo)</w:t>
                      </w:r>
                    </w:p>
                    <w:p w14:paraId="6EB5840E" w14:textId="77777777" w:rsidR="00FC1006" w:rsidRPr="00406FAB"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406FAB">
                        <w:rPr>
                          <w:rFonts w:asciiTheme="majorHAnsi" w:hAnsiTheme="majorHAnsi" w:cstheme="majorHAnsi"/>
                          <w:b/>
                          <w:color w:val="002060"/>
                          <w:kern w:val="24"/>
                          <w:sz w:val="20"/>
                          <w:szCs w:val="18"/>
                          <w:lang w:bidi="es-ES"/>
                        </w:rPr>
                        <w:t>(acción adoptada y evaluada)</w:t>
                      </w:r>
                    </w:p>
                  </w:txbxContent>
                </v:textbox>
              </v:rect>
            </w:pict>
          </mc:Fallback>
        </mc:AlternateContent>
      </w:r>
      <w:r w:rsidR="00EC1BAA" w:rsidRPr="00E3090B">
        <w:rPr>
          <w:rFonts w:asciiTheme="majorHAnsi" w:hAnsiTheme="majorHAnsi" w:cstheme="majorHAnsi"/>
          <w:noProof/>
          <w:lang w:eastAsia="el-GR"/>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209F6D9" w14:textId="77777777" w:rsidR="00EC1BAA" w:rsidRPr="00406FAB"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406FAB">
                              <w:rPr>
                                <w:rFonts w:asciiTheme="majorHAnsi" w:hAnsiTheme="majorHAnsi" w:cstheme="majorHAnsi"/>
                                <w:b/>
                                <w:color w:val="002060"/>
                                <w:kern w:val="24"/>
                                <w:sz w:val="20"/>
                                <w:szCs w:val="18"/>
                                <w:lang w:bidi="es-ES"/>
                              </w:rPr>
                              <w:t>Acción clave 1 (cómo)</w:t>
                            </w:r>
                          </w:p>
                          <w:p w14:paraId="334FDF24" w14:textId="77777777" w:rsidR="00EC1BAA" w:rsidRPr="00406FAB"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406FAB">
                              <w:rPr>
                                <w:rFonts w:asciiTheme="majorHAnsi" w:hAnsiTheme="majorHAnsi" w:cstheme="majorHAnsi"/>
                                <w:b/>
                                <w:color w:val="002060"/>
                                <w:kern w:val="24"/>
                                <w:sz w:val="20"/>
                                <w:szCs w:val="18"/>
                                <w:lang w:bidi="es-ES"/>
                              </w:rPr>
                              <w:t>(acción adoptada y evaluada)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alt="&quot;&quot;"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" filled="f" stroked="f">
                <o:lock v:ext="edit" grouping="t"/>
                <v:textbox>
                  <w:txbxContent>
                    <w:p w14:paraId="6209F6D9" w14:textId="77777777" w:rsidR="00EC1BAA" w:rsidRPr="00406FAB"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406FAB">
                        <w:rPr>
                          <w:rFonts w:asciiTheme="majorHAnsi" w:hAnsiTheme="majorHAnsi" w:cstheme="majorHAnsi"/>
                          <w:b/>
                          <w:color w:val="002060"/>
                          <w:kern w:val="24"/>
                          <w:sz w:val="20"/>
                          <w:szCs w:val="18"/>
                          <w:lang w:bidi="es-ES"/>
                        </w:rPr>
                        <w:t>Acción clave 1 (cómo)</w:t>
                      </w:r>
                    </w:p>
                    <w:p w14:paraId="334FDF24" w14:textId="77777777" w:rsidR="00EC1BAA" w:rsidRPr="00406FAB"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406FAB">
                        <w:rPr>
                          <w:rFonts w:asciiTheme="majorHAnsi" w:hAnsiTheme="majorHAnsi" w:cstheme="majorHAnsi"/>
                          <w:b/>
                          <w:color w:val="002060"/>
                          <w:kern w:val="24"/>
                          <w:sz w:val="20"/>
                          <w:szCs w:val="18"/>
                          <w:lang w:bidi="es-ES"/>
                        </w:rPr>
                        <w:t>(acción adoptada y evaluada)</w:t>
                      </w:r>
                    </w:p>
                  </w:txbxContent>
                </v:textbox>
              </v:rect>
            </w:pict>
          </mc:Fallback>
        </mc:AlternateContent>
      </w:r>
      <w:r w:rsidR="00EC1BAA" w:rsidRPr="00E3090B">
        <w:rPr>
          <w:rFonts w:asciiTheme="majorHAnsi" w:hAnsiTheme="majorHAnsi" w:cstheme="majorHAnsi"/>
          <w:noProof/>
          <w:lang w:eastAsia="el-GR"/>
        </w:rPr>
        <mc:AlternateContent>
          <mc:Choice Requires="wps">
            <w:drawing>
              <wp:anchor distT="0" distB="0" distL="114300" distR="114300" simplePos="0" relativeHeight="251670528" behindDoc="0" locked="0" layoutInCell="1" allowOverlap="1" wp14:anchorId="39D7C0DB" wp14:editId="2278308F">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404D59C1" w14:textId="77777777" w:rsidR="00EC1BAA" w:rsidRPr="00406FAB"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406FAB">
                              <w:rPr>
                                <w:rFonts w:asciiTheme="majorHAnsi" w:hAnsiTheme="majorHAnsi" w:cstheme="majorHAnsi"/>
                                <w:b/>
                                <w:color w:val="002060"/>
                                <w:kern w:val="24"/>
                                <w:sz w:val="20"/>
                                <w:szCs w:val="18"/>
                                <w:lang w:bidi="es-ES"/>
                              </w:rPr>
                              <w:t>Acción clave 1 (cómo)</w:t>
                            </w:r>
                          </w:p>
                          <w:p w14:paraId="72790EA9" w14:textId="77777777" w:rsidR="00EC1BAA" w:rsidRPr="00406FAB"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406FAB">
                              <w:rPr>
                                <w:rFonts w:asciiTheme="majorHAnsi" w:hAnsiTheme="majorHAnsi" w:cstheme="majorHAnsi"/>
                                <w:b/>
                                <w:color w:val="002060"/>
                                <w:kern w:val="24"/>
                                <w:sz w:val="20"/>
                                <w:szCs w:val="18"/>
                                <w:lang w:bidi="es-ES"/>
                              </w:rPr>
                              <w:t>(acción adoptada y evaluada)</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30" alt="&quot;&quot;"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" filled="f" stroked="f">
                <o:lock v:ext="edit" grouping="t"/>
                <v:textbox>
                  <w:txbxContent>
                    <w:p w14:paraId="404D59C1" w14:textId="77777777" w:rsidR="00EC1BAA" w:rsidRPr="00406FAB"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406FAB">
                        <w:rPr>
                          <w:rFonts w:asciiTheme="majorHAnsi" w:hAnsiTheme="majorHAnsi" w:cstheme="majorHAnsi"/>
                          <w:b/>
                          <w:color w:val="002060"/>
                          <w:kern w:val="24"/>
                          <w:sz w:val="20"/>
                          <w:szCs w:val="18"/>
                          <w:lang w:bidi="es-ES"/>
                        </w:rPr>
                        <w:t>Acción clave 1 (cómo)</w:t>
                      </w:r>
                    </w:p>
                    <w:p w14:paraId="72790EA9" w14:textId="77777777" w:rsidR="00EC1BAA" w:rsidRPr="00406FAB"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406FAB">
                        <w:rPr>
                          <w:rFonts w:asciiTheme="majorHAnsi" w:hAnsiTheme="majorHAnsi" w:cstheme="majorHAnsi"/>
                          <w:b/>
                          <w:color w:val="002060"/>
                          <w:kern w:val="24"/>
                          <w:sz w:val="20"/>
                          <w:szCs w:val="18"/>
                          <w:lang w:bidi="es-ES"/>
                        </w:rPr>
                        <w:t>(acción adoptada y evaluada)</w:t>
                      </w:r>
                    </w:p>
                  </w:txbxContent>
                </v:textbox>
              </v:rect>
            </w:pict>
          </mc:Fallback>
        </mc:AlternateContent>
      </w:r>
      <w:r w:rsidR="00C053AD" w:rsidRPr="00E3090B">
        <w:rPr>
          <w:rFonts w:asciiTheme="majorHAnsi" w:hAnsiTheme="majorHAnsi" w:cstheme="majorHAnsi"/>
          <w:noProof/>
          <w:lang w:eastAsia="el-GR"/>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7EF9C779" w14:textId="77777777" w:rsidR="00C053AD" w:rsidRPr="00406FAB"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06FAB">
                              <w:rPr>
                                <w:rFonts w:asciiTheme="majorHAnsi" w:hAnsiTheme="majorHAnsi" w:cstheme="majorHAnsi"/>
                                <w:b/>
                                <w:color w:val="002060"/>
                                <w:kern w:val="24"/>
                                <w:sz w:val="22"/>
                                <w:lang w:bidi="es-ES"/>
                              </w:rPr>
                              <w:t>Prioridad y estrategia política 1 (qué)</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alt="&quot;&quot;"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" filled="f" stroked="f">
                <o:lock v:ext="edit" grouping="t"/>
                <v:textbox>
                  <w:txbxContent>
                    <w:p w14:paraId="7EF9C779" w14:textId="77777777" w:rsidR="00C053AD" w:rsidRPr="00406FAB"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06FAB">
                        <w:rPr>
                          <w:rFonts w:asciiTheme="majorHAnsi" w:hAnsiTheme="majorHAnsi" w:cstheme="majorHAnsi"/>
                          <w:b/>
                          <w:color w:val="002060"/>
                          <w:kern w:val="24"/>
                          <w:sz w:val="22"/>
                          <w:lang w:bidi="es-ES"/>
                        </w:rPr>
                        <w:t>Prioridad y estrategia política 1 (qué)</w:t>
                      </w:r>
                    </w:p>
                  </w:txbxContent>
                </v:textbox>
              </v:rect>
            </w:pict>
          </mc:Fallback>
        </mc:AlternateContent>
      </w:r>
      <w:r w:rsidR="001E2C09" w:rsidRPr="00E3090B">
        <w:rPr>
          <w:rFonts w:asciiTheme="majorHAnsi" w:hAnsiTheme="majorHAnsi" w:cstheme="majorHAnsi"/>
          <w:noProof/>
          <w:lang w:eastAsia="el-GR"/>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85C5C2A" w14:textId="77777777" w:rsidR="001E2C09" w:rsidRPr="00406FAB"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06FAB">
                              <w:rPr>
                                <w:rFonts w:asciiTheme="majorHAnsi" w:hAnsiTheme="majorHAnsi" w:cstheme="majorHAnsi"/>
                                <w:b/>
                                <w:color w:val="002060"/>
                                <w:kern w:val="24"/>
                                <w:sz w:val="22"/>
                                <w:lang w:bidi="es-ES"/>
                              </w:rPr>
                              <w:t>Principio rector 1</w:t>
                            </w:r>
                          </w:p>
                          <w:p w14:paraId="7A4883E8" w14:textId="77777777" w:rsidR="001E2C09" w:rsidRPr="00406FAB"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06FAB">
                              <w:rPr>
                                <w:rFonts w:asciiTheme="majorHAnsi" w:hAnsiTheme="majorHAnsi" w:cstheme="majorHAnsi"/>
                                <w:b/>
                                <w:color w:val="002060"/>
                                <w:kern w:val="24"/>
                                <w:sz w:val="22"/>
                                <w:lang w:bidi="es-ES"/>
                              </w:rPr>
                              <w:t>(por qué)</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alt="&quot;&quot;"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" filled="f" stroked="f">
                <o:lock v:ext="edit" grouping="t"/>
                <v:textbox>
                  <w:txbxContent>
                    <w:p w14:paraId="285C5C2A" w14:textId="77777777" w:rsidR="001E2C09" w:rsidRPr="00406FAB"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06FAB">
                        <w:rPr>
                          <w:rFonts w:asciiTheme="majorHAnsi" w:hAnsiTheme="majorHAnsi" w:cstheme="majorHAnsi"/>
                          <w:b/>
                          <w:color w:val="002060"/>
                          <w:kern w:val="24"/>
                          <w:sz w:val="22"/>
                          <w:lang w:bidi="es-ES"/>
                        </w:rPr>
                        <w:t>Principio rector 1</w:t>
                      </w:r>
                    </w:p>
                    <w:p w14:paraId="7A4883E8" w14:textId="77777777" w:rsidR="001E2C09" w:rsidRPr="00406FAB"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406FAB">
                        <w:rPr>
                          <w:rFonts w:asciiTheme="majorHAnsi" w:hAnsiTheme="majorHAnsi" w:cstheme="majorHAnsi"/>
                          <w:b/>
                          <w:color w:val="002060"/>
                          <w:kern w:val="24"/>
                          <w:sz w:val="22"/>
                          <w:lang w:bidi="es-ES"/>
                        </w:rPr>
                        <w:t>(por qué)</w:t>
                      </w:r>
                    </w:p>
                  </w:txbxContent>
                </v:textbox>
              </v:rect>
            </w:pict>
          </mc:Fallback>
        </mc:AlternateContent>
      </w:r>
      <w:r w:rsidR="000D1BFB" w:rsidRPr="00E3090B">
        <w:rPr>
          <w:rFonts w:asciiTheme="majorHAnsi" w:hAnsiTheme="majorHAnsi" w:cstheme="majorHAnsi"/>
          <w:noProof/>
          <w:lang w:eastAsia="el-GR"/>
        </w:rPr>
        <w:drawing>
          <wp:inline distT="0" distB="0" distL="0" distR="0" wp14:anchorId="6098A072" wp14:editId="52776236">
            <wp:extent cx="5611495" cy="3408999"/>
            <wp:effectExtent l="0" t="0" r="0" b="0"/>
            <wp:docPr id="40" name="Picture 40" descr="Diagrama de flujo que muestra cómo cada principio rector (nivel 1) da lugar a prioridades y estrategias políticas (nivel 2), lo que a su vez da lugar a acciones clave (nivel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a de flujo que muestra cómo cada principio rector (nivel 1) da lugar a prioridades y estrategias políticas (nivel 2), lo que a su vez da lugar a acciones clave (nivel 3).">
                      <a:extLst>
                        <a:ext uri="{C183D7F6-B498-43B3-948B-1728B52AA6E4}">
                          <adec:decorative xmlns:adec="http://schemas.microsoft.com/office/drawing/2017/decorative" val="0"/>
                        </a:ext>
                      </a:extLst>
                    </pic:cNvPr>
                    <pic:cNvPicPr/>
                  </pic:nvPicPr>
                  <pic:blipFill>
                    <a:blip r:embed="rId40"/>
                    <a:stretch>
                      <a:fillRect/>
                    </a:stretch>
                  </pic:blipFill>
                  <pic:spPr>
                    <a:xfrm>
                      <a:off x="0" y="0"/>
                      <a:ext cx="5611495" cy="3408999"/>
                    </a:xfrm>
                    <a:prstGeom prst="rect">
                      <a:avLst/>
                    </a:prstGeom>
                  </pic:spPr>
                </pic:pic>
              </a:graphicData>
            </a:graphic>
          </wp:inline>
        </w:drawing>
      </w:r>
    </w:p>
    <w:p w14:paraId="32F97F47" w14:textId="4570561F" w:rsidR="00776FBF" w:rsidRPr="00257336" w:rsidRDefault="008B29C7" w:rsidP="00591FE3">
      <w:pPr>
        <w:pStyle w:val="Agency-caption"/>
        <w:rPr>
          <w:rFonts w:asciiTheme="majorHAnsi" w:hAnsiTheme="majorHAnsi" w:cstheme="majorHAnsi"/>
        </w:rPr>
      </w:pPr>
      <w:r w:rsidRPr="00257336">
        <w:rPr>
          <w:rFonts w:asciiTheme="majorHAnsi" w:hAnsiTheme="majorHAnsi" w:cstheme="majorHAnsi"/>
          <w:lang w:bidi="es-ES"/>
        </w:rPr>
        <w:t xml:space="preserve">Ilustración </w:t>
      </w:r>
      <w:r w:rsidR="00986F3F" w:rsidRPr="00257336">
        <w:rPr>
          <w:rFonts w:asciiTheme="majorHAnsi" w:hAnsiTheme="majorHAnsi" w:cstheme="majorHAnsi"/>
          <w:lang w:bidi="es-ES"/>
        </w:rPr>
        <w:fldChar w:fldCharType="begin"/>
      </w:r>
      <w:r w:rsidR="00986F3F" w:rsidRPr="00257336">
        <w:rPr>
          <w:rFonts w:asciiTheme="majorHAnsi" w:hAnsiTheme="majorHAnsi" w:cstheme="majorHAnsi"/>
          <w:lang w:bidi="es-ES"/>
        </w:rPr>
        <w:instrText xml:space="preserve"> SEQ Figure \* ARABIC </w:instrText>
      </w:r>
      <w:r w:rsidR="00986F3F" w:rsidRPr="00257336">
        <w:rPr>
          <w:rFonts w:asciiTheme="majorHAnsi" w:hAnsiTheme="majorHAnsi" w:cstheme="majorHAnsi"/>
          <w:lang w:bidi="es-ES"/>
        </w:rPr>
        <w:fldChar w:fldCharType="separate"/>
      </w:r>
      <w:r w:rsidRPr="00257336">
        <w:rPr>
          <w:rFonts w:asciiTheme="majorHAnsi" w:hAnsiTheme="majorHAnsi" w:cstheme="majorHAnsi"/>
          <w:lang w:bidi="es-ES"/>
        </w:rPr>
        <w:t>1</w:t>
      </w:r>
      <w:r w:rsidR="00986F3F" w:rsidRPr="00257336">
        <w:rPr>
          <w:rFonts w:asciiTheme="majorHAnsi" w:hAnsiTheme="majorHAnsi" w:cstheme="majorHAnsi"/>
          <w:lang w:bidi="es-ES"/>
        </w:rPr>
        <w:fldChar w:fldCharType="end"/>
      </w:r>
      <w:r w:rsidRPr="00257336">
        <w:rPr>
          <w:rFonts w:asciiTheme="majorHAnsi" w:hAnsiTheme="majorHAnsi" w:cstheme="majorHAnsi"/>
          <w:lang w:bidi="es-ES"/>
        </w:rPr>
        <w:t xml:space="preserve">. </w:t>
      </w:r>
      <w:bookmarkStart w:id="19" w:name="_Ref96944085"/>
      <w:r w:rsidRPr="00257336">
        <w:rPr>
          <w:rFonts w:asciiTheme="majorHAnsi" w:hAnsiTheme="majorHAnsi" w:cstheme="majorHAnsi"/>
          <w:lang w:bidi="es-ES"/>
        </w:rPr>
        <w:t>Conexiones entre los principios rectores, las prioridades/estrategias políticas y las acciones clave</w:t>
      </w:r>
      <w:bookmarkEnd w:id="19"/>
    </w:p>
    <w:p w14:paraId="28949F83" w14:textId="1C86D838" w:rsidR="00776FBF" w:rsidRPr="00257336" w:rsidRDefault="00776FBF" w:rsidP="00591FE3">
      <w:pPr>
        <w:pStyle w:val="Agency-body-text"/>
        <w:rPr>
          <w:rFonts w:asciiTheme="majorHAnsi" w:hAnsiTheme="majorHAnsi" w:cstheme="majorHAnsi"/>
        </w:rPr>
      </w:pPr>
      <w:r w:rsidRPr="00257336">
        <w:rPr>
          <w:rFonts w:asciiTheme="majorHAnsi" w:hAnsiTheme="majorHAnsi" w:cstheme="majorHAnsi"/>
          <w:lang w:bidi="es-ES"/>
        </w:rPr>
        <w:br w:type="page"/>
      </w:r>
    </w:p>
    <w:p w14:paraId="68B81A76" w14:textId="75A9CC86" w:rsidR="00776FBF" w:rsidRPr="00257336" w:rsidRDefault="00D34F24" w:rsidP="00907466">
      <w:pPr>
        <w:pStyle w:val="Agency-heading-1"/>
        <w:rPr>
          <w:rFonts w:asciiTheme="majorHAnsi" w:hAnsiTheme="majorHAnsi" w:cstheme="majorHAnsi"/>
        </w:rPr>
      </w:pPr>
      <w:bookmarkStart w:id="20" w:name="annex3"/>
      <w:bookmarkStart w:id="21" w:name="_Toc127888766"/>
      <w:r w:rsidRPr="00257336">
        <w:rPr>
          <w:rFonts w:asciiTheme="majorHAnsi" w:hAnsiTheme="majorHAnsi" w:cstheme="majorHAnsi"/>
          <w:lang w:bidi="es-ES"/>
        </w:rPr>
        <w:lastRenderedPageBreak/>
        <w:t>Anexo 3</w:t>
      </w:r>
      <w:bookmarkEnd w:id="20"/>
      <w:r w:rsidRPr="00257336">
        <w:rPr>
          <w:rFonts w:asciiTheme="majorHAnsi" w:hAnsiTheme="majorHAnsi" w:cstheme="majorHAnsi"/>
          <w:lang w:bidi="es-ES"/>
        </w:rPr>
        <w:t>: Validación de la herramienta de autoevaluación a escala nacional</w:t>
      </w:r>
      <w:bookmarkEnd w:id="21"/>
    </w:p>
    <w:p w14:paraId="084D0CC7" w14:textId="77777777" w:rsidR="009C62BC" w:rsidRPr="00257336" w:rsidRDefault="00776FBF" w:rsidP="00591FE3">
      <w:pPr>
        <w:pStyle w:val="Agency-body-text"/>
        <w:rPr>
          <w:rFonts w:asciiTheme="majorHAnsi" w:hAnsiTheme="majorHAnsi" w:cstheme="majorHAnsi"/>
        </w:rPr>
      </w:pPr>
      <w:r w:rsidRPr="00257336">
        <w:rPr>
          <w:rFonts w:asciiTheme="majorHAnsi" w:hAnsiTheme="majorHAnsi" w:cstheme="majorHAnsi"/>
          <w:lang w:bidi="es-ES"/>
        </w:rPr>
        <w:t>La herramienta de autoevaluación es un documento de código abierto. Los usuarios pueden traducirla y adaptarla a su contexto nacional.</w:t>
      </w:r>
    </w:p>
    <w:p w14:paraId="3502B3D6" w14:textId="212762C7" w:rsidR="009C62BC" w:rsidRPr="00257336" w:rsidRDefault="00776FBF" w:rsidP="00591FE3">
      <w:pPr>
        <w:pStyle w:val="Agency-body-text"/>
        <w:rPr>
          <w:rFonts w:asciiTheme="majorHAnsi" w:hAnsiTheme="majorHAnsi" w:cstheme="majorHAnsi"/>
        </w:rPr>
      </w:pPr>
      <w:r w:rsidRPr="00257336">
        <w:rPr>
          <w:rFonts w:asciiTheme="majorHAnsi" w:hAnsiTheme="majorHAnsi" w:cstheme="majorHAnsi"/>
          <w:lang w:bidi="es-ES"/>
        </w:rPr>
        <w:t xml:space="preserve">El </w:t>
      </w:r>
      <w:r w:rsidRPr="00257336">
        <w:rPr>
          <w:rFonts w:asciiTheme="majorHAnsi" w:hAnsiTheme="majorHAnsi" w:cstheme="majorHAnsi"/>
          <w:b/>
          <w:lang w:bidi="es-ES"/>
        </w:rPr>
        <w:t>primer paso</w:t>
      </w:r>
      <w:r w:rsidRPr="00257336">
        <w:rPr>
          <w:rFonts w:asciiTheme="majorHAnsi" w:hAnsiTheme="majorHAnsi" w:cstheme="majorHAnsi"/>
          <w:lang w:bidi="es-ES"/>
        </w:rPr>
        <w:t xml:space="preserve"> para adaptar la herramienta es llevar a cabo un proceso de validación. Este paso implica identificar a los actores clave pertinentes de los diferentes grupos de partes interesadas que representan los diversos puntos de vista.</w:t>
      </w:r>
    </w:p>
    <w:p w14:paraId="4020027F" w14:textId="3007C44E" w:rsidR="00776FBF" w:rsidRPr="00257336" w:rsidRDefault="00776FBF" w:rsidP="00AB47C3">
      <w:pPr>
        <w:pStyle w:val="Agency-body-text"/>
        <w:keepNext/>
        <w:rPr>
          <w:rFonts w:asciiTheme="majorHAnsi" w:hAnsiTheme="majorHAnsi" w:cstheme="majorHAnsi"/>
        </w:rPr>
      </w:pPr>
      <w:r w:rsidRPr="00257336">
        <w:rPr>
          <w:rFonts w:asciiTheme="majorHAnsi" w:hAnsiTheme="majorHAnsi" w:cstheme="majorHAnsi"/>
          <w:lang w:bidi="es-ES"/>
        </w:rPr>
        <w:t>Los actores clave seleccionados pueden ser:</w:t>
      </w:r>
    </w:p>
    <w:p w14:paraId="270C9742" w14:textId="20DB3F8E" w:rsidR="00776FBF" w:rsidRPr="00257336" w:rsidRDefault="00B35353" w:rsidP="00591FE3">
      <w:pPr>
        <w:pStyle w:val="Agency-body-text"/>
        <w:numPr>
          <w:ilvl w:val="0"/>
          <w:numId w:val="42"/>
        </w:numPr>
        <w:rPr>
          <w:rFonts w:asciiTheme="majorHAnsi" w:hAnsiTheme="majorHAnsi" w:cstheme="majorHAnsi"/>
        </w:rPr>
      </w:pPr>
      <w:r w:rsidRPr="00257336">
        <w:rPr>
          <w:rFonts w:asciiTheme="majorHAnsi" w:hAnsiTheme="majorHAnsi" w:cstheme="majorHAnsi"/>
          <w:lang w:bidi="es-ES"/>
        </w:rPr>
        <w:t>encargados de la toma de decisiones a escala nacional, regional y local, procedentes del sector educativo o de sectores afines (por ejemplo, el de la sanidad y el bienestar);</w:t>
      </w:r>
    </w:p>
    <w:p w14:paraId="29137FA4" w14:textId="1621FB70" w:rsidR="00776FBF" w:rsidRPr="00257336" w:rsidRDefault="00B35353" w:rsidP="00591FE3">
      <w:pPr>
        <w:pStyle w:val="Agency-body-text"/>
        <w:numPr>
          <w:ilvl w:val="0"/>
          <w:numId w:val="42"/>
        </w:numPr>
        <w:rPr>
          <w:rFonts w:asciiTheme="majorHAnsi" w:hAnsiTheme="majorHAnsi" w:cstheme="majorHAnsi"/>
        </w:rPr>
      </w:pPr>
      <w:r w:rsidRPr="00257336">
        <w:rPr>
          <w:rFonts w:asciiTheme="majorHAnsi" w:hAnsiTheme="majorHAnsi" w:cstheme="majorHAnsi"/>
          <w:lang w:bidi="es-ES"/>
        </w:rPr>
        <w:t>directores de centros educativos y equipos directivos, así como profesionales del sector ordinario y el especializado (incluido el personal de apoyo y el personal especializado);</w:t>
      </w:r>
    </w:p>
    <w:p w14:paraId="6C14870C" w14:textId="111FDC94" w:rsidR="00776FBF" w:rsidRPr="00257336" w:rsidRDefault="00B35353" w:rsidP="00591FE3">
      <w:pPr>
        <w:pStyle w:val="Agency-body-text"/>
        <w:numPr>
          <w:ilvl w:val="0"/>
          <w:numId w:val="42"/>
        </w:numPr>
        <w:rPr>
          <w:rFonts w:asciiTheme="majorHAnsi" w:hAnsiTheme="majorHAnsi" w:cstheme="majorHAnsi"/>
        </w:rPr>
      </w:pPr>
      <w:r w:rsidRPr="00257336">
        <w:rPr>
          <w:rFonts w:asciiTheme="majorHAnsi" w:hAnsiTheme="majorHAnsi" w:cstheme="majorHAnsi"/>
          <w:lang w:bidi="es-ES"/>
        </w:rPr>
        <w:t>representantes de organizaciones de familias, jóvenes y comunitarias, administradores, así como cargos electos, como miembros de consejos escolares, concejales y representantes estatales.</w:t>
      </w:r>
    </w:p>
    <w:p w14:paraId="6A8DDAB5" w14:textId="77777777" w:rsidR="00776FBF" w:rsidRPr="00257336" w:rsidRDefault="00776FBF" w:rsidP="00591FE3">
      <w:pPr>
        <w:pStyle w:val="Agency-body-text"/>
        <w:rPr>
          <w:rFonts w:asciiTheme="majorHAnsi" w:hAnsiTheme="majorHAnsi" w:cstheme="majorHAnsi"/>
        </w:rPr>
      </w:pPr>
      <w:r w:rsidRPr="00257336">
        <w:rPr>
          <w:rFonts w:asciiTheme="majorHAnsi" w:hAnsiTheme="majorHAnsi" w:cstheme="majorHAnsi"/>
          <w:lang w:bidi="es-ES"/>
        </w:rPr>
        <w:t xml:space="preserve">Esta lista es </w:t>
      </w:r>
      <w:r w:rsidRPr="00257336">
        <w:rPr>
          <w:rFonts w:asciiTheme="majorHAnsi" w:hAnsiTheme="majorHAnsi" w:cstheme="majorHAnsi"/>
          <w:b/>
          <w:lang w:bidi="es-ES"/>
        </w:rPr>
        <w:t>indicativa</w:t>
      </w:r>
      <w:r w:rsidRPr="00257336">
        <w:rPr>
          <w:rFonts w:asciiTheme="majorHAnsi" w:hAnsiTheme="majorHAnsi" w:cstheme="majorHAnsi"/>
          <w:lang w:bidi="es-ES"/>
        </w:rPr>
        <w:t>, ya que los grupos de partes interesadas pueden ser distintos de un país a otro.</w:t>
      </w:r>
    </w:p>
    <w:p w14:paraId="5F0C3BA0" w14:textId="1FE837D6" w:rsidR="00776FBF" w:rsidRPr="00257336" w:rsidRDefault="00776FBF" w:rsidP="00591FE3">
      <w:pPr>
        <w:pStyle w:val="Agency-body-text"/>
        <w:rPr>
          <w:rFonts w:asciiTheme="majorHAnsi" w:hAnsiTheme="majorHAnsi" w:cstheme="majorHAnsi"/>
        </w:rPr>
      </w:pPr>
      <w:r w:rsidRPr="00257336">
        <w:rPr>
          <w:rFonts w:asciiTheme="majorHAnsi" w:hAnsiTheme="majorHAnsi" w:cstheme="majorHAnsi"/>
          <w:lang w:bidi="es-ES"/>
        </w:rPr>
        <w:t xml:space="preserve">El </w:t>
      </w:r>
      <w:r w:rsidRPr="00257336">
        <w:rPr>
          <w:rFonts w:asciiTheme="majorHAnsi" w:hAnsiTheme="majorHAnsi" w:cstheme="majorHAnsi"/>
          <w:b/>
          <w:lang w:bidi="es-ES"/>
        </w:rPr>
        <w:t>segundo paso</w:t>
      </w:r>
      <w:r w:rsidRPr="00257336">
        <w:rPr>
          <w:rFonts w:asciiTheme="majorHAnsi" w:hAnsiTheme="majorHAnsi" w:cstheme="majorHAnsi"/>
          <w:lang w:bidi="es-ES"/>
        </w:rPr>
        <w:t xml:space="preserve"> consiste en invitar a las partes interesadas seleccionadas a validar la herramienta. Puede ser a través de talleres, grupos de discusión y/o entrevistas individuales o de grupo para explorar su idoneidad cultural y su utilidad.</w:t>
      </w:r>
    </w:p>
    <w:p w14:paraId="73585C36" w14:textId="2A5EE9A9" w:rsidR="00776FBF" w:rsidRPr="00257336" w:rsidRDefault="00776FBF" w:rsidP="00907466">
      <w:pPr>
        <w:pStyle w:val="Agency-body-text"/>
        <w:keepNext/>
        <w:rPr>
          <w:rFonts w:asciiTheme="majorHAnsi" w:hAnsiTheme="majorHAnsi" w:cstheme="majorHAnsi"/>
        </w:rPr>
      </w:pPr>
      <w:r w:rsidRPr="00257336">
        <w:rPr>
          <w:rFonts w:asciiTheme="majorHAnsi" w:hAnsiTheme="majorHAnsi" w:cstheme="majorHAnsi"/>
          <w:lang w:bidi="es-ES"/>
        </w:rPr>
        <w:t>Durante el proceso de validación, se puede pedir a los participantes que respondan a las siguientes preguntas:</w:t>
      </w:r>
    </w:p>
    <w:p w14:paraId="1FD683D2" w14:textId="1636B158" w:rsidR="00776FBF" w:rsidRPr="00257336" w:rsidRDefault="005F0EC6" w:rsidP="00591FE3">
      <w:pPr>
        <w:pStyle w:val="Agency-body-text"/>
        <w:numPr>
          <w:ilvl w:val="0"/>
          <w:numId w:val="44"/>
        </w:numPr>
        <w:rPr>
          <w:rFonts w:asciiTheme="majorHAnsi" w:hAnsiTheme="majorHAnsi" w:cstheme="majorHAnsi"/>
        </w:rPr>
      </w:pPr>
      <w:r w:rsidRPr="00257336">
        <w:rPr>
          <w:rFonts w:asciiTheme="majorHAnsi" w:hAnsiTheme="majorHAnsi" w:cstheme="majorHAnsi"/>
          <w:lang w:bidi="es-ES"/>
        </w:rPr>
        <w:t>¿Están claros el objetivo y los conceptos de la herramienta?</w:t>
      </w:r>
    </w:p>
    <w:p w14:paraId="038BE10A" w14:textId="77777777" w:rsidR="00776FBF" w:rsidRPr="00257336" w:rsidRDefault="00776FBF" w:rsidP="00591FE3">
      <w:pPr>
        <w:pStyle w:val="Agency-body-text"/>
        <w:numPr>
          <w:ilvl w:val="0"/>
          <w:numId w:val="44"/>
        </w:numPr>
        <w:rPr>
          <w:rFonts w:asciiTheme="majorHAnsi" w:hAnsiTheme="majorHAnsi" w:cstheme="majorHAnsi"/>
        </w:rPr>
      </w:pPr>
      <w:r w:rsidRPr="00257336">
        <w:rPr>
          <w:rFonts w:asciiTheme="majorHAnsi" w:hAnsiTheme="majorHAnsi" w:cstheme="majorHAnsi"/>
          <w:lang w:bidi="es-ES"/>
        </w:rPr>
        <w:t>¿En qué medida la herramienta resulta fácil de usar?</w:t>
      </w:r>
    </w:p>
    <w:p w14:paraId="65B89298" w14:textId="77777777" w:rsidR="00FE2827" w:rsidRPr="00257336" w:rsidRDefault="00776FBF" w:rsidP="00591FE3">
      <w:pPr>
        <w:pStyle w:val="Agency-body-text"/>
        <w:numPr>
          <w:ilvl w:val="0"/>
          <w:numId w:val="44"/>
        </w:numPr>
        <w:rPr>
          <w:rFonts w:asciiTheme="majorHAnsi" w:eastAsia="MS PGothic" w:hAnsiTheme="majorHAnsi" w:cstheme="majorHAnsi"/>
        </w:rPr>
      </w:pPr>
      <w:r w:rsidRPr="00257336">
        <w:rPr>
          <w:rFonts w:asciiTheme="majorHAnsi" w:hAnsiTheme="majorHAnsi" w:cstheme="majorHAnsi"/>
          <w:lang w:bidi="es-ES"/>
        </w:rPr>
        <w:t>¿En qué medida le parece significativa o relevante para usted?</w:t>
      </w:r>
    </w:p>
    <w:p w14:paraId="78B64897" w14:textId="77A73C13" w:rsidR="00776FBF" w:rsidRPr="00257336" w:rsidRDefault="00776FBF" w:rsidP="00591FE3">
      <w:pPr>
        <w:pStyle w:val="Agency-body-text"/>
        <w:numPr>
          <w:ilvl w:val="0"/>
          <w:numId w:val="44"/>
        </w:numPr>
        <w:rPr>
          <w:rFonts w:asciiTheme="majorHAnsi" w:hAnsiTheme="majorHAnsi" w:cstheme="majorHAnsi"/>
        </w:rPr>
      </w:pPr>
      <w:r w:rsidRPr="00257336">
        <w:rPr>
          <w:rFonts w:asciiTheme="majorHAnsi" w:hAnsiTheme="majorHAnsi" w:cstheme="majorHAnsi"/>
          <w:lang w:bidi="es-ES"/>
        </w:rPr>
        <w:t>¿En qué medida podría apoyar los debates en torno a la educación inclusiva?</w:t>
      </w:r>
    </w:p>
    <w:p w14:paraId="040BBB5A" w14:textId="39CDC4DA" w:rsidR="00776FBF" w:rsidRPr="00257336" w:rsidRDefault="00776FBF" w:rsidP="00907466">
      <w:pPr>
        <w:pStyle w:val="Agency-body-text"/>
        <w:keepNext/>
        <w:rPr>
          <w:rFonts w:asciiTheme="majorHAnsi" w:hAnsiTheme="majorHAnsi" w:cstheme="majorHAnsi"/>
        </w:rPr>
      </w:pPr>
      <w:r w:rsidRPr="00257336">
        <w:rPr>
          <w:rFonts w:asciiTheme="majorHAnsi" w:hAnsiTheme="majorHAnsi" w:cstheme="majorHAnsi"/>
          <w:lang w:bidi="es-ES"/>
        </w:rPr>
        <w:t>Las respuestas a estas preguntas tienen por objeto determinar las adaptaciones necesarias para que la herramienta sea pertinente en el contexto de cada país. Podrían incluirse las siguientes acciones:</w:t>
      </w:r>
    </w:p>
    <w:p w14:paraId="511F0DC9" w14:textId="197146F5" w:rsidR="00776FBF" w:rsidRPr="00257336" w:rsidRDefault="009A29FC" w:rsidP="00591FE3">
      <w:pPr>
        <w:pStyle w:val="Agency-body-text"/>
        <w:numPr>
          <w:ilvl w:val="0"/>
          <w:numId w:val="43"/>
        </w:numPr>
        <w:rPr>
          <w:rFonts w:asciiTheme="majorHAnsi" w:hAnsiTheme="majorHAnsi" w:cstheme="majorHAnsi"/>
        </w:rPr>
      </w:pPr>
      <w:r w:rsidRPr="00257336">
        <w:rPr>
          <w:rFonts w:asciiTheme="majorHAnsi" w:hAnsiTheme="majorHAnsi" w:cstheme="majorHAnsi"/>
          <w:lang w:bidi="es-ES"/>
        </w:rPr>
        <w:t>decidir si utilizar toda la herramienta o solo algunas partes (es decir, centrarse en determinados principios rectores y/o en preguntas específicas), en función de las prioridades nacionales;</w:t>
      </w:r>
    </w:p>
    <w:p w14:paraId="2F60CAA9" w14:textId="2AAB4779" w:rsidR="00776FBF" w:rsidRPr="00257336" w:rsidRDefault="004D13AB" w:rsidP="00591FE3">
      <w:pPr>
        <w:pStyle w:val="Agency-body-text"/>
        <w:numPr>
          <w:ilvl w:val="0"/>
          <w:numId w:val="43"/>
        </w:numPr>
        <w:rPr>
          <w:rFonts w:asciiTheme="majorHAnsi" w:hAnsiTheme="majorHAnsi" w:cstheme="majorHAnsi"/>
        </w:rPr>
      </w:pPr>
      <w:r w:rsidRPr="00257336">
        <w:rPr>
          <w:rFonts w:asciiTheme="majorHAnsi" w:hAnsiTheme="majorHAnsi" w:cstheme="majorHAnsi"/>
          <w:lang w:bidi="es-ES"/>
        </w:rPr>
        <w:t>proporcionar feedback específico sobre elementos de la herramienta (es decir, revisar y adaptar el lenguaje y los conceptos al contexto del país, reformular, añadir/eliminar preguntas, etc.);</w:t>
      </w:r>
    </w:p>
    <w:p w14:paraId="21B64526" w14:textId="7724C391" w:rsidR="00C16418" w:rsidRPr="00257336" w:rsidRDefault="00B815C3" w:rsidP="00591FE3">
      <w:pPr>
        <w:pStyle w:val="Agency-body-text"/>
        <w:numPr>
          <w:ilvl w:val="0"/>
          <w:numId w:val="41"/>
        </w:numPr>
        <w:rPr>
          <w:rFonts w:asciiTheme="majorHAnsi" w:hAnsiTheme="majorHAnsi" w:cstheme="majorHAnsi"/>
        </w:rPr>
      </w:pPr>
      <w:r w:rsidRPr="00257336">
        <w:rPr>
          <w:rFonts w:asciiTheme="majorHAnsi" w:hAnsiTheme="majorHAnsi" w:cstheme="majorHAnsi"/>
          <w:lang w:bidi="es-ES"/>
        </w:rPr>
        <w:lastRenderedPageBreak/>
        <w:t>decidir cuál será el proceso de utilización de la herramienta de autoevaluación en el país.</w:t>
      </w:r>
      <w:r w:rsidR="00C16418" w:rsidRPr="00257336">
        <w:rPr>
          <w:rFonts w:asciiTheme="majorHAnsi" w:hAnsiTheme="majorHAnsi" w:cstheme="majorHAnsi"/>
          <w:lang w:bidi="es-ES"/>
        </w:rPr>
        <w:br w:type="page"/>
      </w:r>
    </w:p>
    <w:p w14:paraId="60227608" w14:textId="5F8C5170" w:rsidR="00C16418" w:rsidRPr="00257336" w:rsidRDefault="00C16418" w:rsidP="00907466">
      <w:pPr>
        <w:pStyle w:val="Agency-heading-1"/>
        <w:rPr>
          <w:rFonts w:asciiTheme="majorHAnsi" w:hAnsiTheme="majorHAnsi" w:cstheme="majorHAnsi"/>
        </w:rPr>
      </w:pPr>
      <w:bookmarkStart w:id="22" w:name="_Toc127888767"/>
      <w:r w:rsidRPr="00257336">
        <w:rPr>
          <w:rFonts w:asciiTheme="majorHAnsi" w:hAnsiTheme="majorHAnsi" w:cstheme="majorHAnsi"/>
          <w:lang w:bidi="es-ES"/>
        </w:rPr>
        <w:lastRenderedPageBreak/>
        <w:t>Referencias</w:t>
      </w:r>
      <w:bookmarkEnd w:id="22"/>
    </w:p>
    <w:p w14:paraId="420A10AC" w14:textId="016EEE8A" w:rsidR="00406FAB" w:rsidRPr="00257336" w:rsidRDefault="00406FAB" w:rsidP="00591FE3">
      <w:pPr>
        <w:pStyle w:val="Agency-body-text"/>
        <w:rPr>
          <w:rFonts w:asciiTheme="majorHAnsi" w:hAnsiTheme="majorHAnsi" w:cstheme="majorHAnsi"/>
        </w:rPr>
      </w:pPr>
      <w:r w:rsidRPr="00257336">
        <w:rPr>
          <w:rFonts w:asciiTheme="majorHAnsi" w:hAnsiTheme="majorHAnsi" w:cstheme="majorHAnsi"/>
          <w:lang w:bidi="es-ES"/>
        </w:rPr>
        <w:t xml:space="preserve">Agencia Europea para las necesidades educativas especiales y la inclusión educativa, 2015. </w:t>
      </w:r>
      <w:r w:rsidRPr="00E3090B">
        <w:rPr>
          <w:rFonts w:asciiTheme="majorHAnsi" w:hAnsiTheme="majorHAnsi" w:cstheme="majorHAnsi"/>
          <w:i/>
          <w:lang w:val="en-GB" w:bidi="es-ES"/>
        </w:rPr>
        <w:t>Raising the Achievement of All Learners in Inclusive Education. Project Conceptual Framework and Terminology</w:t>
      </w:r>
      <w:r w:rsidRPr="00257336">
        <w:rPr>
          <w:rFonts w:asciiTheme="majorHAnsi" w:hAnsiTheme="majorHAnsi" w:cstheme="majorHAnsi"/>
          <w:i/>
          <w:lang w:bidi="es-ES"/>
        </w:rPr>
        <w:t xml:space="preserve"> [Aumentar los logros de todo el alumnado en la educación inclusiva. Marco conceptual del proyecto y terminología]</w:t>
      </w:r>
      <w:r w:rsidRPr="00257336">
        <w:rPr>
          <w:rFonts w:asciiTheme="majorHAnsi" w:hAnsiTheme="majorHAnsi" w:cstheme="majorHAnsi"/>
          <w:lang w:bidi="es-ES"/>
        </w:rPr>
        <w:t xml:space="preserve">. (V. Donnelly, P. Skoglund y H. Weber, eds.). Odense, Dinamarca. </w:t>
      </w:r>
      <w:hyperlink r:id="rId41" w:history="1">
        <w:r w:rsidR="00922F91" w:rsidRPr="00257336">
          <w:rPr>
            <w:rStyle w:val="Hyperlink"/>
            <w:rFonts w:asciiTheme="majorHAnsi" w:hAnsiTheme="majorHAnsi" w:cstheme="majorHAnsi"/>
            <w:lang w:bidi="es-ES"/>
          </w:rPr>
          <w:t xml:space="preserve">www.european-agency.org/sites/default/files/Raising </w:t>
        </w:r>
        <w:proofErr w:type="spellStart"/>
        <w:r w:rsidR="00922F91" w:rsidRPr="00257336">
          <w:rPr>
            <w:rStyle w:val="Hyperlink"/>
            <w:rFonts w:asciiTheme="majorHAnsi" w:hAnsiTheme="majorHAnsi" w:cstheme="majorHAnsi"/>
            <w:lang w:bidi="es-ES"/>
          </w:rPr>
          <w:t>Achievement</w:t>
        </w:r>
        <w:proofErr w:type="spellEnd"/>
        <w:r w:rsidR="00922F91" w:rsidRPr="00257336">
          <w:rPr>
            <w:rStyle w:val="Hyperlink"/>
            <w:rFonts w:asciiTheme="majorHAnsi" w:hAnsiTheme="majorHAnsi" w:cstheme="majorHAnsi"/>
            <w:lang w:bidi="es-ES"/>
          </w:rPr>
          <w:t xml:space="preserve"> Conceptual Framework.pdf</w:t>
        </w:r>
      </w:hyperlink>
      <w:r w:rsidRPr="00257336">
        <w:rPr>
          <w:rFonts w:asciiTheme="majorHAnsi" w:hAnsiTheme="majorHAnsi" w:cstheme="majorHAnsi"/>
          <w:lang w:bidi="es-ES"/>
        </w:rPr>
        <w:t xml:space="preserve"> (Último acceso en septiembre de 2022)</w:t>
      </w:r>
    </w:p>
    <w:p w14:paraId="172E6D54" w14:textId="77777777" w:rsidR="00406FAB" w:rsidRPr="00257336" w:rsidRDefault="00406FAB" w:rsidP="00591FE3">
      <w:pPr>
        <w:pStyle w:val="Agency-body-text"/>
        <w:rPr>
          <w:rFonts w:asciiTheme="majorHAnsi" w:hAnsiTheme="majorHAnsi" w:cstheme="majorHAnsi"/>
        </w:rPr>
      </w:pPr>
      <w:r w:rsidRPr="00257336">
        <w:rPr>
          <w:rFonts w:asciiTheme="majorHAnsi" w:hAnsiTheme="majorHAnsi" w:cstheme="majorHAnsi"/>
          <w:lang w:bidi="es-ES"/>
        </w:rPr>
        <w:t xml:space="preserve">Agencia Europea para las necesidades educativas especiales y la inclusión educativa, 2018. </w:t>
      </w:r>
      <w:r w:rsidRPr="00E3090B">
        <w:rPr>
          <w:rFonts w:asciiTheme="majorHAnsi" w:hAnsiTheme="majorHAnsi" w:cstheme="majorHAnsi"/>
          <w:i/>
          <w:lang w:val="en-GB" w:bidi="es-ES"/>
        </w:rPr>
        <w:t>Analysis Framework for Mapping Inclusive Education Policies</w:t>
      </w:r>
      <w:r w:rsidRPr="00257336">
        <w:rPr>
          <w:rFonts w:asciiTheme="majorHAnsi" w:hAnsiTheme="majorHAnsi" w:cstheme="majorHAnsi"/>
          <w:lang w:bidi="es-ES"/>
        </w:rPr>
        <w:t xml:space="preserve"> </w:t>
      </w:r>
      <w:r w:rsidRPr="00257336">
        <w:rPr>
          <w:rFonts w:asciiTheme="majorHAnsi" w:hAnsiTheme="majorHAnsi" w:cstheme="majorHAnsi"/>
          <w:i/>
          <w:lang w:bidi="es-ES"/>
        </w:rPr>
        <w:t>[Marco de análisis para mapear políticas de educación inclusiva]</w:t>
      </w:r>
      <w:r w:rsidRPr="00257336">
        <w:rPr>
          <w:rFonts w:asciiTheme="majorHAnsi" w:hAnsiTheme="majorHAnsi" w:cstheme="majorHAnsi"/>
          <w:lang w:bidi="es-ES"/>
        </w:rPr>
        <w:t>. (V. Soriano, A. Watkins, M. Kyriazopoulou, V. Donnelly, A. Kefallinou, S. Ebersold y G. </w:t>
      </w:r>
      <w:r w:rsidRPr="00E3090B">
        <w:rPr>
          <w:rFonts w:asciiTheme="majorHAnsi" w:hAnsiTheme="majorHAnsi" w:cstheme="majorHAnsi"/>
          <w:lang w:val="en-GB" w:bidi="es-ES"/>
        </w:rPr>
        <w:t>Squires</w:t>
      </w:r>
      <w:r w:rsidRPr="00257336">
        <w:rPr>
          <w:rFonts w:asciiTheme="majorHAnsi" w:hAnsiTheme="majorHAnsi" w:cstheme="majorHAnsi"/>
          <w:lang w:bidi="es-ES"/>
        </w:rPr>
        <w:t xml:space="preserve">, eds.). Odense, Dinamarca. </w:t>
      </w:r>
      <w:hyperlink r:id="rId42" w:history="1">
        <w:r w:rsidRPr="00257336">
          <w:rPr>
            <w:rStyle w:val="Hyperlink"/>
            <w:rFonts w:asciiTheme="majorHAnsi" w:hAnsiTheme="majorHAnsi" w:cstheme="majorHAnsi"/>
            <w:lang w:bidi="es-ES"/>
          </w:rPr>
          <w:t>www.european-agency.org/resources/publications/analysis-framework-mapping-inclusive-education-policies</w:t>
        </w:r>
      </w:hyperlink>
      <w:r w:rsidRPr="00257336">
        <w:rPr>
          <w:rFonts w:asciiTheme="majorHAnsi" w:hAnsiTheme="majorHAnsi" w:cstheme="majorHAnsi"/>
          <w:lang w:bidi="es-ES"/>
        </w:rPr>
        <w:t xml:space="preserve"> (Último acceso en septiembre de 2022)</w:t>
      </w:r>
    </w:p>
    <w:p w14:paraId="6B24F6FF" w14:textId="43F4D311" w:rsidR="00406FAB" w:rsidRPr="00257336" w:rsidRDefault="00406FAB" w:rsidP="00591FE3">
      <w:pPr>
        <w:pStyle w:val="Agency-body-text"/>
        <w:rPr>
          <w:rFonts w:asciiTheme="majorHAnsi" w:hAnsiTheme="majorHAnsi" w:cstheme="majorHAnsi"/>
        </w:rPr>
      </w:pPr>
      <w:r w:rsidRPr="00257336">
        <w:rPr>
          <w:rFonts w:asciiTheme="majorHAnsi" w:hAnsiTheme="majorHAnsi" w:cstheme="majorHAnsi"/>
          <w:lang w:bidi="es-ES"/>
        </w:rPr>
        <w:t xml:space="preserve">Agencia Europea para las necesidades educativas especiales y la inclusión educativa, 2021. </w:t>
      </w:r>
      <w:r w:rsidRPr="00257336">
        <w:rPr>
          <w:rFonts w:asciiTheme="majorHAnsi" w:hAnsiTheme="majorHAnsi" w:cstheme="majorHAnsi"/>
          <w:i/>
          <w:lang w:bidi="es-ES"/>
        </w:rPr>
        <w:t>Principios fundamentales – Apoyo al desarrollo de políticas y su aplicación en favor de la educación inclusiva.</w:t>
      </w:r>
      <w:r w:rsidRPr="00257336">
        <w:rPr>
          <w:rFonts w:asciiTheme="majorHAnsi" w:hAnsiTheme="majorHAnsi" w:cstheme="majorHAnsi"/>
          <w:lang w:bidi="es-ES"/>
        </w:rPr>
        <w:t xml:space="preserve"> (V. J. Donnelly y A. Watkins, eds.). Odense, Dinamarca. </w:t>
      </w:r>
      <w:hyperlink r:id="rId43" w:history="1">
        <w:r w:rsidRPr="00257336">
          <w:rPr>
            <w:rStyle w:val="Hyperlink"/>
            <w:rFonts w:asciiTheme="majorHAnsi" w:hAnsiTheme="majorHAnsi" w:cstheme="majorHAnsi"/>
            <w:lang w:bidi="es-ES"/>
          </w:rPr>
          <w:t>www.european-agency.org/resources/publications/key-principles-supporting-policy-development-implementation</w:t>
        </w:r>
      </w:hyperlink>
      <w:r w:rsidRPr="00257336">
        <w:rPr>
          <w:rFonts w:asciiTheme="majorHAnsi" w:hAnsiTheme="majorHAnsi" w:cstheme="majorHAnsi"/>
          <w:lang w:bidi="es-ES"/>
        </w:rPr>
        <w:t xml:space="preserve"> (Último acceso en septiembre de 2022)</w:t>
      </w:r>
    </w:p>
    <w:p w14:paraId="0424796B" w14:textId="77777777" w:rsidR="00406FAB" w:rsidRPr="00257336" w:rsidRDefault="00406FAB" w:rsidP="00591FE3">
      <w:pPr>
        <w:pStyle w:val="Agency-body-text"/>
        <w:rPr>
          <w:rFonts w:asciiTheme="majorHAnsi" w:hAnsiTheme="majorHAnsi" w:cstheme="majorHAnsi"/>
        </w:rPr>
      </w:pPr>
      <w:r w:rsidRPr="00257336">
        <w:rPr>
          <w:rFonts w:asciiTheme="majorHAnsi" w:hAnsiTheme="majorHAnsi" w:cstheme="majorHAnsi"/>
          <w:lang w:bidi="es-ES"/>
        </w:rPr>
        <w:t xml:space="preserve">Agencia Europea para las necesidades educativas especiales y la inclusión educativa, 2022. </w:t>
      </w:r>
      <w:r w:rsidRPr="00E3090B">
        <w:rPr>
          <w:rFonts w:asciiTheme="majorHAnsi" w:hAnsiTheme="majorHAnsi" w:cstheme="majorHAnsi"/>
          <w:i/>
          <w:lang w:val="en-GB" w:bidi="es-ES"/>
        </w:rPr>
        <w:t>Changing Role of Specialist Provision in Supporting Inclusive Education: Final Synthesis Report</w:t>
      </w:r>
      <w:r w:rsidRPr="00257336">
        <w:rPr>
          <w:rFonts w:asciiTheme="majorHAnsi" w:hAnsiTheme="majorHAnsi" w:cstheme="majorHAnsi"/>
          <w:i/>
          <w:lang w:bidi="es-ES"/>
        </w:rPr>
        <w:t xml:space="preserve"> [Cambiando el rol de los servicios especializados en la educación inclusiva: Informe resumido final]</w:t>
      </w:r>
      <w:r w:rsidRPr="00257336">
        <w:rPr>
          <w:rFonts w:asciiTheme="majorHAnsi" w:hAnsiTheme="majorHAnsi" w:cstheme="majorHAnsi"/>
          <w:lang w:bidi="es-ES"/>
        </w:rPr>
        <w:t>. (A. Kefallinou, M. Kyriazopoulou, S. Ebersold, P. Skoglund, E. Rebollo Píriz y M. Lučić Wichmann, eds.). Odense, Dinamarca</w:t>
      </w:r>
    </w:p>
    <w:p w14:paraId="0652BD30" w14:textId="77777777" w:rsidR="00406FAB" w:rsidRPr="00257336" w:rsidRDefault="00406FAB" w:rsidP="00591FE3">
      <w:pPr>
        <w:pStyle w:val="Agency-body-text"/>
        <w:rPr>
          <w:rFonts w:asciiTheme="majorHAnsi" w:hAnsiTheme="majorHAnsi" w:cstheme="majorHAnsi"/>
        </w:rPr>
      </w:pPr>
      <w:r w:rsidRPr="00257336">
        <w:rPr>
          <w:rFonts w:asciiTheme="majorHAnsi" w:hAnsiTheme="majorHAnsi" w:cstheme="majorHAnsi"/>
          <w:lang w:bidi="es-ES"/>
        </w:rPr>
        <w:t xml:space="preserve">Agencia Europea para las necesidades educativas especiales y la inclusión educativa, sin fecha. </w:t>
      </w:r>
      <w:r w:rsidRPr="00E3090B">
        <w:rPr>
          <w:rFonts w:asciiTheme="majorHAnsi" w:hAnsiTheme="majorHAnsi" w:cstheme="majorHAnsi"/>
          <w:i/>
          <w:lang w:val="en-GB" w:bidi="es-ES"/>
        </w:rPr>
        <w:t>Increasing Inclusive Capability</w:t>
      </w:r>
      <w:r w:rsidRPr="00E3090B">
        <w:rPr>
          <w:rFonts w:asciiTheme="majorHAnsi" w:hAnsiTheme="majorHAnsi" w:cstheme="majorHAnsi"/>
          <w:lang w:val="en-GB" w:bidi="es-ES"/>
        </w:rPr>
        <w:t xml:space="preserve"> </w:t>
      </w:r>
      <w:r w:rsidRPr="00257336">
        <w:rPr>
          <w:rFonts w:asciiTheme="majorHAnsi" w:hAnsiTheme="majorHAnsi" w:cstheme="majorHAnsi"/>
          <w:i/>
          <w:lang w:bidi="es-ES"/>
        </w:rPr>
        <w:t>[Aumento de la capacidad de inclusión]</w:t>
      </w:r>
      <w:r w:rsidRPr="00257336">
        <w:rPr>
          <w:rFonts w:asciiTheme="majorHAnsi" w:hAnsiTheme="majorHAnsi" w:cstheme="majorHAnsi"/>
          <w:lang w:bidi="es-ES"/>
        </w:rPr>
        <w:t xml:space="preserve">. </w:t>
      </w:r>
      <w:hyperlink r:id="rId44" w:history="1">
        <w:r w:rsidRPr="00257336">
          <w:rPr>
            <w:rStyle w:val="Hyperlink"/>
            <w:rFonts w:asciiTheme="majorHAnsi" w:hAnsiTheme="majorHAnsi" w:cstheme="majorHAnsi"/>
            <w:lang w:bidi="es-ES"/>
          </w:rPr>
          <w:t>www.european-agency.org/projects/organisation-provision-support-inclusive-education/increasing-inclusive-capability/what-restricts-participation-and-learning-all-children-and-young-people-and-what-action-can-be</w:t>
        </w:r>
      </w:hyperlink>
      <w:r w:rsidRPr="00257336">
        <w:rPr>
          <w:rFonts w:asciiTheme="majorHAnsi" w:hAnsiTheme="majorHAnsi" w:cstheme="majorHAnsi"/>
          <w:lang w:bidi="es-ES"/>
        </w:rPr>
        <w:t xml:space="preserve"> (Último acceso en septiembre de 2022)</w:t>
      </w:r>
    </w:p>
    <w:p w14:paraId="2F30A092" w14:textId="747AB480" w:rsidR="00406FAB" w:rsidRPr="00257336" w:rsidRDefault="00406FAB" w:rsidP="00591FE3">
      <w:pPr>
        <w:pStyle w:val="Agency-body-text"/>
        <w:rPr>
          <w:rFonts w:asciiTheme="majorHAnsi" w:hAnsiTheme="majorHAnsi" w:cstheme="majorHAnsi"/>
        </w:rPr>
      </w:pPr>
      <w:r w:rsidRPr="00E3090B">
        <w:rPr>
          <w:rFonts w:asciiTheme="majorHAnsi" w:hAnsiTheme="majorHAnsi" w:cstheme="majorHAnsi"/>
          <w:lang w:val="en-GB" w:bidi="es-ES"/>
        </w:rPr>
        <w:t>Centre for Applied Special Technology</w:t>
      </w:r>
      <w:r w:rsidRPr="00257336">
        <w:rPr>
          <w:rFonts w:asciiTheme="majorHAnsi" w:hAnsiTheme="majorHAnsi" w:cstheme="majorHAnsi"/>
          <w:lang w:bidi="es-ES"/>
        </w:rPr>
        <w:t xml:space="preserve">, sin fecha. </w:t>
      </w:r>
      <w:r w:rsidRPr="00E3090B">
        <w:rPr>
          <w:rFonts w:asciiTheme="majorHAnsi" w:hAnsiTheme="majorHAnsi" w:cstheme="majorHAnsi"/>
          <w:i/>
          <w:lang w:val="en-GB" w:bidi="es-ES"/>
        </w:rPr>
        <w:t>About Universal Design for Learning</w:t>
      </w:r>
      <w:r w:rsidRPr="00257336">
        <w:rPr>
          <w:rFonts w:asciiTheme="majorHAnsi" w:hAnsiTheme="majorHAnsi" w:cstheme="majorHAnsi"/>
          <w:lang w:bidi="es-ES"/>
        </w:rPr>
        <w:t xml:space="preserve"> </w:t>
      </w:r>
      <w:r w:rsidRPr="00257336">
        <w:rPr>
          <w:rFonts w:asciiTheme="majorHAnsi" w:hAnsiTheme="majorHAnsi" w:cstheme="majorHAnsi"/>
          <w:i/>
          <w:lang w:bidi="es-ES"/>
        </w:rPr>
        <w:t>[Acerca del Diseño Universal para el Aprendizaje]</w:t>
      </w:r>
      <w:r w:rsidRPr="00257336">
        <w:rPr>
          <w:rFonts w:asciiTheme="majorHAnsi" w:hAnsiTheme="majorHAnsi" w:cstheme="majorHAnsi"/>
          <w:lang w:bidi="es-ES"/>
        </w:rPr>
        <w:t xml:space="preserve">. </w:t>
      </w:r>
      <w:r w:rsidR="00D615CE" w:rsidRPr="00257336">
        <w:rPr>
          <w:rFonts w:asciiTheme="majorHAnsi" w:hAnsiTheme="majorHAnsi" w:cstheme="majorHAnsi"/>
          <w:lang w:bidi="es-ES"/>
        </w:rPr>
        <w:br/>
      </w:r>
      <w:hyperlink r:id="rId45" w:history="1">
        <w:r w:rsidR="00E57C80" w:rsidRPr="00257336">
          <w:rPr>
            <w:rStyle w:val="Hyperlink"/>
            <w:rFonts w:asciiTheme="majorHAnsi" w:hAnsiTheme="majorHAnsi" w:cstheme="majorHAnsi"/>
            <w:lang w:bidi="es-ES"/>
          </w:rPr>
          <w:t>www.cast.org/impact/universal-design-for-learning-udl</w:t>
        </w:r>
      </w:hyperlink>
      <w:r w:rsidRPr="00257336">
        <w:rPr>
          <w:rFonts w:asciiTheme="majorHAnsi" w:hAnsiTheme="majorHAnsi" w:cstheme="majorHAnsi"/>
          <w:lang w:bidi="es-ES"/>
        </w:rPr>
        <w:t xml:space="preserve"> (Último acceso en septiembre de 2022)</w:t>
      </w:r>
    </w:p>
    <w:p w14:paraId="778CDB79" w14:textId="073B8D7F" w:rsidR="00406FAB" w:rsidRPr="00257336" w:rsidRDefault="00406FAB" w:rsidP="00591FE3">
      <w:pPr>
        <w:pStyle w:val="Agency-body-text"/>
        <w:rPr>
          <w:rFonts w:asciiTheme="majorHAnsi" w:hAnsiTheme="majorHAnsi" w:cstheme="majorHAnsi"/>
        </w:rPr>
      </w:pPr>
      <w:r w:rsidRPr="00E3090B">
        <w:rPr>
          <w:rFonts w:asciiTheme="majorHAnsi" w:hAnsiTheme="majorHAnsi" w:cstheme="majorHAnsi"/>
          <w:lang w:val="en-GB" w:bidi="es-ES"/>
        </w:rPr>
        <w:t>Great Schools Partnership</w:t>
      </w:r>
      <w:r w:rsidRPr="00257336">
        <w:rPr>
          <w:rFonts w:asciiTheme="majorHAnsi" w:hAnsiTheme="majorHAnsi" w:cstheme="majorHAnsi"/>
          <w:lang w:bidi="es-ES"/>
        </w:rPr>
        <w:t xml:space="preserve">, 2014. </w:t>
      </w:r>
      <w:r w:rsidR="00AD3286" w:rsidRPr="00257336">
        <w:rPr>
          <w:rFonts w:asciiTheme="majorHAnsi" w:hAnsiTheme="majorHAnsi" w:cstheme="majorHAnsi"/>
          <w:lang w:bidi="bg-BG"/>
        </w:rPr>
        <w:t>‘</w:t>
      </w:r>
      <w:r w:rsidR="00AD3286" w:rsidRPr="00E3090B">
        <w:rPr>
          <w:rFonts w:asciiTheme="majorHAnsi" w:hAnsiTheme="majorHAnsi" w:cstheme="majorHAnsi"/>
          <w:lang w:val="en-GB" w:bidi="bg-BG"/>
        </w:rPr>
        <w:t>Professional learning community’</w:t>
      </w:r>
      <w:r w:rsidR="00AD3286" w:rsidRPr="00257336">
        <w:rPr>
          <w:rFonts w:asciiTheme="majorHAnsi" w:hAnsiTheme="majorHAnsi" w:cstheme="majorHAnsi"/>
          <w:lang w:bidi="bg-BG"/>
        </w:rPr>
        <w:t xml:space="preserve"> </w:t>
      </w:r>
      <w:r w:rsidRPr="00257336">
        <w:rPr>
          <w:rFonts w:asciiTheme="majorHAnsi" w:hAnsiTheme="majorHAnsi" w:cstheme="majorHAnsi"/>
          <w:lang w:bidi="es-ES"/>
        </w:rPr>
        <w:t>[</w:t>
      </w:r>
      <w:r w:rsidR="006B2380" w:rsidRPr="00257336">
        <w:rPr>
          <w:rFonts w:asciiTheme="majorHAnsi" w:hAnsiTheme="majorHAnsi" w:cstheme="majorHAnsi"/>
          <w:lang w:bidi="es-ES"/>
        </w:rPr>
        <w:t>«</w:t>
      </w:r>
      <w:r w:rsidRPr="00257336">
        <w:rPr>
          <w:rFonts w:asciiTheme="majorHAnsi" w:hAnsiTheme="majorHAnsi" w:cstheme="majorHAnsi"/>
          <w:lang w:bidi="es-ES"/>
        </w:rPr>
        <w:t>Comunidad profesional de aprendizaje</w:t>
      </w:r>
      <w:r w:rsidR="006B2380" w:rsidRPr="00257336">
        <w:rPr>
          <w:rFonts w:asciiTheme="majorHAnsi" w:hAnsiTheme="majorHAnsi" w:cstheme="majorHAnsi"/>
          <w:lang w:bidi="es-ES"/>
        </w:rPr>
        <w:t>»</w:t>
      </w:r>
      <w:r w:rsidRPr="00257336">
        <w:rPr>
          <w:rFonts w:asciiTheme="majorHAnsi" w:hAnsiTheme="majorHAnsi" w:cstheme="majorHAnsi"/>
          <w:lang w:bidi="es-ES"/>
        </w:rPr>
        <w:t xml:space="preserve">], </w:t>
      </w:r>
      <w:r w:rsidRPr="00E3090B">
        <w:rPr>
          <w:rFonts w:asciiTheme="majorHAnsi" w:hAnsiTheme="majorHAnsi" w:cstheme="majorHAnsi"/>
          <w:i/>
          <w:lang w:val="en-GB" w:bidi="es-ES"/>
        </w:rPr>
        <w:t>Glossary of Education Reform</w:t>
      </w:r>
      <w:r w:rsidRPr="00257336">
        <w:rPr>
          <w:rFonts w:asciiTheme="majorHAnsi" w:hAnsiTheme="majorHAnsi" w:cstheme="majorHAnsi"/>
          <w:lang w:bidi="es-ES"/>
        </w:rPr>
        <w:t xml:space="preserve">. </w:t>
      </w:r>
      <w:hyperlink r:id="rId46" w:history="1">
        <w:r w:rsidRPr="00257336">
          <w:rPr>
            <w:rStyle w:val="Hyperlink"/>
            <w:rFonts w:asciiTheme="majorHAnsi" w:hAnsiTheme="majorHAnsi" w:cstheme="majorHAnsi"/>
            <w:lang w:bidi="es-ES"/>
          </w:rPr>
          <w:t>www.edglossary.org/professional-learning-community</w:t>
        </w:r>
      </w:hyperlink>
      <w:r w:rsidRPr="00257336">
        <w:rPr>
          <w:rFonts w:asciiTheme="majorHAnsi" w:hAnsiTheme="majorHAnsi" w:cstheme="majorHAnsi"/>
          <w:lang w:bidi="es-ES"/>
        </w:rPr>
        <w:t xml:space="preserve"> (Último acceso en septiembre de 2022)</w:t>
      </w:r>
    </w:p>
    <w:p w14:paraId="71CCBA5F" w14:textId="77777777" w:rsidR="00406FAB" w:rsidRPr="00257336" w:rsidRDefault="00406FAB" w:rsidP="00591FE3">
      <w:pPr>
        <w:pStyle w:val="Agency-body-text"/>
        <w:rPr>
          <w:rFonts w:asciiTheme="majorHAnsi" w:hAnsiTheme="majorHAnsi" w:cstheme="majorHAnsi"/>
        </w:rPr>
      </w:pPr>
      <w:r w:rsidRPr="00257336">
        <w:rPr>
          <w:rFonts w:asciiTheme="majorHAnsi" w:hAnsiTheme="majorHAnsi" w:cstheme="majorHAnsi"/>
          <w:lang w:bidi="es-ES"/>
        </w:rPr>
        <w:t xml:space="preserve">Oxford </w:t>
      </w:r>
      <w:r w:rsidRPr="00E3090B">
        <w:rPr>
          <w:rFonts w:asciiTheme="majorHAnsi" w:hAnsiTheme="majorHAnsi" w:cstheme="majorHAnsi"/>
          <w:lang w:val="en-GB" w:bidi="es-ES"/>
        </w:rPr>
        <w:t>Learner’s</w:t>
      </w:r>
      <w:r w:rsidRPr="00257336">
        <w:rPr>
          <w:rFonts w:asciiTheme="majorHAnsi" w:hAnsiTheme="majorHAnsi" w:cstheme="majorHAnsi"/>
          <w:lang w:bidi="es-ES"/>
        </w:rPr>
        <w:t xml:space="preserve"> Dictionaries. </w:t>
      </w:r>
      <w:hyperlink r:id="rId47" w:history="1">
        <w:r w:rsidRPr="00257336">
          <w:rPr>
            <w:rStyle w:val="Hyperlink"/>
            <w:rFonts w:asciiTheme="majorHAnsi" w:hAnsiTheme="majorHAnsi" w:cstheme="majorHAnsi"/>
            <w:lang w:bidi="es-ES"/>
          </w:rPr>
          <w:t>www.oxfordlearnersdictionaries.com</w:t>
        </w:r>
      </w:hyperlink>
      <w:r w:rsidRPr="00257336">
        <w:rPr>
          <w:rFonts w:asciiTheme="majorHAnsi" w:hAnsiTheme="majorHAnsi" w:cstheme="majorHAnsi"/>
          <w:lang w:bidi="es-ES"/>
        </w:rPr>
        <w:t xml:space="preserve"> (Último acceso en septiembre de 2022)</w:t>
      </w:r>
    </w:p>
    <w:p w14:paraId="5616D3CF" w14:textId="42A74EA8" w:rsidR="00406FAB" w:rsidRPr="00257336" w:rsidRDefault="00406FAB" w:rsidP="00591FE3">
      <w:pPr>
        <w:pStyle w:val="Agency-body-text"/>
        <w:rPr>
          <w:rFonts w:asciiTheme="majorHAnsi" w:hAnsiTheme="majorHAnsi" w:cstheme="majorHAnsi"/>
        </w:rPr>
      </w:pPr>
      <w:r w:rsidRPr="00257336">
        <w:rPr>
          <w:rFonts w:asciiTheme="majorHAnsi" w:hAnsiTheme="majorHAnsi" w:cstheme="majorHAnsi"/>
          <w:lang w:bidi="es-ES"/>
        </w:rPr>
        <w:lastRenderedPageBreak/>
        <w:t xml:space="preserve">UNESCO, 2020. </w:t>
      </w:r>
      <w:r w:rsidRPr="00257336">
        <w:rPr>
          <w:rFonts w:asciiTheme="majorHAnsi" w:hAnsiTheme="majorHAnsi" w:cstheme="majorHAnsi"/>
          <w:i/>
          <w:lang w:bidi="es-ES"/>
        </w:rPr>
        <w:t>Informe de seguimiento de la educación en el mundo, 2020: Inclusión y educación: todos y todas sin excepción.</w:t>
      </w:r>
      <w:r w:rsidRPr="00257336">
        <w:rPr>
          <w:rFonts w:asciiTheme="majorHAnsi" w:hAnsiTheme="majorHAnsi" w:cstheme="majorHAnsi"/>
          <w:lang w:bidi="es-ES"/>
        </w:rPr>
        <w:t xml:space="preserve"> París: UNESCO. </w:t>
      </w:r>
      <w:r w:rsidR="008E2DBF" w:rsidRPr="00257336">
        <w:rPr>
          <w:rFonts w:asciiTheme="majorHAnsi" w:hAnsiTheme="majorHAnsi" w:cstheme="majorHAnsi"/>
          <w:lang w:bidi="es-ES"/>
        </w:rPr>
        <w:br/>
      </w:r>
      <w:hyperlink r:id="rId48" w:history="1">
        <w:r w:rsidRPr="00257336">
          <w:rPr>
            <w:rStyle w:val="Hyperlink"/>
            <w:rFonts w:asciiTheme="majorHAnsi" w:hAnsiTheme="majorHAnsi" w:cstheme="majorHAnsi"/>
            <w:lang w:bidi="es-ES"/>
          </w:rPr>
          <w:t>es.unesco.org/gem-</w:t>
        </w:r>
        <w:proofErr w:type="spellStart"/>
        <w:r w:rsidRPr="00257336">
          <w:rPr>
            <w:rStyle w:val="Hyperlink"/>
            <w:rFonts w:asciiTheme="majorHAnsi" w:hAnsiTheme="majorHAnsi" w:cstheme="majorHAnsi"/>
            <w:lang w:bidi="es-ES"/>
          </w:rPr>
          <w:t>report</w:t>
        </w:r>
        <w:proofErr w:type="spellEnd"/>
        <w:r w:rsidRPr="00257336">
          <w:rPr>
            <w:rStyle w:val="Hyperlink"/>
            <w:rFonts w:asciiTheme="majorHAnsi" w:hAnsiTheme="majorHAnsi" w:cstheme="majorHAnsi"/>
            <w:lang w:bidi="es-ES"/>
          </w:rPr>
          <w:t>/</w:t>
        </w:r>
        <w:proofErr w:type="spellStart"/>
        <w:r w:rsidRPr="00257336">
          <w:rPr>
            <w:rStyle w:val="Hyperlink"/>
            <w:rFonts w:asciiTheme="majorHAnsi" w:hAnsiTheme="majorHAnsi" w:cstheme="majorHAnsi"/>
            <w:lang w:bidi="es-ES"/>
          </w:rPr>
          <w:t>report</w:t>
        </w:r>
        <w:proofErr w:type="spellEnd"/>
        <w:r w:rsidRPr="00257336">
          <w:rPr>
            <w:rStyle w:val="Hyperlink"/>
            <w:rFonts w:asciiTheme="majorHAnsi" w:hAnsiTheme="majorHAnsi" w:cstheme="majorHAnsi"/>
            <w:lang w:bidi="es-ES"/>
          </w:rPr>
          <w:t>/2020/</w:t>
        </w:r>
        <w:proofErr w:type="spellStart"/>
        <w:r w:rsidRPr="00257336">
          <w:rPr>
            <w:rStyle w:val="Hyperlink"/>
            <w:rFonts w:asciiTheme="majorHAnsi" w:hAnsiTheme="majorHAnsi" w:cstheme="majorHAnsi"/>
            <w:lang w:bidi="es-ES"/>
          </w:rPr>
          <w:t>inclusion</w:t>
        </w:r>
        <w:proofErr w:type="spellEnd"/>
      </w:hyperlink>
      <w:r w:rsidRPr="00257336">
        <w:rPr>
          <w:rFonts w:asciiTheme="majorHAnsi" w:hAnsiTheme="majorHAnsi" w:cstheme="majorHAnsi"/>
          <w:lang w:bidi="es-ES"/>
        </w:rPr>
        <w:t xml:space="preserve"> (Último acceso en septiembre de 2022)</w:t>
      </w:r>
    </w:p>
    <w:sectPr w:rsidR="00406FAB" w:rsidRPr="00257336" w:rsidSect="00776FBF">
      <w:headerReference w:type="even" r:id="rId49"/>
      <w:headerReference w:type="default" r:id="rId5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87C7D" w14:textId="77777777" w:rsidR="000A6CC9" w:rsidRDefault="000A6CC9">
      <w:r>
        <w:separator/>
      </w:r>
    </w:p>
  </w:endnote>
  <w:endnote w:type="continuationSeparator" w:id="0">
    <w:p w14:paraId="3CA5A696" w14:textId="77777777" w:rsidR="000A6CC9" w:rsidRDefault="000A6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153D9570" w:rsidR="009E6E4D" w:rsidRPr="00B4100D" w:rsidRDefault="009E6E4D" w:rsidP="005D5C15">
    <w:pPr>
      <w:framePr w:wrap="around" w:vAnchor="text" w:hAnchor="margin" w:xAlign="outside" w:y="1"/>
      <w:jc w:val="right"/>
      <w:rPr>
        <w:rFonts w:asciiTheme="majorHAnsi" w:hAnsiTheme="majorHAnsi" w:cstheme="majorHAnsi"/>
        <w:szCs w:val="24"/>
      </w:rPr>
    </w:pPr>
    <w:r w:rsidRPr="00B4100D">
      <w:rPr>
        <w:rFonts w:asciiTheme="majorHAnsi" w:hAnsiTheme="majorHAnsi" w:cstheme="majorHAnsi"/>
        <w:lang w:bidi="es-ES"/>
      </w:rPr>
      <w:fldChar w:fldCharType="begin"/>
    </w:r>
    <w:r w:rsidRPr="00B4100D">
      <w:rPr>
        <w:rFonts w:asciiTheme="majorHAnsi" w:hAnsiTheme="majorHAnsi" w:cstheme="majorHAnsi"/>
        <w:lang w:bidi="es-ES"/>
      </w:rPr>
      <w:instrText xml:space="preserve">PAGE  </w:instrText>
    </w:r>
    <w:r w:rsidRPr="00B4100D">
      <w:rPr>
        <w:rFonts w:asciiTheme="majorHAnsi" w:hAnsiTheme="majorHAnsi" w:cstheme="majorHAnsi"/>
        <w:lang w:bidi="es-ES"/>
      </w:rPr>
      <w:fldChar w:fldCharType="separate"/>
    </w:r>
    <w:r w:rsidR="00AD3286">
      <w:rPr>
        <w:rFonts w:asciiTheme="majorHAnsi" w:hAnsiTheme="majorHAnsi" w:cstheme="majorHAnsi"/>
        <w:noProof/>
        <w:lang w:bidi="es-ES"/>
      </w:rPr>
      <w:t>30</w:t>
    </w:r>
    <w:r w:rsidRPr="00B4100D">
      <w:rPr>
        <w:rFonts w:asciiTheme="majorHAnsi" w:hAnsiTheme="majorHAnsi" w:cstheme="majorHAnsi"/>
        <w:lang w:bidi="es-ES"/>
      </w:rPr>
      <w:fldChar w:fldCharType="end"/>
    </w:r>
  </w:p>
  <w:p w14:paraId="42B1793F" w14:textId="1D15D3F6" w:rsidR="009E6E4D" w:rsidRPr="00B4100D" w:rsidRDefault="00DD7FBB" w:rsidP="00310724">
    <w:pPr>
      <w:pStyle w:val="Agency-footer"/>
      <w:jc w:val="right"/>
      <w:rPr>
        <w:rFonts w:asciiTheme="majorHAnsi" w:hAnsiTheme="majorHAnsi" w:cstheme="majorHAnsi"/>
      </w:rPr>
    </w:pPr>
    <w:r w:rsidRPr="00B4100D">
      <w:rPr>
        <w:rFonts w:asciiTheme="majorHAnsi" w:hAnsiTheme="majorHAnsi" w:cstheme="majorHAnsi"/>
        <w:lang w:bidi="es-ES"/>
      </w:rPr>
      <w:t>Cambiando el rol de los servicios especializados en la educación inclusiva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5FED1931" w:rsidR="009E6E4D" w:rsidRPr="00B4100D" w:rsidRDefault="009E6E4D" w:rsidP="004A2584">
    <w:pPr>
      <w:framePr w:wrap="around" w:vAnchor="text" w:hAnchor="margin" w:xAlign="outside" w:y="1"/>
      <w:jc w:val="right"/>
      <w:rPr>
        <w:rFonts w:asciiTheme="majorHAnsi" w:hAnsiTheme="majorHAnsi" w:cstheme="majorHAnsi"/>
      </w:rPr>
    </w:pPr>
    <w:r w:rsidRPr="00B4100D">
      <w:rPr>
        <w:rFonts w:asciiTheme="majorHAnsi" w:hAnsiTheme="majorHAnsi" w:cstheme="majorHAnsi"/>
        <w:lang w:bidi="es-ES"/>
      </w:rPr>
      <w:fldChar w:fldCharType="begin"/>
    </w:r>
    <w:r w:rsidRPr="00B4100D">
      <w:rPr>
        <w:rFonts w:asciiTheme="majorHAnsi" w:hAnsiTheme="majorHAnsi" w:cstheme="majorHAnsi"/>
        <w:lang w:bidi="es-ES"/>
      </w:rPr>
      <w:instrText xml:space="preserve">PAGE  </w:instrText>
    </w:r>
    <w:r w:rsidRPr="00B4100D">
      <w:rPr>
        <w:rFonts w:asciiTheme="majorHAnsi" w:hAnsiTheme="majorHAnsi" w:cstheme="majorHAnsi"/>
        <w:lang w:bidi="es-ES"/>
      </w:rPr>
      <w:fldChar w:fldCharType="separate"/>
    </w:r>
    <w:r w:rsidR="00AD3286">
      <w:rPr>
        <w:rFonts w:asciiTheme="majorHAnsi" w:hAnsiTheme="majorHAnsi" w:cstheme="majorHAnsi"/>
        <w:noProof/>
        <w:lang w:bidi="es-ES"/>
      </w:rPr>
      <w:t>7</w:t>
    </w:r>
    <w:r w:rsidRPr="00B4100D">
      <w:rPr>
        <w:rFonts w:asciiTheme="majorHAnsi" w:hAnsiTheme="majorHAnsi" w:cstheme="majorHAnsi"/>
        <w:lang w:bidi="es-ES"/>
      </w:rPr>
      <w:fldChar w:fldCharType="end"/>
    </w:r>
  </w:p>
  <w:p w14:paraId="2D3AD717" w14:textId="4E68271D" w:rsidR="009E6E4D" w:rsidRPr="00B4100D" w:rsidRDefault="00DD7FBB" w:rsidP="00EA53FF">
    <w:pPr>
      <w:pStyle w:val="Agency-footer"/>
      <w:rPr>
        <w:rFonts w:asciiTheme="majorHAnsi" w:hAnsiTheme="majorHAnsi" w:cstheme="majorHAnsi"/>
      </w:rPr>
    </w:pPr>
    <w:r w:rsidRPr="00B4100D">
      <w:rPr>
        <w:rFonts w:asciiTheme="majorHAnsi" w:hAnsiTheme="majorHAnsi" w:cstheme="majorHAnsi"/>
        <w:lang w:bidi="es-ES"/>
      </w:rPr>
      <w:t>Herramienta de autoevaluación para las políticas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56B88AC6" w:rsidR="00776FBF" w:rsidRPr="00B4100D" w:rsidRDefault="00776FBF" w:rsidP="006C28CE">
    <w:pPr>
      <w:framePr w:wrap="none" w:vAnchor="text" w:hAnchor="margin" w:xAlign="right" w:y="1"/>
      <w:jc w:val="right"/>
      <w:rPr>
        <w:rFonts w:asciiTheme="majorHAnsi" w:hAnsiTheme="majorHAnsi" w:cstheme="majorHAnsi"/>
      </w:rPr>
    </w:pPr>
    <w:r w:rsidRPr="00B4100D">
      <w:rPr>
        <w:rFonts w:asciiTheme="majorHAnsi" w:hAnsiTheme="majorHAnsi" w:cstheme="majorHAnsi"/>
        <w:lang w:bidi="es-ES"/>
      </w:rPr>
      <w:fldChar w:fldCharType="begin"/>
    </w:r>
    <w:r w:rsidRPr="00B4100D">
      <w:rPr>
        <w:rFonts w:asciiTheme="majorHAnsi" w:hAnsiTheme="majorHAnsi" w:cstheme="majorHAnsi"/>
        <w:lang w:bidi="es-ES"/>
      </w:rPr>
      <w:instrText xml:space="preserve">PAGE  </w:instrText>
    </w:r>
    <w:r w:rsidRPr="00B4100D">
      <w:rPr>
        <w:rFonts w:asciiTheme="majorHAnsi" w:hAnsiTheme="majorHAnsi" w:cstheme="majorHAnsi"/>
        <w:lang w:bidi="es-ES"/>
      </w:rPr>
      <w:fldChar w:fldCharType="separate"/>
    </w:r>
    <w:r w:rsidR="00AD3286">
      <w:rPr>
        <w:rFonts w:asciiTheme="majorHAnsi" w:hAnsiTheme="majorHAnsi" w:cstheme="majorHAnsi"/>
        <w:noProof/>
        <w:lang w:bidi="es-ES"/>
      </w:rPr>
      <w:t>29</w:t>
    </w:r>
    <w:r w:rsidRPr="00B4100D">
      <w:rPr>
        <w:rFonts w:asciiTheme="majorHAnsi" w:hAnsiTheme="majorHAnsi" w:cstheme="majorHAnsi"/>
        <w:lang w:bidi="es-ES"/>
      </w:rPr>
      <w:fldChar w:fldCharType="end"/>
    </w:r>
  </w:p>
  <w:p w14:paraId="482DCD87" w14:textId="0CB16518" w:rsidR="00776FBF" w:rsidRPr="00B4100D" w:rsidRDefault="00E572CC" w:rsidP="006C28CE">
    <w:pPr>
      <w:pStyle w:val="Agency-footer"/>
      <w:ind w:right="360"/>
      <w:rPr>
        <w:rFonts w:asciiTheme="majorHAnsi" w:hAnsiTheme="majorHAnsi" w:cstheme="majorHAnsi"/>
      </w:rPr>
    </w:pPr>
    <w:r w:rsidRPr="00B4100D">
      <w:rPr>
        <w:rFonts w:asciiTheme="majorHAnsi" w:hAnsiTheme="majorHAnsi" w:cstheme="majorHAnsi"/>
        <w:lang w:bidi="es-ES"/>
      </w:rPr>
      <w:t>Herramienta de autoevaluación para las políticas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82336" w14:textId="77777777" w:rsidR="000A6CC9" w:rsidRDefault="000A6CC9">
      <w:r>
        <w:separator/>
      </w:r>
    </w:p>
  </w:footnote>
  <w:footnote w:type="continuationSeparator" w:id="0">
    <w:p w14:paraId="369958DD" w14:textId="77777777" w:rsidR="000A6CC9" w:rsidRDefault="000A6C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val="el-GR" w:eastAsia="el-GR"/>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val="el-GR" w:eastAsia="el-GR"/>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val="el-GR" w:eastAsia="el-GR"/>
      </w:rPr>
      <w:drawing>
        <wp:inline distT="0" distB="0" distL="0" distR="0" wp14:anchorId="0BFD9E72" wp14:editId="57BAB9CE">
          <wp:extent cx="5672455" cy="474345"/>
          <wp:effectExtent l="0" t="0" r="0" b="825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val="el-GR" w:eastAsia="el-GR"/>
      </w:rPr>
      <w:drawing>
        <wp:inline distT="0" distB="0" distL="0" distR="0" wp14:anchorId="10BBF562" wp14:editId="4565111A">
          <wp:extent cx="9163050" cy="464820"/>
          <wp:effectExtent l="0" t="0" r="6350" b="508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val="el-GR" w:eastAsia="el-GR"/>
      </w:rPr>
      <w:drawing>
        <wp:inline distT="0" distB="0" distL="0" distR="0" wp14:anchorId="2ECDFA4E" wp14:editId="2C05F70E">
          <wp:extent cx="9163050" cy="464820"/>
          <wp:effectExtent l="0" t="0" r="6350" b="508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val="el-GR" w:eastAsia="el-GR"/>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val="el-GR" w:eastAsia="el-GR"/>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094478879">
    <w:abstractNumId w:val="34"/>
  </w:num>
  <w:num w:numId="2" w16cid:durableId="849031155">
    <w:abstractNumId w:val="40"/>
  </w:num>
  <w:num w:numId="3" w16cid:durableId="387843973">
    <w:abstractNumId w:val="15"/>
  </w:num>
  <w:num w:numId="4" w16cid:durableId="1168248846">
    <w:abstractNumId w:val="46"/>
  </w:num>
  <w:num w:numId="5" w16cid:durableId="1599748760">
    <w:abstractNumId w:val="11"/>
  </w:num>
  <w:num w:numId="6" w16cid:durableId="2012368910">
    <w:abstractNumId w:val="12"/>
  </w:num>
  <w:num w:numId="7" w16cid:durableId="647782741">
    <w:abstractNumId w:val="13"/>
  </w:num>
  <w:num w:numId="8" w16cid:durableId="372315554">
    <w:abstractNumId w:val="41"/>
  </w:num>
  <w:num w:numId="9" w16cid:durableId="1105880286">
    <w:abstractNumId w:val="38"/>
  </w:num>
  <w:num w:numId="10" w16cid:durableId="202450216">
    <w:abstractNumId w:val="23"/>
  </w:num>
  <w:num w:numId="11" w16cid:durableId="324742400">
    <w:abstractNumId w:val="20"/>
  </w:num>
  <w:num w:numId="12" w16cid:durableId="1586108681">
    <w:abstractNumId w:val="35"/>
  </w:num>
  <w:num w:numId="13" w16cid:durableId="865289795">
    <w:abstractNumId w:val="26"/>
  </w:num>
  <w:num w:numId="14" w16cid:durableId="136802820">
    <w:abstractNumId w:val="42"/>
  </w:num>
  <w:num w:numId="15" w16cid:durableId="1178933516">
    <w:abstractNumId w:val="17"/>
  </w:num>
  <w:num w:numId="16" w16cid:durableId="349990868">
    <w:abstractNumId w:val="44"/>
  </w:num>
  <w:num w:numId="17" w16cid:durableId="1822228752">
    <w:abstractNumId w:val="21"/>
  </w:num>
  <w:num w:numId="18" w16cid:durableId="6031809">
    <w:abstractNumId w:val="27"/>
  </w:num>
  <w:num w:numId="19" w16cid:durableId="944308380">
    <w:abstractNumId w:val="32"/>
  </w:num>
  <w:num w:numId="20" w16cid:durableId="1744520759">
    <w:abstractNumId w:val="30"/>
  </w:num>
  <w:num w:numId="21" w16cid:durableId="957949288">
    <w:abstractNumId w:val="22"/>
  </w:num>
  <w:num w:numId="22" w16cid:durableId="994723527">
    <w:abstractNumId w:val="37"/>
  </w:num>
  <w:num w:numId="23" w16cid:durableId="1690377223">
    <w:abstractNumId w:val="48"/>
  </w:num>
  <w:num w:numId="24" w16cid:durableId="1905141585">
    <w:abstractNumId w:val="25"/>
  </w:num>
  <w:num w:numId="25" w16cid:durableId="1822116915">
    <w:abstractNumId w:val="0"/>
  </w:num>
  <w:num w:numId="26" w16cid:durableId="451361629">
    <w:abstractNumId w:val="10"/>
  </w:num>
  <w:num w:numId="27" w16cid:durableId="1788936696">
    <w:abstractNumId w:val="8"/>
  </w:num>
  <w:num w:numId="28" w16cid:durableId="427427815">
    <w:abstractNumId w:val="7"/>
  </w:num>
  <w:num w:numId="29" w16cid:durableId="632369895">
    <w:abstractNumId w:val="6"/>
  </w:num>
  <w:num w:numId="30" w16cid:durableId="1343778128">
    <w:abstractNumId w:val="5"/>
  </w:num>
  <w:num w:numId="31" w16cid:durableId="1282150585">
    <w:abstractNumId w:val="9"/>
  </w:num>
  <w:num w:numId="32" w16cid:durableId="1995796015">
    <w:abstractNumId w:val="4"/>
  </w:num>
  <w:num w:numId="33" w16cid:durableId="919752388">
    <w:abstractNumId w:val="3"/>
  </w:num>
  <w:num w:numId="34" w16cid:durableId="201402385">
    <w:abstractNumId w:val="2"/>
  </w:num>
  <w:num w:numId="35" w16cid:durableId="1457286900">
    <w:abstractNumId w:val="1"/>
  </w:num>
  <w:num w:numId="36" w16cid:durableId="1465737201">
    <w:abstractNumId w:val="19"/>
  </w:num>
  <w:num w:numId="37" w16cid:durableId="81293050">
    <w:abstractNumId w:val="36"/>
  </w:num>
  <w:num w:numId="38" w16cid:durableId="25180915">
    <w:abstractNumId w:val="16"/>
  </w:num>
  <w:num w:numId="39" w16cid:durableId="427431172">
    <w:abstractNumId w:val="29"/>
  </w:num>
  <w:num w:numId="40" w16cid:durableId="257905246">
    <w:abstractNumId w:val="18"/>
  </w:num>
  <w:num w:numId="41" w16cid:durableId="1880164247">
    <w:abstractNumId w:val="45"/>
  </w:num>
  <w:num w:numId="42" w16cid:durableId="1725639554">
    <w:abstractNumId w:val="47"/>
  </w:num>
  <w:num w:numId="43" w16cid:durableId="1522740871">
    <w:abstractNumId w:val="39"/>
  </w:num>
  <w:num w:numId="44" w16cid:durableId="1315793441">
    <w:abstractNumId w:val="43"/>
  </w:num>
  <w:num w:numId="45" w16cid:durableId="574126522">
    <w:abstractNumId w:val="31"/>
  </w:num>
  <w:num w:numId="46" w16cid:durableId="167138496">
    <w:abstractNumId w:val="24"/>
  </w:num>
  <w:num w:numId="47" w16cid:durableId="520751502">
    <w:abstractNumId w:val="33"/>
  </w:num>
  <w:num w:numId="48" w16cid:durableId="1373116264">
    <w:abstractNumId w:val="14"/>
  </w:num>
  <w:num w:numId="49" w16cid:durableId="20383707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activeWritingStyle w:appName="MSWord" w:lang="es-ES" w:vendorID="64" w:dllVersion="6" w:nlCheck="1" w:checkStyle="0"/>
  <w:activeWritingStyle w:appName="MSWord" w:lang="es-ES" w:vendorID="64" w:dllVersion="0" w:nlCheck="1" w:checkStyle="0"/>
  <w:activeWritingStyle w:appName="MSWord" w:lang="fr-FR"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BF"/>
    <w:rsid w:val="000017DB"/>
    <w:rsid w:val="000034CB"/>
    <w:rsid w:val="000045E5"/>
    <w:rsid w:val="000051EC"/>
    <w:rsid w:val="00006C80"/>
    <w:rsid w:val="000152BE"/>
    <w:rsid w:val="00020583"/>
    <w:rsid w:val="00034EDC"/>
    <w:rsid w:val="000352C0"/>
    <w:rsid w:val="000353D5"/>
    <w:rsid w:val="00040142"/>
    <w:rsid w:val="000402C4"/>
    <w:rsid w:val="00043231"/>
    <w:rsid w:val="00046370"/>
    <w:rsid w:val="000478DB"/>
    <w:rsid w:val="0005087A"/>
    <w:rsid w:val="0006085F"/>
    <w:rsid w:val="00063AA7"/>
    <w:rsid w:val="00064A4B"/>
    <w:rsid w:val="00066F3B"/>
    <w:rsid w:val="00077E1F"/>
    <w:rsid w:val="00080BFB"/>
    <w:rsid w:val="0008317D"/>
    <w:rsid w:val="00083933"/>
    <w:rsid w:val="00096A3D"/>
    <w:rsid w:val="000A5EE7"/>
    <w:rsid w:val="000A6CC9"/>
    <w:rsid w:val="000A7FAE"/>
    <w:rsid w:val="000B0500"/>
    <w:rsid w:val="000B1F72"/>
    <w:rsid w:val="000B35DF"/>
    <w:rsid w:val="000B4F5A"/>
    <w:rsid w:val="000C64AD"/>
    <w:rsid w:val="000C765B"/>
    <w:rsid w:val="000D1BFB"/>
    <w:rsid w:val="000E08E0"/>
    <w:rsid w:val="000E0E5C"/>
    <w:rsid w:val="000E1AAE"/>
    <w:rsid w:val="000E2F2A"/>
    <w:rsid w:val="000E4E8A"/>
    <w:rsid w:val="000F21AC"/>
    <w:rsid w:val="000F7CC5"/>
    <w:rsid w:val="00101CFD"/>
    <w:rsid w:val="001031C2"/>
    <w:rsid w:val="001038D4"/>
    <w:rsid w:val="00105B69"/>
    <w:rsid w:val="0011099D"/>
    <w:rsid w:val="00111E52"/>
    <w:rsid w:val="00125AEB"/>
    <w:rsid w:val="0012684E"/>
    <w:rsid w:val="00127F0D"/>
    <w:rsid w:val="00132650"/>
    <w:rsid w:val="00137A44"/>
    <w:rsid w:val="001415AF"/>
    <w:rsid w:val="00142C72"/>
    <w:rsid w:val="001437F1"/>
    <w:rsid w:val="001515D5"/>
    <w:rsid w:val="001564BE"/>
    <w:rsid w:val="00160C89"/>
    <w:rsid w:val="00164612"/>
    <w:rsid w:val="0016584B"/>
    <w:rsid w:val="00165FE3"/>
    <w:rsid w:val="00174A0C"/>
    <w:rsid w:val="0017526F"/>
    <w:rsid w:val="0017695A"/>
    <w:rsid w:val="001839E0"/>
    <w:rsid w:val="00185901"/>
    <w:rsid w:val="001859D8"/>
    <w:rsid w:val="00187C9A"/>
    <w:rsid w:val="00192B96"/>
    <w:rsid w:val="001A3B70"/>
    <w:rsid w:val="001A545F"/>
    <w:rsid w:val="001B21C6"/>
    <w:rsid w:val="001B425D"/>
    <w:rsid w:val="001B4828"/>
    <w:rsid w:val="001C47A6"/>
    <w:rsid w:val="001C6F84"/>
    <w:rsid w:val="001D28C9"/>
    <w:rsid w:val="001D3CC9"/>
    <w:rsid w:val="001D5BE0"/>
    <w:rsid w:val="001D6D2D"/>
    <w:rsid w:val="001E18B8"/>
    <w:rsid w:val="001E2C09"/>
    <w:rsid w:val="001E60A8"/>
    <w:rsid w:val="001E6CBF"/>
    <w:rsid w:val="001F1296"/>
    <w:rsid w:val="001F2576"/>
    <w:rsid w:val="001F32B6"/>
    <w:rsid w:val="002012F7"/>
    <w:rsid w:val="002027C7"/>
    <w:rsid w:val="00202F49"/>
    <w:rsid w:val="00203F24"/>
    <w:rsid w:val="002133A0"/>
    <w:rsid w:val="002135E8"/>
    <w:rsid w:val="00214945"/>
    <w:rsid w:val="002224DC"/>
    <w:rsid w:val="0022276E"/>
    <w:rsid w:val="00222E65"/>
    <w:rsid w:val="00227EEE"/>
    <w:rsid w:val="00233CBC"/>
    <w:rsid w:val="00241692"/>
    <w:rsid w:val="0024208D"/>
    <w:rsid w:val="002450F6"/>
    <w:rsid w:val="00246D3D"/>
    <w:rsid w:val="00251206"/>
    <w:rsid w:val="00251428"/>
    <w:rsid w:val="00252720"/>
    <w:rsid w:val="00254157"/>
    <w:rsid w:val="00254870"/>
    <w:rsid w:val="0025531A"/>
    <w:rsid w:val="00257336"/>
    <w:rsid w:val="00261045"/>
    <w:rsid w:val="00261DB6"/>
    <w:rsid w:val="00263BB8"/>
    <w:rsid w:val="00264617"/>
    <w:rsid w:val="0027149F"/>
    <w:rsid w:val="0027286E"/>
    <w:rsid w:val="00274549"/>
    <w:rsid w:val="00277E1B"/>
    <w:rsid w:val="0028372F"/>
    <w:rsid w:val="002851DE"/>
    <w:rsid w:val="00285752"/>
    <w:rsid w:val="00285D4C"/>
    <w:rsid w:val="0029385A"/>
    <w:rsid w:val="00297DC3"/>
    <w:rsid w:val="002A66E0"/>
    <w:rsid w:val="002B037F"/>
    <w:rsid w:val="002B24D1"/>
    <w:rsid w:val="002B618D"/>
    <w:rsid w:val="002B72AA"/>
    <w:rsid w:val="002C344A"/>
    <w:rsid w:val="002C75C3"/>
    <w:rsid w:val="002D53C5"/>
    <w:rsid w:val="002D55E4"/>
    <w:rsid w:val="002E2D14"/>
    <w:rsid w:val="002E3141"/>
    <w:rsid w:val="002E3662"/>
    <w:rsid w:val="002E429F"/>
    <w:rsid w:val="002E5B99"/>
    <w:rsid w:val="002E5F0A"/>
    <w:rsid w:val="002F1991"/>
    <w:rsid w:val="002F78E3"/>
    <w:rsid w:val="003041B7"/>
    <w:rsid w:val="0030489A"/>
    <w:rsid w:val="00310724"/>
    <w:rsid w:val="00311908"/>
    <w:rsid w:val="00317C60"/>
    <w:rsid w:val="003216B2"/>
    <w:rsid w:val="00324864"/>
    <w:rsid w:val="00334945"/>
    <w:rsid w:val="00334CCE"/>
    <w:rsid w:val="003365BF"/>
    <w:rsid w:val="00336BC4"/>
    <w:rsid w:val="00345563"/>
    <w:rsid w:val="003476B0"/>
    <w:rsid w:val="00350D63"/>
    <w:rsid w:val="00351B55"/>
    <w:rsid w:val="00351D16"/>
    <w:rsid w:val="00352DEC"/>
    <w:rsid w:val="00355EBA"/>
    <w:rsid w:val="00357686"/>
    <w:rsid w:val="0036297A"/>
    <w:rsid w:val="003652DB"/>
    <w:rsid w:val="003658EF"/>
    <w:rsid w:val="00366B89"/>
    <w:rsid w:val="00372E08"/>
    <w:rsid w:val="00373A6C"/>
    <w:rsid w:val="00375FD6"/>
    <w:rsid w:val="00380519"/>
    <w:rsid w:val="0038423D"/>
    <w:rsid w:val="00385847"/>
    <w:rsid w:val="00394763"/>
    <w:rsid w:val="003A0F85"/>
    <w:rsid w:val="003A1FA0"/>
    <w:rsid w:val="003A359A"/>
    <w:rsid w:val="003A44AC"/>
    <w:rsid w:val="003B7FD6"/>
    <w:rsid w:val="003C0797"/>
    <w:rsid w:val="003C5896"/>
    <w:rsid w:val="003C6224"/>
    <w:rsid w:val="003D0747"/>
    <w:rsid w:val="003D28FD"/>
    <w:rsid w:val="003D4B50"/>
    <w:rsid w:val="003E03F2"/>
    <w:rsid w:val="003E1AC9"/>
    <w:rsid w:val="00403ADE"/>
    <w:rsid w:val="004057F6"/>
    <w:rsid w:val="00406FAB"/>
    <w:rsid w:val="00411DC9"/>
    <w:rsid w:val="00424A95"/>
    <w:rsid w:val="004264FF"/>
    <w:rsid w:val="0042665A"/>
    <w:rsid w:val="00427850"/>
    <w:rsid w:val="004308A3"/>
    <w:rsid w:val="0043296C"/>
    <w:rsid w:val="00433233"/>
    <w:rsid w:val="00444F29"/>
    <w:rsid w:val="00446F78"/>
    <w:rsid w:val="00454560"/>
    <w:rsid w:val="00455F42"/>
    <w:rsid w:val="00457BA9"/>
    <w:rsid w:val="00472B93"/>
    <w:rsid w:val="00475D6E"/>
    <w:rsid w:val="00480F6E"/>
    <w:rsid w:val="0048297A"/>
    <w:rsid w:val="00485AA7"/>
    <w:rsid w:val="00487997"/>
    <w:rsid w:val="00491F23"/>
    <w:rsid w:val="004968F0"/>
    <w:rsid w:val="00497510"/>
    <w:rsid w:val="004975D8"/>
    <w:rsid w:val="004979FD"/>
    <w:rsid w:val="00497D1F"/>
    <w:rsid w:val="004A2584"/>
    <w:rsid w:val="004A6652"/>
    <w:rsid w:val="004B2578"/>
    <w:rsid w:val="004B2C76"/>
    <w:rsid w:val="004C177C"/>
    <w:rsid w:val="004C1AD1"/>
    <w:rsid w:val="004C46F3"/>
    <w:rsid w:val="004C66A9"/>
    <w:rsid w:val="004D13AB"/>
    <w:rsid w:val="004D2F58"/>
    <w:rsid w:val="004D30B6"/>
    <w:rsid w:val="004E3967"/>
    <w:rsid w:val="004F0CE5"/>
    <w:rsid w:val="004F3D9E"/>
    <w:rsid w:val="00505892"/>
    <w:rsid w:val="00510735"/>
    <w:rsid w:val="0051463D"/>
    <w:rsid w:val="00517B46"/>
    <w:rsid w:val="00520118"/>
    <w:rsid w:val="00520789"/>
    <w:rsid w:val="0052156A"/>
    <w:rsid w:val="005319B5"/>
    <w:rsid w:val="00534D20"/>
    <w:rsid w:val="00543895"/>
    <w:rsid w:val="00543E0F"/>
    <w:rsid w:val="00553E9F"/>
    <w:rsid w:val="00555E51"/>
    <w:rsid w:val="0055786D"/>
    <w:rsid w:val="00564356"/>
    <w:rsid w:val="00575480"/>
    <w:rsid w:val="005770C4"/>
    <w:rsid w:val="00580C57"/>
    <w:rsid w:val="00581BFC"/>
    <w:rsid w:val="00582AC6"/>
    <w:rsid w:val="0058542F"/>
    <w:rsid w:val="00585D73"/>
    <w:rsid w:val="005877D0"/>
    <w:rsid w:val="00591FE3"/>
    <w:rsid w:val="00594B67"/>
    <w:rsid w:val="005A193A"/>
    <w:rsid w:val="005A5106"/>
    <w:rsid w:val="005A526E"/>
    <w:rsid w:val="005A7D73"/>
    <w:rsid w:val="005B19B5"/>
    <w:rsid w:val="005C1C45"/>
    <w:rsid w:val="005C5E5B"/>
    <w:rsid w:val="005D0CDE"/>
    <w:rsid w:val="005D5C15"/>
    <w:rsid w:val="005E08D6"/>
    <w:rsid w:val="005E4D69"/>
    <w:rsid w:val="005E5132"/>
    <w:rsid w:val="005E5618"/>
    <w:rsid w:val="005F0EC6"/>
    <w:rsid w:val="005F4B0F"/>
    <w:rsid w:val="00604D51"/>
    <w:rsid w:val="00621A55"/>
    <w:rsid w:val="00623476"/>
    <w:rsid w:val="006250EF"/>
    <w:rsid w:val="00630271"/>
    <w:rsid w:val="006334B8"/>
    <w:rsid w:val="00635C0D"/>
    <w:rsid w:val="00636B0E"/>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4693"/>
    <w:rsid w:val="00695CD9"/>
    <w:rsid w:val="00697BC1"/>
    <w:rsid w:val="006A24EE"/>
    <w:rsid w:val="006A335C"/>
    <w:rsid w:val="006B2380"/>
    <w:rsid w:val="006C14D1"/>
    <w:rsid w:val="006C4BE6"/>
    <w:rsid w:val="006D2588"/>
    <w:rsid w:val="006D333A"/>
    <w:rsid w:val="006E3609"/>
    <w:rsid w:val="006E7573"/>
    <w:rsid w:val="006E7CC1"/>
    <w:rsid w:val="006F749F"/>
    <w:rsid w:val="00703ACD"/>
    <w:rsid w:val="00704352"/>
    <w:rsid w:val="00705A86"/>
    <w:rsid w:val="0071464E"/>
    <w:rsid w:val="00714AC8"/>
    <w:rsid w:val="00716150"/>
    <w:rsid w:val="0072620E"/>
    <w:rsid w:val="00726D05"/>
    <w:rsid w:val="0073499D"/>
    <w:rsid w:val="007405CA"/>
    <w:rsid w:val="0074315C"/>
    <w:rsid w:val="00745ACA"/>
    <w:rsid w:val="0074639B"/>
    <w:rsid w:val="007469E0"/>
    <w:rsid w:val="00747189"/>
    <w:rsid w:val="00751D27"/>
    <w:rsid w:val="00752A70"/>
    <w:rsid w:val="0075588E"/>
    <w:rsid w:val="007576DF"/>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B0F0C"/>
    <w:rsid w:val="007D2C8B"/>
    <w:rsid w:val="007D315D"/>
    <w:rsid w:val="007D5993"/>
    <w:rsid w:val="007E052A"/>
    <w:rsid w:val="007F0304"/>
    <w:rsid w:val="007F1D22"/>
    <w:rsid w:val="007F52C0"/>
    <w:rsid w:val="008109B9"/>
    <w:rsid w:val="008126B7"/>
    <w:rsid w:val="00812D5C"/>
    <w:rsid w:val="00814646"/>
    <w:rsid w:val="008159FC"/>
    <w:rsid w:val="00821A51"/>
    <w:rsid w:val="00825545"/>
    <w:rsid w:val="00825E6D"/>
    <w:rsid w:val="00830DAE"/>
    <w:rsid w:val="0083159B"/>
    <w:rsid w:val="008326AB"/>
    <w:rsid w:val="00836924"/>
    <w:rsid w:val="008403B2"/>
    <w:rsid w:val="008448DF"/>
    <w:rsid w:val="00851254"/>
    <w:rsid w:val="0085235E"/>
    <w:rsid w:val="0085303A"/>
    <w:rsid w:val="00853963"/>
    <w:rsid w:val="00857EEF"/>
    <w:rsid w:val="00864818"/>
    <w:rsid w:val="00865D1B"/>
    <w:rsid w:val="008669CF"/>
    <w:rsid w:val="00867005"/>
    <w:rsid w:val="0086768F"/>
    <w:rsid w:val="0086769C"/>
    <w:rsid w:val="0087477E"/>
    <w:rsid w:val="00886875"/>
    <w:rsid w:val="0089408B"/>
    <w:rsid w:val="0089455A"/>
    <w:rsid w:val="008A2889"/>
    <w:rsid w:val="008B24CF"/>
    <w:rsid w:val="008B29C7"/>
    <w:rsid w:val="008B36F5"/>
    <w:rsid w:val="008B53E0"/>
    <w:rsid w:val="008B564A"/>
    <w:rsid w:val="008C0901"/>
    <w:rsid w:val="008C3AE8"/>
    <w:rsid w:val="008C5ECE"/>
    <w:rsid w:val="008D176E"/>
    <w:rsid w:val="008D1A95"/>
    <w:rsid w:val="008D33CE"/>
    <w:rsid w:val="008D3602"/>
    <w:rsid w:val="008D4BC1"/>
    <w:rsid w:val="008E0596"/>
    <w:rsid w:val="008E05A8"/>
    <w:rsid w:val="008E2DBF"/>
    <w:rsid w:val="008E4726"/>
    <w:rsid w:val="008F004A"/>
    <w:rsid w:val="008F04DB"/>
    <w:rsid w:val="008F05DA"/>
    <w:rsid w:val="008F0733"/>
    <w:rsid w:val="008F7178"/>
    <w:rsid w:val="008F777A"/>
    <w:rsid w:val="0090027B"/>
    <w:rsid w:val="009028C8"/>
    <w:rsid w:val="00902E6A"/>
    <w:rsid w:val="00907466"/>
    <w:rsid w:val="00907954"/>
    <w:rsid w:val="0091090A"/>
    <w:rsid w:val="00916467"/>
    <w:rsid w:val="009201F0"/>
    <w:rsid w:val="0092193F"/>
    <w:rsid w:val="00922F91"/>
    <w:rsid w:val="0092592B"/>
    <w:rsid w:val="009266EA"/>
    <w:rsid w:val="00932E4F"/>
    <w:rsid w:val="009352E1"/>
    <w:rsid w:val="00937204"/>
    <w:rsid w:val="00937D4D"/>
    <w:rsid w:val="00942D91"/>
    <w:rsid w:val="00945A05"/>
    <w:rsid w:val="0094715A"/>
    <w:rsid w:val="0094795C"/>
    <w:rsid w:val="009539AA"/>
    <w:rsid w:val="00964BF6"/>
    <w:rsid w:val="009700E1"/>
    <w:rsid w:val="00972B60"/>
    <w:rsid w:val="00972FC8"/>
    <w:rsid w:val="00976592"/>
    <w:rsid w:val="009779DE"/>
    <w:rsid w:val="00980F3C"/>
    <w:rsid w:val="00986F3F"/>
    <w:rsid w:val="00993A74"/>
    <w:rsid w:val="009943DF"/>
    <w:rsid w:val="009A01C1"/>
    <w:rsid w:val="009A07B3"/>
    <w:rsid w:val="009A21A0"/>
    <w:rsid w:val="009A2223"/>
    <w:rsid w:val="009A29FC"/>
    <w:rsid w:val="009A30F6"/>
    <w:rsid w:val="009A4E5E"/>
    <w:rsid w:val="009B2900"/>
    <w:rsid w:val="009B5A48"/>
    <w:rsid w:val="009B6F3D"/>
    <w:rsid w:val="009C17C6"/>
    <w:rsid w:val="009C268C"/>
    <w:rsid w:val="009C5A82"/>
    <w:rsid w:val="009C62BC"/>
    <w:rsid w:val="009D01DE"/>
    <w:rsid w:val="009D3B6D"/>
    <w:rsid w:val="009D447C"/>
    <w:rsid w:val="009D5E4C"/>
    <w:rsid w:val="009E0264"/>
    <w:rsid w:val="009E0CB9"/>
    <w:rsid w:val="009E0FF3"/>
    <w:rsid w:val="009E6E4D"/>
    <w:rsid w:val="009F0A4A"/>
    <w:rsid w:val="009F622B"/>
    <w:rsid w:val="00A0258E"/>
    <w:rsid w:val="00A02B29"/>
    <w:rsid w:val="00A03B63"/>
    <w:rsid w:val="00A03B65"/>
    <w:rsid w:val="00A03C75"/>
    <w:rsid w:val="00A05325"/>
    <w:rsid w:val="00A16BA8"/>
    <w:rsid w:val="00A2019A"/>
    <w:rsid w:val="00A22FC1"/>
    <w:rsid w:val="00A2487B"/>
    <w:rsid w:val="00A313B7"/>
    <w:rsid w:val="00A31A02"/>
    <w:rsid w:val="00A33022"/>
    <w:rsid w:val="00A365B0"/>
    <w:rsid w:val="00A4520C"/>
    <w:rsid w:val="00A469F5"/>
    <w:rsid w:val="00A46CBC"/>
    <w:rsid w:val="00A50260"/>
    <w:rsid w:val="00A51C2E"/>
    <w:rsid w:val="00A56E1C"/>
    <w:rsid w:val="00A5731E"/>
    <w:rsid w:val="00A60AB8"/>
    <w:rsid w:val="00A65E39"/>
    <w:rsid w:val="00A666AC"/>
    <w:rsid w:val="00A67553"/>
    <w:rsid w:val="00A7619C"/>
    <w:rsid w:val="00A767E9"/>
    <w:rsid w:val="00A8402E"/>
    <w:rsid w:val="00A948CE"/>
    <w:rsid w:val="00A95FE2"/>
    <w:rsid w:val="00A97EAB"/>
    <w:rsid w:val="00AA031D"/>
    <w:rsid w:val="00AA371B"/>
    <w:rsid w:val="00AB04BC"/>
    <w:rsid w:val="00AB47C3"/>
    <w:rsid w:val="00AB7154"/>
    <w:rsid w:val="00AB7F0D"/>
    <w:rsid w:val="00AC0A3B"/>
    <w:rsid w:val="00AC0E47"/>
    <w:rsid w:val="00AC1A71"/>
    <w:rsid w:val="00AC30D3"/>
    <w:rsid w:val="00AC3142"/>
    <w:rsid w:val="00AC5318"/>
    <w:rsid w:val="00AC7DFB"/>
    <w:rsid w:val="00AD3286"/>
    <w:rsid w:val="00AD5581"/>
    <w:rsid w:val="00AD7433"/>
    <w:rsid w:val="00AE0DDC"/>
    <w:rsid w:val="00AE1692"/>
    <w:rsid w:val="00AE1E09"/>
    <w:rsid w:val="00AE274A"/>
    <w:rsid w:val="00AE5746"/>
    <w:rsid w:val="00AE6FFA"/>
    <w:rsid w:val="00AF3687"/>
    <w:rsid w:val="00B167D7"/>
    <w:rsid w:val="00B169D2"/>
    <w:rsid w:val="00B17421"/>
    <w:rsid w:val="00B20164"/>
    <w:rsid w:val="00B23A4C"/>
    <w:rsid w:val="00B24C4A"/>
    <w:rsid w:val="00B2693F"/>
    <w:rsid w:val="00B30A9D"/>
    <w:rsid w:val="00B30C09"/>
    <w:rsid w:val="00B318D5"/>
    <w:rsid w:val="00B35353"/>
    <w:rsid w:val="00B4100D"/>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7D06"/>
    <w:rsid w:val="00B92015"/>
    <w:rsid w:val="00B922CC"/>
    <w:rsid w:val="00B9303D"/>
    <w:rsid w:val="00B94B07"/>
    <w:rsid w:val="00B95F67"/>
    <w:rsid w:val="00B96828"/>
    <w:rsid w:val="00BA7F4E"/>
    <w:rsid w:val="00BB097D"/>
    <w:rsid w:val="00BB1A53"/>
    <w:rsid w:val="00BB2468"/>
    <w:rsid w:val="00BB5C56"/>
    <w:rsid w:val="00BB6A9B"/>
    <w:rsid w:val="00BB6CB4"/>
    <w:rsid w:val="00BC00DE"/>
    <w:rsid w:val="00BC4A3F"/>
    <w:rsid w:val="00BD101B"/>
    <w:rsid w:val="00BE2372"/>
    <w:rsid w:val="00BE6039"/>
    <w:rsid w:val="00BE7172"/>
    <w:rsid w:val="00BF13BA"/>
    <w:rsid w:val="00BF4777"/>
    <w:rsid w:val="00C01509"/>
    <w:rsid w:val="00C053AD"/>
    <w:rsid w:val="00C0685B"/>
    <w:rsid w:val="00C07550"/>
    <w:rsid w:val="00C159B7"/>
    <w:rsid w:val="00C16418"/>
    <w:rsid w:val="00C2237A"/>
    <w:rsid w:val="00C24EC6"/>
    <w:rsid w:val="00C30073"/>
    <w:rsid w:val="00C35FE3"/>
    <w:rsid w:val="00C3684F"/>
    <w:rsid w:val="00C42EF0"/>
    <w:rsid w:val="00C439D3"/>
    <w:rsid w:val="00C445B1"/>
    <w:rsid w:val="00C446D8"/>
    <w:rsid w:val="00C45F87"/>
    <w:rsid w:val="00C47FD6"/>
    <w:rsid w:val="00C508A8"/>
    <w:rsid w:val="00C50DA2"/>
    <w:rsid w:val="00C51243"/>
    <w:rsid w:val="00C5328C"/>
    <w:rsid w:val="00C75176"/>
    <w:rsid w:val="00C80F00"/>
    <w:rsid w:val="00C81195"/>
    <w:rsid w:val="00C84C67"/>
    <w:rsid w:val="00C87218"/>
    <w:rsid w:val="00C930EB"/>
    <w:rsid w:val="00C94196"/>
    <w:rsid w:val="00C964F3"/>
    <w:rsid w:val="00CA315A"/>
    <w:rsid w:val="00CA6BB5"/>
    <w:rsid w:val="00CB2B51"/>
    <w:rsid w:val="00CC6A62"/>
    <w:rsid w:val="00CC6AE3"/>
    <w:rsid w:val="00CD275B"/>
    <w:rsid w:val="00CD2EAE"/>
    <w:rsid w:val="00CD2F15"/>
    <w:rsid w:val="00CE05D7"/>
    <w:rsid w:val="00CE1A01"/>
    <w:rsid w:val="00CE7872"/>
    <w:rsid w:val="00CF1140"/>
    <w:rsid w:val="00CF3CCB"/>
    <w:rsid w:val="00CF5278"/>
    <w:rsid w:val="00CF5CB6"/>
    <w:rsid w:val="00D00365"/>
    <w:rsid w:val="00D0360D"/>
    <w:rsid w:val="00D040F7"/>
    <w:rsid w:val="00D07135"/>
    <w:rsid w:val="00D15735"/>
    <w:rsid w:val="00D15A56"/>
    <w:rsid w:val="00D1763F"/>
    <w:rsid w:val="00D178A8"/>
    <w:rsid w:val="00D21E23"/>
    <w:rsid w:val="00D22260"/>
    <w:rsid w:val="00D232FA"/>
    <w:rsid w:val="00D25C1B"/>
    <w:rsid w:val="00D31607"/>
    <w:rsid w:val="00D34F24"/>
    <w:rsid w:val="00D37E0B"/>
    <w:rsid w:val="00D421D6"/>
    <w:rsid w:val="00D50F65"/>
    <w:rsid w:val="00D5488A"/>
    <w:rsid w:val="00D55718"/>
    <w:rsid w:val="00D567CD"/>
    <w:rsid w:val="00D6013B"/>
    <w:rsid w:val="00D615CE"/>
    <w:rsid w:val="00D64116"/>
    <w:rsid w:val="00D66CE5"/>
    <w:rsid w:val="00D705E9"/>
    <w:rsid w:val="00D713FD"/>
    <w:rsid w:val="00D80503"/>
    <w:rsid w:val="00DA2A79"/>
    <w:rsid w:val="00DB2C0F"/>
    <w:rsid w:val="00DB7AB3"/>
    <w:rsid w:val="00DC1032"/>
    <w:rsid w:val="00DC239F"/>
    <w:rsid w:val="00DC5DCD"/>
    <w:rsid w:val="00DC7598"/>
    <w:rsid w:val="00DD2911"/>
    <w:rsid w:val="00DD2D0D"/>
    <w:rsid w:val="00DD7FBB"/>
    <w:rsid w:val="00DE5F7C"/>
    <w:rsid w:val="00DE64E5"/>
    <w:rsid w:val="00DF209F"/>
    <w:rsid w:val="00DF2DBD"/>
    <w:rsid w:val="00DF3E9D"/>
    <w:rsid w:val="00DF50CC"/>
    <w:rsid w:val="00E008D1"/>
    <w:rsid w:val="00E060EB"/>
    <w:rsid w:val="00E06331"/>
    <w:rsid w:val="00E20E95"/>
    <w:rsid w:val="00E210E5"/>
    <w:rsid w:val="00E24AB8"/>
    <w:rsid w:val="00E255B4"/>
    <w:rsid w:val="00E274F3"/>
    <w:rsid w:val="00E3090B"/>
    <w:rsid w:val="00E331B2"/>
    <w:rsid w:val="00E33880"/>
    <w:rsid w:val="00E33DB7"/>
    <w:rsid w:val="00E378E6"/>
    <w:rsid w:val="00E44346"/>
    <w:rsid w:val="00E45F7B"/>
    <w:rsid w:val="00E5250E"/>
    <w:rsid w:val="00E5297A"/>
    <w:rsid w:val="00E56220"/>
    <w:rsid w:val="00E572CC"/>
    <w:rsid w:val="00E5783E"/>
    <w:rsid w:val="00E57C80"/>
    <w:rsid w:val="00E641F7"/>
    <w:rsid w:val="00E7181D"/>
    <w:rsid w:val="00E90934"/>
    <w:rsid w:val="00E93FEE"/>
    <w:rsid w:val="00E94437"/>
    <w:rsid w:val="00E944EF"/>
    <w:rsid w:val="00E967BF"/>
    <w:rsid w:val="00E97E0F"/>
    <w:rsid w:val="00EA11D3"/>
    <w:rsid w:val="00EA196F"/>
    <w:rsid w:val="00EA53FF"/>
    <w:rsid w:val="00EA67E4"/>
    <w:rsid w:val="00EA7B68"/>
    <w:rsid w:val="00EB0D2B"/>
    <w:rsid w:val="00EB7C2C"/>
    <w:rsid w:val="00EC08FE"/>
    <w:rsid w:val="00EC1BAA"/>
    <w:rsid w:val="00EC301F"/>
    <w:rsid w:val="00EC7BA2"/>
    <w:rsid w:val="00ED265D"/>
    <w:rsid w:val="00ED3F85"/>
    <w:rsid w:val="00ED7617"/>
    <w:rsid w:val="00EE25E8"/>
    <w:rsid w:val="00EE2C04"/>
    <w:rsid w:val="00EE341F"/>
    <w:rsid w:val="00EE4742"/>
    <w:rsid w:val="00EE53B9"/>
    <w:rsid w:val="00EE73BA"/>
    <w:rsid w:val="00EF0CD3"/>
    <w:rsid w:val="00EF6C39"/>
    <w:rsid w:val="00EF75CD"/>
    <w:rsid w:val="00EF7CD1"/>
    <w:rsid w:val="00F02BFC"/>
    <w:rsid w:val="00F05DA7"/>
    <w:rsid w:val="00F0759F"/>
    <w:rsid w:val="00F07728"/>
    <w:rsid w:val="00F10A79"/>
    <w:rsid w:val="00F16BD0"/>
    <w:rsid w:val="00F20AE4"/>
    <w:rsid w:val="00F30963"/>
    <w:rsid w:val="00F31E85"/>
    <w:rsid w:val="00F32D5B"/>
    <w:rsid w:val="00F365F8"/>
    <w:rsid w:val="00F51AFE"/>
    <w:rsid w:val="00F51EFA"/>
    <w:rsid w:val="00F55231"/>
    <w:rsid w:val="00F57880"/>
    <w:rsid w:val="00F624CF"/>
    <w:rsid w:val="00F6313F"/>
    <w:rsid w:val="00F82B23"/>
    <w:rsid w:val="00F84141"/>
    <w:rsid w:val="00F84A22"/>
    <w:rsid w:val="00F84DA7"/>
    <w:rsid w:val="00F85298"/>
    <w:rsid w:val="00F8563B"/>
    <w:rsid w:val="00F87C7F"/>
    <w:rsid w:val="00F9246D"/>
    <w:rsid w:val="00FA40A2"/>
    <w:rsid w:val="00FA4189"/>
    <w:rsid w:val="00FA4633"/>
    <w:rsid w:val="00FA4E72"/>
    <w:rsid w:val="00FA71B0"/>
    <w:rsid w:val="00FA7229"/>
    <w:rsid w:val="00FB34D8"/>
    <w:rsid w:val="00FB50C7"/>
    <w:rsid w:val="00FC0845"/>
    <w:rsid w:val="00FC08C3"/>
    <w:rsid w:val="00FC1006"/>
    <w:rsid w:val="00FC178F"/>
    <w:rsid w:val="00FC4BD0"/>
    <w:rsid w:val="00FC5B15"/>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D615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hyperlink" Target="https://www.european-agency.org/resources/publications/key-principles-supporting-policy-development-implementation"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www.edglossary.org/professional-learning-community/" TargetMode="External"/><Relationship Id="rId42" Type="http://schemas.openxmlformats.org/officeDocument/2006/relationships/hyperlink" Target="https://www.european-agency.org/resources/publications/analysis-framework-mapping-inclusive-education-policies" TargetMode="External"/><Relationship Id="rId47" Type="http://schemas.openxmlformats.org/officeDocument/2006/relationships/hyperlink" Target="https://www.oxfordlearnersdictionaries.com/" TargetMode="External"/><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www.european-agency.org/sites/default/files/Raising%20Achievement%20Conceptual%20Framework.pdf" TargetMode="External"/><Relationship Id="rId37" Type="http://schemas.openxmlformats.org/officeDocument/2006/relationships/hyperlink" Target="https://www.european-agency.org/sites/default/files/analysis_framework_for_mapping_inclusive_education_policies.pdf" TargetMode="External"/><Relationship Id="rId40" Type="http://schemas.openxmlformats.org/officeDocument/2006/relationships/image" Target="media/image7.emf"/><Relationship Id="rId45" Type="http://schemas.openxmlformats.org/officeDocument/2006/relationships/hyperlink" Target="http://www.cast.org/impact/universal-design-for-learning-udl"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oxfordlearnersdictionaries.com/"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44"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s://www.oxfordlearnersdictionaries.com/" TargetMode="External"/><Relationship Id="rId35" Type="http://schemas.openxmlformats.org/officeDocument/2006/relationships/hyperlink" Target="http://www.udlcenter.org/aboutudl" TargetMode="External"/><Relationship Id="rId43" Type="http://schemas.openxmlformats.org/officeDocument/2006/relationships/hyperlink" Target="http://www.european-agency.org/resources/publications/key-principles-supporting-policy-development-implementation" TargetMode="External"/><Relationship Id="rId48" Type="http://schemas.openxmlformats.org/officeDocument/2006/relationships/hyperlink" Target="https://es.unesco.org/gem-report/report/2020/inclu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s://www.edglossary.org/action-research/" TargetMode="External"/><Relationship Id="rId38" Type="http://schemas.openxmlformats.org/officeDocument/2006/relationships/hyperlink" Target="https://unesdoc.unesco.org/ark:/48223/pf0000374817" TargetMode="External"/><Relationship Id="rId46" Type="http://schemas.openxmlformats.org/officeDocument/2006/relationships/hyperlink" Target="https://www.edglossary.org/professional-learning-community/" TargetMode="External"/><Relationship Id="rId20" Type="http://schemas.openxmlformats.org/officeDocument/2006/relationships/hyperlink" Target="mailto:secretariat@european-agency.org" TargetMode="External"/><Relationship Id="rId41" Type="http://schemas.openxmlformats.org/officeDocument/2006/relationships/hyperlink" Target="http://www.european-agency.org/sites/default/files/Raising%20Achievement%20Conceptual%20Framework.pdf"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Props1.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2.xml><?xml version="1.0" encoding="utf-8"?>
<ds:datastoreItem xmlns:ds="http://schemas.openxmlformats.org/officeDocument/2006/customXml" ds:itemID="{F699011A-9F27-4787-A3EC-43B94A0477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BCC176-A15C-4D94-A3C4-08F28CA9B7F6}">
  <ds:schemaRefs>
    <ds:schemaRef ds:uri="http://schemas.openxmlformats.org/officeDocument/2006/bibliography"/>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29ae7998-ccd0-4263-bc53-7550cb5938ea"/>
    <ds:schemaRef ds:uri="324635bc-db01-4d24-9bfc-ec988f3f2b32"/>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32</Pages>
  <Words>7200</Words>
  <Characters>41044</Characters>
  <Application>Microsoft Office Word</Application>
  <DocSecurity>0</DocSecurity>
  <Lines>342</Lines>
  <Paragraphs>96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Changing Role of Specialist Provision in Supporting Inclusive Education: Policy Self-Review Tool</vt:lpstr>
      <vt:lpstr>Changing Role of Specialist Provision in Supporting Inclusive Education: Policy Self-Review Tool</vt:lpstr>
    </vt:vector>
  </TitlesOfParts>
  <Manager/>
  <Company>European Agency for Special Needs and Inclusive Education</Company>
  <LinksUpToDate>false</LinksUpToDate>
  <CharactersWithSpaces>48148</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Cambiando el rol de los servicios especializados en la educación inclusiva: Herramienta de autoevaluación para las políticas</dc:title>
  <dc:subject>Changing Role of Specialist Provision in Supporting Inclusive Education (CROSP)</dc:subject>
  <dc:creator>European Agency for Special Needs and Inclusive Education</dc:creator>
  <cp:keywords>EASNIE</cp:keywords>
  <dc:description/>
  <cp:lastModifiedBy>Áine Wynne</cp:lastModifiedBy>
  <cp:revision>73</cp:revision>
  <cp:lastPrinted>2009-05-04T16:34:00Z</cp:lastPrinted>
  <dcterms:created xsi:type="dcterms:W3CDTF">2023-02-15T14:52:00Z</dcterms:created>
  <dcterms:modified xsi:type="dcterms:W3CDTF">2023-02-21T16:20:00Z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