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E8A30" w14:textId="7DABB741" w:rsidR="00534D20" w:rsidRPr="00AA7AE5" w:rsidRDefault="00AE1692" w:rsidP="00591FE3">
      <w:pPr>
        <w:pStyle w:val="Agency-title"/>
        <w:keepNext w:val="0"/>
        <w:spacing w:before="4000"/>
        <w:rPr>
          <w:rFonts w:cstheme="majorHAnsi"/>
          <w:sz w:val="60"/>
          <w:szCs w:val="60"/>
        </w:rPr>
      </w:pPr>
      <w:r w:rsidRPr="00AA7AE5">
        <w:rPr>
          <w:rFonts w:cstheme="majorHAnsi"/>
          <w:sz w:val="60"/>
          <w:lang w:bidi="lv-LV"/>
        </w:rPr>
        <w:t>Speciālistu nodrošinājuma mainīgā loma iekļaujošas izglītības atbalstīšanā</w:t>
      </w:r>
    </w:p>
    <w:p w14:paraId="35EF330C" w14:textId="6DEC2449" w:rsidR="002E5B99" w:rsidRPr="00AA7AE5" w:rsidRDefault="00AE1692" w:rsidP="00591FE3">
      <w:pPr>
        <w:spacing w:before="900" w:after="120"/>
        <w:jc w:val="center"/>
        <w:rPr>
          <w:rFonts w:asciiTheme="majorHAnsi" w:hAnsiTheme="majorHAnsi" w:cstheme="majorHAnsi"/>
        </w:rPr>
      </w:pPr>
      <w:r w:rsidRPr="00AA7AE5">
        <w:rPr>
          <w:rFonts w:asciiTheme="majorHAnsi" w:hAnsiTheme="majorHAnsi" w:cstheme="majorHAnsi"/>
          <w:b/>
          <w:sz w:val="44"/>
          <w:lang w:bidi="lv-LV"/>
        </w:rPr>
        <w:t>Politikas pašnovērtēšanas rīks</w:t>
      </w:r>
    </w:p>
    <w:p w14:paraId="1BBD00FA" w14:textId="2C3338D2" w:rsidR="00A4520C" w:rsidRPr="00AA7AE5" w:rsidRDefault="00BF13BA" w:rsidP="002012F7">
      <w:pPr>
        <w:pStyle w:val="Agency-body-text"/>
        <w:spacing w:before="5600" w:after="0"/>
        <w:jc w:val="center"/>
        <w:rPr>
          <w:rFonts w:asciiTheme="majorHAnsi" w:hAnsiTheme="majorHAnsi" w:cstheme="majorHAnsi"/>
          <w:b/>
          <w:bCs/>
          <w:sz w:val="28"/>
          <w:szCs w:val="28"/>
        </w:rPr>
      </w:pPr>
      <w:r w:rsidRPr="00AA7AE5">
        <w:rPr>
          <w:rFonts w:asciiTheme="majorHAnsi" w:hAnsiTheme="majorHAnsi" w:cstheme="majorHAnsi"/>
          <w:b/>
          <w:sz w:val="28"/>
          <w:lang w:bidi="lv-LV"/>
        </w:rPr>
        <w:t>Eiropas Speciālās un iekļaujošās izglītības aģentūra</w:t>
      </w:r>
      <w:r w:rsidR="009E6E4D" w:rsidRPr="00AA7AE5">
        <w:rPr>
          <w:rFonts w:asciiTheme="majorHAnsi" w:hAnsiTheme="majorHAnsi" w:cstheme="majorHAnsi"/>
          <w:lang w:bidi="lv-LV"/>
        </w:rPr>
        <w:br w:type="page"/>
      </w:r>
    </w:p>
    <w:p w14:paraId="3CDB30E4" w14:textId="4950679B" w:rsidR="008F777A" w:rsidRPr="00AA7AE5" w:rsidRDefault="00993A74" w:rsidP="00591FE3">
      <w:pPr>
        <w:spacing w:before="360" w:after="360"/>
        <w:rPr>
          <w:rFonts w:asciiTheme="majorHAnsi" w:hAnsiTheme="majorHAnsi" w:cstheme="majorHAnsi"/>
          <w:color w:val="000000" w:themeColor="text1"/>
          <w:sz w:val="20"/>
        </w:rPr>
        <w:sectPr w:rsidR="008F777A" w:rsidRPr="00AA7AE5" w:rsidSect="00AE0DDC">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AA7AE5">
        <w:rPr>
          <w:rFonts w:asciiTheme="majorHAnsi" w:hAnsiTheme="majorHAnsi" w:cstheme="majorHAnsi"/>
          <w:sz w:val="20"/>
          <w:lang w:bidi="lv-LV"/>
        </w:rPr>
        <w:lastRenderedPageBreak/>
        <w:t>Eiropas Speciālās un iekļaujošās izglītības aģentūra (Aģentūra) ir neatkarīga un pašregulējoša organizācija. Aģentūru līdzfinansē tās dalībvalstu izglītības ministrijas un Eiropas Komisija, izmantojot darbības dotāciju Eiropas Savienības (ES) izglītības programmā.</w:t>
      </w:r>
    </w:p>
    <w:p w14:paraId="3FEF6BE7" w14:textId="33798F5D" w:rsidR="00AE0DDC" w:rsidRPr="00AA7AE5" w:rsidRDefault="000F1D2C" w:rsidP="00591FE3">
      <w:pPr>
        <w:pStyle w:val="Agency-body-text"/>
        <w:spacing w:before="360" w:after="360"/>
        <w:rPr>
          <w:rFonts w:asciiTheme="majorHAnsi" w:hAnsiTheme="majorHAnsi" w:cstheme="majorHAnsi"/>
          <w:sz w:val="20"/>
        </w:rPr>
      </w:pPr>
      <w:r w:rsidRPr="00CE68E4">
        <w:rPr>
          <w:rFonts w:asciiTheme="majorHAnsi" w:hAnsiTheme="majorHAnsi" w:cstheme="majorHAnsi"/>
          <w:noProof/>
          <w:lang w:bidi="lv-LV"/>
        </w:rPr>
        <w:drawing>
          <wp:inline distT="0" distB="0" distL="0" distR="0" wp14:anchorId="77AFF88F" wp14:editId="0694FA03">
            <wp:extent cx="1616572" cy="333955"/>
            <wp:effectExtent l="0" t="0" r="0" b="0"/>
            <wp:docPr id="94" name="Picture 4" descr="Logotips: Eiropas Savienības emblēma un teksts: Līdzfinansē Eiropas Savienība">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Logotips: Eiropas Savienības emblēma un teksts: Līdzfinansē Eiropas Savienība">
                      <a:extLst>
                        <a:ext uri="{FF2B5EF4-FFF2-40B4-BE49-F238E27FC236}">
                          <a16:creationId xmlns:a16="http://schemas.microsoft.com/office/drawing/2014/main" id="{E4869B56-8124-AC4F-9203-9DAD884F2365}"/>
                        </a:ext>
                      </a:extLst>
                    </pic:cNvPr>
                    <pic:cNvPicPr>
                      <a:picLocks noChangeAspect="1"/>
                    </pic:cNvPicPr>
                  </pic:nvPicPr>
                  <pic:blipFill>
                    <a:blip r:embed="rId15"/>
                    <a:stretch>
                      <a:fillRect/>
                    </a:stretch>
                  </pic:blipFill>
                  <pic:spPr>
                    <a:xfrm>
                      <a:off x="0" y="0"/>
                      <a:ext cx="1626493" cy="336005"/>
                    </a:xfrm>
                    <a:prstGeom prst="rect">
                      <a:avLst/>
                    </a:prstGeom>
                  </pic:spPr>
                </pic:pic>
              </a:graphicData>
            </a:graphic>
          </wp:inline>
        </w:drawing>
      </w:r>
      <w:r w:rsidR="008F777A" w:rsidRPr="00AA7AE5">
        <w:rPr>
          <w:rFonts w:asciiTheme="majorHAnsi" w:hAnsiTheme="majorHAnsi" w:cstheme="majorHAnsi"/>
          <w:sz w:val="20"/>
          <w:lang w:bidi="lv-LV"/>
        </w:rPr>
        <w:br w:type="column"/>
      </w:r>
      <w:r w:rsidR="006E7573" w:rsidRPr="00AA7AE5">
        <w:rPr>
          <w:rFonts w:asciiTheme="majorHAnsi" w:hAnsiTheme="majorHAnsi" w:cstheme="majorHAnsi"/>
          <w:sz w:val="20"/>
          <w:lang w:bidi="lv-LV"/>
        </w:rPr>
        <w:t>Finansē Eiropas Savienība. Tomēr izteiktie viedokļi un pārliecība ir tikai autora(-u) viedokļi, un tie ne vienmēr atspoguļo Eiropas Savienības vai Eiropas Komisijas viedokļus. Par to nav atbildīga ne Eiropas Savienība, ne Eiropas Komisija.</w:t>
      </w:r>
    </w:p>
    <w:p w14:paraId="5F0B44EC" w14:textId="77777777" w:rsidR="008F777A" w:rsidRPr="00AA7AE5" w:rsidRDefault="008F777A" w:rsidP="00591FE3">
      <w:pPr>
        <w:spacing w:before="360" w:after="360"/>
        <w:ind w:left="2693"/>
        <w:rPr>
          <w:rFonts w:asciiTheme="majorHAnsi" w:hAnsiTheme="majorHAnsi" w:cstheme="majorHAnsi"/>
          <w:sz w:val="20"/>
        </w:rPr>
        <w:sectPr w:rsidR="008F777A" w:rsidRPr="00AA7AE5" w:rsidSect="006E7573">
          <w:type w:val="continuous"/>
          <w:pgSz w:w="11899" w:h="16838"/>
          <w:pgMar w:top="1134" w:right="1531" w:bottom="1276" w:left="1531" w:header="709" w:footer="828" w:gutter="0"/>
          <w:cols w:num="2" w:space="709" w:equalWidth="0">
            <w:col w:w="2121" w:space="567"/>
            <w:col w:w="6149"/>
          </w:cols>
          <w:titlePg/>
          <w:docGrid w:linePitch="360"/>
        </w:sectPr>
      </w:pPr>
    </w:p>
    <w:p w14:paraId="4E6000ED" w14:textId="77777777" w:rsidR="00311908" w:rsidRPr="00AA7AE5" w:rsidRDefault="00A4520C" w:rsidP="00591FE3">
      <w:pPr>
        <w:pStyle w:val="Agency-body-text"/>
        <w:spacing w:after="240"/>
        <w:rPr>
          <w:rFonts w:asciiTheme="majorHAnsi" w:hAnsiTheme="majorHAnsi" w:cstheme="majorHAnsi"/>
          <w:szCs w:val="24"/>
        </w:rPr>
      </w:pPr>
      <w:r w:rsidRPr="00AA7AE5">
        <w:rPr>
          <w:rFonts w:asciiTheme="majorHAnsi" w:hAnsiTheme="majorHAnsi" w:cstheme="majorHAnsi"/>
          <w:lang w:bidi="lv-LV"/>
        </w:rPr>
        <w:t>Jebkuras privātpersonas uzskati, kas izteikti šajā dokumentā, ne vienmēr atspoguļo Aģentūras, tās dalībvalstu vai Eiropas Komisijas oficiālos viedokļus.</w:t>
      </w:r>
    </w:p>
    <w:p w14:paraId="54107337" w14:textId="31AA93F1" w:rsidR="00993A74" w:rsidRPr="00AA7AE5" w:rsidRDefault="00993A74" w:rsidP="00591FE3">
      <w:pPr>
        <w:pStyle w:val="Agency-body-text"/>
        <w:spacing w:before="240" w:after="240"/>
        <w:rPr>
          <w:rFonts w:asciiTheme="majorHAnsi" w:hAnsiTheme="majorHAnsi" w:cstheme="majorHAnsi"/>
          <w:b/>
          <w:szCs w:val="24"/>
        </w:rPr>
      </w:pPr>
      <w:r w:rsidRPr="00AA7AE5">
        <w:rPr>
          <w:rFonts w:asciiTheme="majorHAnsi" w:hAnsiTheme="majorHAnsi" w:cstheme="majorHAnsi"/>
          <w:lang w:bidi="lv-LV"/>
        </w:rPr>
        <w:t xml:space="preserve">© </w:t>
      </w:r>
      <w:r w:rsidRPr="00AA7AE5">
        <w:rPr>
          <w:rFonts w:asciiTheme="majorHAnsi" w:hAnsiTheme="majorHAnsi" w:cstheme="majorHAnsi"/>
          <w:b/>
          <w:lang w:bidi="lv-LV"/>
        </w:rPr>
        <w:t>European Agency for Special Needs and Inclusive Education 2022</w:t>
      </w:r>
    </w:p>
    <w:p w14:paraId="1620ED22" w14:textId="77FA3FD1" w:rsidR="00A4520C" w:rsidRPr="00AA7AE5" w:rsidRDefault="00A4520C" w:rsidP="00591FE3">
      <w:pPr>
        <w:pStyle w:val="Agency-body-text"/>
        <w:spacing w:before="240" w:after="240"/>
        <w:rPr>
          <w:rFonts w:asciiTheme="majorHAnsi" w:hAnsiTheme="majorHAnsi" w:cstheme="majorHAnsi"/>
          <w:szCs w:val="24"/>
        </w:rPr>
      </w:pPr>
      <w:r w:rsidRPr="00AA7AE5">
        <w:rPr>
          <w:rFonts w:asciiTheme="majorHAnsi" w:hAnsiTheme="majorHAnsi" w:cstheme="majorHAnsi"/>
          <w:lang w:bidi="lv-LV"/>
        </w:rPr>
        <w:t>Redaktori: Mary Kyriazopoulou, Anthoula Kefallinou, Serge Ebersold, Per Skoglund, Eloy Rebollo Píriz un Mikkel Lučić Wichmann</w:t>
      </w:r>
    </w:p>
    <w:p w14:paraId="0835F743" w14:textId="566F28C4" w:rsidR="00B96828" w:rsidRPr="00AA7AE5" w:rsidRDefault="00F84141" w:rsidP="00591FE3">
      <w:pPr>
        <w:pStyle w:val="Agency-body-text"/>
        <w:spacing w:before="240" w:after="240"/>
        <w:rPr>
          <w:rFonts w:asciiTheme="majorHAnsi" w:hAnsiTheme="majorHAnsi" w:cstheme="majorHAnsi"/>
        </w:rPr>
      </w:pPr>
      <w:r w:rsidRPr="00AA7AE5">
        <w:rPr>
          <w:rFonts w:asciiTheme="majorHAnsi" w:hAnsiTheme="majorHAnsi" w:cstheme="majorHAnsi"/>
          <w:lang w:bidi="lv-LV"/>
        </w:rPr>
        <w:t xml:space="preserve">Šī publikācija ir atklāta avota resurss. Tas nozīmē, ka jums ir brīva pieeja šai publikācijai, tās izmantošanai, modificēšanai un izplatīšanai ar attiecīgu Eiropas Speciālās un iekļaujošās izglītības aģentūras atļauju. Lai saņemtu papildinformāciju, skatiet Aģentūras atklātās piekļuves politiku: </w:t>
      </w:r>
      <w:hyperlink r:id="rId16" w:history="1">
        <w:r w:rsidR="00165FE3" w:rsidRPr="00AA7AE5">
          <w:rPr>
            <w:rStyle w:val="Hyperlink"/>
            <w:rFonts w:asciiTheme="majorHAnsi" w:hAnsiTheme="majorHAnsi" w:cstheme="majorHAnsi"/>
            <w:lang w:bidi="lv-LV"/>
          </w:rPr>
          <w:t>www.european-agency.org/open-access-policy</w:t>
        </w:r>
      </w:hyperlink>
      <w:r w:rsidRPr="00AA7AE5">
        <w:rPr>
          <w:rFonts w:asciiTheme="majorHAnsi" w:hAnsiTheme="majorHAnsi" w:cstheme="majorHAnsi"/>
          <w:lang w:bidi="lv-LV"/>
        </w:rPr>
        <w:t>.</w:t>
      </w:r>
    </w:p>
    <w:p w14:paraId="195B8AE0" w14:textId="36360A99" w:rsidR="00705A86" w:rsidRPr="00AA7AE5" w:rsidRDefault="00E967BF" w:rsidP="00591FE3">
      <w:pPr>
        <w:pStyle w:val="Agency-body-text"/>
        <w:spacing w:before="240" w:after="240"/>
        <w:rPr>
          <w:rFonts w:asciiTheme="majorHAnsi" w:hAnsiTheme="majorHAnsi" w:cstheme="majorHAnsi"/>
        </w:rPr>
      </w:pPr>
      <w:r w:rsidRPr="00AA7AE5">
        <w:rPr>
          <w:rFonts w:asciiTheme="majorHAnsi" w:hAnsiTheme="majorHAnsi" w:cstheme="majorHAnsi"/>
          <w:lang w:bidi="lv-LV"/>
        </w:rPr>
        <w:t xml:space="preserve">Jūs varat citēt šo publikāciju šādi: Eiropas Speciālās un iekļaujošās izglītības aģentūra, 2022. </w:t>
      </w:r>
      <w:r w:rsidRPr="00AA7AE5">
        <w:rPr>
          <w:rFonts w:asciiTheme="majorHAnsi" w:hAnsiTheme="majorHAnsi" w:cstheme="majorHAnsi"/>
          <w:i/>
          <w:lang w:bidi="lv-LV"/>
        </w:rPr>
        <w:t>Speciālistu nodrošinājuma mainīgā loma iekļaujošas izglītības atbalstīšanā. Politikas pašnovērtēšanas rīks</w:t>
      </w:r>
      <w:r w:rsidRPr="00AA7AE5">
        <w:rPr>
          <w:rFonts w:asciiTheme="majorHAnsi" w:hAnsiTheme="majorHAnsi" w:cstheme="majorHAnsi"/>
          <w:lang w:bidi="lv-LV"/>
        </w:rPr>
        <w:t>. (M. Kyriazopoulou, A. Kefallinou, S. Ebersold, P. Skoglund, E. Rebollo Píriz un M. Lučić Wichmann, red.). Odense, Dānija</w:t>
      </w:r>
    </w:p>
    <w:p w14:paraId="67EB7C6E" w14:textId="77777777" w:rsidR="00B96828" w:rsidRPr="00AA7AE5" w:rsidRDefault="00B96828" w:rsidP="00591FE3">
      <w:pPr>
        <w:spacing w:before="360" w:after="360"/>
        <w:rPr>
          <w:rFonts w:asciiTheme="majorHAnsi" w:hAnsiTheme="majorHAnsi" w:cstheme="majorHAnsi"/>
          <w:szCs w:val="24"/>
        </w:rPr>
        <w:sectPr w:rsidR="00B96828" w:rsidRPr="00AA7AE5" w:rsidSect="00AE0DDC">
          <w:type w:val="continuous"/>
          <w:pgSz w:w="11899" w:h="16838"/>
          <w:pgMar w:top="1134" w:right="1531" w:bottom="1276" w:left="1531" w:header="709" w:footer="828" w:gutter="0"/>
          <w:cols w:space="708"/>
          <w:titlePg/>
          <w:docGrid w:linePitch="360"/>
        </w:sectPr>
      </w:pPr>
    </w:p>
    <w:p w14:paraId="4674608C" w14:textId="60A662DE" w:rsidR="008E05A8" w:rsidRPr="00AA7AE5" w:rsidRDefault="007405CA" w:rsidP="00591FE3">
      <w:pPr>
        <w:rPr>
          <w:rFonts w:asciiTheme="majorHAnsi" w:hAnsiTheme="majorHAnsi" w:cstheme="majorHAnsi"/>
          <w:color w:val="000000" w:themeColor="text1"/>
          <w:szCs w:val="24"/>
        </w:rPr>
        <w:sectPr w:rsidR="008E05A8" w:rsidRPr="00AA7AE5" w:rsidSect="00F87C7F">
          <w:type w:val="continuous"/>
          <w:pgSz w:w="11899" w:h="16838"/>
          <w:pgMar w:top="1134" w:right="1531" w:bottom="1276" w:left="1531" w:header="709" w:footer="828" w:gutter="0"/>
          <w:cols w:num="2" w:space="567" w:equalWidth="0">
            <w:col w:w="1985" w:space="567"/>
            <w:col w:w="6285"/>
          </w:cols>
          <w:titlePg/>
          <w:docGrid w:linePitch="360"/>
        </w:sectPr>
      </w:pPr>
      <w:r w:rsidRPr="00AA7AE5">
        <w:rPr>
          <w:rFonts w:asciiTheme="majorHAnsi" w:hAnsiTheme="majorHAnsi" w:cstheme="majorHAnsi"/>
          <w:noProof/>
          <w:lang w:val="el-GR" w:eastAsia="el-GR"/>
        </w:rPr>
        <w:drawing>
          <wp:inline distT="0" distB="0" distL="0" distR="0" wp14:anchorId="47A30A7C" wp14:editId="27E238D4">
            <wp:extent cx="1260475" cy="452060"/>
            <wp:effectExtent l="0" t="0" r="0" b="5715"/>
            <wp:docPr id="6" name="Picture 6" descr="Logotips: Creative Commons Attiecinājums-Nekomerciāls-Dalīties līdzīgi 4.0 Starptauti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tips: Creative Commons Attiecinājums-Nekomerciāls-Dalīties līdzīgi 4.0 Starptautisks"/>
                    <pic:cNvPicPr/>
                  </pic:nvPicPr>
                  <pic:blipFill>
                    <a:blip r:embed="rId17">
                      <a:extLst>
                        <a:ext uri="{28A0092B-C50C-407E-A947-70E740481C1C}">
                          <a14:useLocalDpi xmlns:a14="http://schemas.microsoft.com/office/drawing/2010/main" val="0"/>
                        </a:ext>
                      </a:extLst>
                    </a:blip>
                    <a:stretch>
                      <a:fillRect/>
                    </a:stretch>
                  </pic:blipFill>
                  <pic:spPr>
                    <a:xfrm>
                      <a:off x="0" y="0"/>
                      <a:ext cx="1260475" cy="452060"/>
                    </a:xfrm>
                    <a:prstGeom prst="rect">
                      <a:avLst/>
                    </a:prstGeom>
                  </pic:spPr>
                </pic:pic>
              </a:graphicData>
            </a:graphic>
          </wp:inline>
        </w:drawing>
      </w:r>
      <w:r w:rsidR="00651FD2" w:rsidRPr="00AA7AE5">
        <w:rPr>
          <w:rFonts w:asciiTheme="majorHAnsi" w:hAnsiTheme="majorHAnsi" w:cstheme="majorHAnsi"/>
          <w:lang w:bidi="lv-LV"/>
        </w:rPr>
        <w:br w:type="column"/>
      </w:r>
      <w:r w:rsidR="00651FD2" w:rsidRPr="00AA7AE5">
        <w:rPr>
          <w:rFonts w:asciiTheme="majorHAnsi" w:hAnsiTheme="majorHAnsi" w:cstheme="majorHAnsi"/>
          <w:sz w:val="20"/>
          <w:lang w:bidi="lv-LV"/>
        </w:rPr>
        <w:t xml:space="preserve">Šis darbs ir licencēts saskaņā ar </w:t>
      </w:r>
      <w:hyperlink r:id="rId18" w:history="1">
        <w:r w:rsidR="000B35DF" w:rsidRPr="00AA7AE5">
          <w:rPr>
            <w:rStyle w:val="Hyperlink"/>
            <w:rFonts w:asciiTheme="majorHAnsi" w:hAnsiTheme="majorHAnsi" w:cstheme="majorHAnsi"/>
            <w:sz w:val="20"/>
            <w:lang w:bidi="lv-LV"/>
          </w:rPr>
          <w:t>Creative Commons licenci Attiecinājums-Nekomerciāls-Dalīties līdzīgi 4.0 Starptautisks</w:t>
        </w:r>
      </w:hyperlink>
      <w:r w:rsidR="000B35DF" w:rsidRPr="00AA7AE5">
        <w:rPr>
          <w:rFonts w:asciiTheme="majorHAnsi" w:hAnsiTheme="majorHAnsi" w:cstheme="majorHAnsi"/>
          <w:sz w:val="20"/>
          <w:lang w:bidi="lv-LV"/>
        </w:rPr>
        <w:t>. Šo publikāciju drīkst brīvi kopīgot un adaptēt.</w:t>
      </w:r>
    </w:p>
    <w:p w14:paraId="79A8C840" w14:textId="1CDC2AEB" w:rsidR="00B96828" w:rsidRPr="00AA7AE5" w:rsidRDefault="00B96828" w:rsidP="00591FE3">
      <w:pPr>
        <w:pStyle w:val="Agency-body-text"/>
        <w:spacing w:before="360" w:after="360"/>
        <w:rPr>
          <w:rStyle w:val="Hyperlink"/>
          <w:rFonts w:asciiTheme="majorHAnsi" w:hAnsiTheme="majorHAnsi" w:cstheme="majorHAnsi"/>
          <w:szCs w:val="24"/>
        </w:rPr>
      </w:pPr>
      <w:r w:rsidRPr="00AA7AE5">
        <w:rPr>
          <w:rFonts w:asciiTheme="majorHAnsi" w:hAnsiTheme="majorHAnsi" w:cstheme="majorHAnsi"/>
          <w:lang w:bidi="lv-LV"/>
        </w:rPr>
        <w:t xml:space="preserve">Lai nodrošinātu plašāku pieejamību, šis ziņojums ir izlasāms elektroniskā formātā 25 valodās Aģentūras tīmekļa vietnē: </w:t>
      </w:r>
      <w:hyperlink r:id="rId19" w:history="1">
        <w:r w:rsidRPr="00AA7AE5">
          <w:rPr>
            <w:rStyle w:val="Hyperlink"/>
            <w:rFonts w:asciiTheme="majorHAnsi" w:hAnsiTheme="majorHAnsi" w:cstheme="majorHAnsi"/>
            <w:lang w:bidi="lv-LV"/>
          </w:rPr>
          <w:t>www.european-agency.org</w:t>
        </w:r>
      </w:hyperlink>
    </w:p>
    <w:p w14:paraId="456741C0" w14:textId="051748F5" w:rsidR="0087477E" w:rsidRPr="00AA7AE5" w:rsidRDefault="0087477E" w:rsidP="00591FE3">
      <w:pPr>
        <w:pStyle w:val="Agency-body-text"/>
        <w:spacing w:before="240" w:after="240"/>
        <w:rPr>
          <w:rFonts w:asciiTheme="majorHAnsi" w:hAnsiTheme="majorHAnsi" w:cstheme="majorHAnsi"/>
        </w:rPr>
      </w:pPr>
      <w:r w:rsidRPr="00AA7AE5">
        <w:rPr>
          <w:rFonts w:asciiTheme="majorHAnsi" w:hAnsiTheme="majorHAnsi" w:cstheme="majorHAnsi"/>
          <w:lang w:bidi="lv-LV"/>
        </w:rPr>
        <w:t>Šis ir oriģinālā angļu valodas teksta tulkojums. Ja rodas šaubas par tulkojumā esošās informācijas precizitāti, lūdzu, skatiet oriģināltekstu angļu valodā.</w:t>
      </w:r>
    </w:p>
    <w:p w14:paraId="5B1746F2" w14:textId="5DFF1401" w:rsidR="00B96828" w:rsidRPr="00AA7AE5" w:rsidRDefault="00B96828" w:rsidP="00591FE3">
      <w:pPr>
        <w:tabs>
          <w:tab w:val="left" w:pos="4680"/>
        </w:tabs>
        <w:spacing w:before="480" w:after="480"/>
        <w:rPr>
          <w:rFonts w:asciiTheme="majorHAnsi" w:hAnsiTheme="majorHAnsi" w:cstheme="majorHAnsi"/>
          <w:b/>
          <w:szCs w:val="24"/>
        </w:rPr>
      </w:pPr>
      <w:r w:rsidRPr="00AA7AE5">
        <w:rPr>
          <w:rFonts w:asciiTheme="majorHAnsi" w:hAnsiTheme="majorHAnsi" w:cstheme="majorHAnsi"/>
          <w:lang w:bidi="lv-LV"/>
        </w:rPr>
        <w:t xml:space="preserve">ISBN: </w:t>
      </w:r>
      <w:r w:rsidR="00E1787C" w:rsidRPr="003340D2">
        <w:rPr>
          <w:rFonts w:ascii="Calibri" w:hAnsi="Calibri" w:cs="Calibri"/>
          <w:color w:val="000000"/>
        </w:rPr>
        <w:t>978-87-7599-046-7</w:t>
      </w:r>
      <w:r w:rsidR="00E1787C" w:rsidRPr="00AA7AE5">
        <w:rPr>
          <w:rFonts w:asciiTheme="majorHAnsi" w:hAnsiTheme="majorHAnsi" w:cstheme="majorHAnsi"/>
          <w:lang w:bidi="lv-LV"/>
        </w:rPr>
        <w:t xml:space="preserve"> </w:t>
      </w:r>
      <w:r w:rsidRPr="00AA7AE5">
        <w:rPr>
          <w:rFonts w:asciiTheme="majorHAnsi" w:hAnsiTheme="majorHAnsi" w:cstheme="majorHAnsi"/>
          <w:lang w:bidi="lv-LV"/>
        </w:rPr>
        <w:t>(elektronisks)</w:t>
      </w:r>
    </w:p>
    <w:p w14:paraId="270989F5" w14:textId="77777777" w:rsidR="00B96828" w:rsidRPr="00AA7AE5" w:rsidRDefault="00B96828" w:rsidP="00591FE3">
      <w:pPr>
        <w:spacing w:before="240" w:after="240"/>
        <w:jc w:val="center"/>
        <w:rPr>
          <w:rFonts w:asciiTheme="majorHAnsi" w:hAnsiTheme="majorHAnsi" w:cstheme="majorHAnsi"/>
          <w:b/>
          <w:szCs w:val="24"/>
        </w:rPr>
        <w:sectPr w:rsidR="00B96828" w:rsidRPr="00AA7AE5" w:rsidSect="00AE0DDC">
          <w:type w:val="continuous"/>
          <w:pgSz w:w="11899" w:h="16838"/>
          <w:pgMar w:top="1134" w:right="1531" w:bottom="1276" w:left="1531" w:header="709" w:footer="828" w:gutter="0"/>
          <w:cols w:space="708"/>
          <w:titlePg/>
          <w:docGrid w:linePitch="360"/>
        </w:sectPr>
      </w:pPr>
    </w:p>
    <w:p w14:paraId="33FE3FE4" w14:textId="77777777" w:rsidR="00AE0DDC" w:rsidRPr="00AA7AE5" w:rsidRDefault="00765778" w:rsidP="00591FE3">
      <w:pPr>
        <w:pStyle w:val="Agency-body-text"/>
        <w:spacing w:before="40" w:after="40"/>
        <w:rPr>
          <w:rFonts w:asciiTheme="majorHAnsi" w:hAnsiTheme="majorHAnsi" w:cstheme="majorHAnsi"/>
          <w:b/>
          <w:bCs/>
          <w:szCs w:val="24"/>
        </w:rPr>
      </w:pPr>
      <w:r w:rsidRPr="00AA7AE5">
        <w:rPr>
          <w:rFonts w:asciiTheme="majorHAnsi" w:hAnsiTheme="majorHAnsi" w:cstheme="majorHAnsi"/>
          <w:b/>
          <w:lang w:bidi="lv-LV"/>
        </w:rPr>
        <w:t>Sekretariāts</w:t>
      </w:r>
    </w:p>
    <w:p w14:paraId="3BE5D709" w14:textId="77777777" w:rsidR="00765778" w:rsidRPr="00AA7AE5" w:rsidRDefault="00765778" w:rsidP="00591FE3">
      <w:pPr>
        <w:pStyle w:val="Agency-body-text"/>
        <w:spacing w:before="40" w:after="40"/>
        <w:rPr>
          <w:rFonts w:asciiTheme="majorHAnsi" w:hAnsiTheme="majorHAnsi" w:cstheme="majorHAnsi"/>
          <w:szCs w:val="24"/>
        </w:rPr>
      </w:pPr>
      <w:r w:rsidRPr="00AA7AE5">
        <w:rPr>
          <w:rFonts w:asciiTheme="majorHAnsi" w:hAnsiTheme="majorHAnsi" w:cstheme="majorHAnsi"/>
          <w:lang w:bidi="lv-LV"/>
        </w:rPr>
        <w:t>Østre Stationsvej 33</w:t>
      </w:r>
    </w:p>
    <w:p w14:paraId="7B773980" w14:textId="77777777" w:rsidR="00765778" w:rsidRPr="00AA7AE5" w:rsidRDefault="00765778" w:rsidP="00591FE3">
      <w:pPr>
        <w:pStyle w:val="Agency-body-text"/>
        <w:spacing w:before="40" w:after="40"/>
        <w:rPr>
          <w:rFonts w:asciiTheme="majorHAnsi" w:hAnsiTheme="majorHAnsi" w:cstheme="majorHAnsi"/>
          <w:szCs w:val="24"/>
        </w:rPr>
      </w:pPr>
      <w:r w:rsidRPr="00AA7AE5">
        <w:rPr>
          <w:rFonts w:asciiTheme="majorHAnsi" w:hAnsiTheme="majorHAnsi" w:cstheme="majorHAnsi"/>
          <w:lang w:bidi="lv-LV"/>
        </w:rPr>
        <w:t>DK-5000 Odense C Dānija</w:t>
      </w:r>
    </w:p>
    <w:p w14:paraId="27E5DD69" w14:textId="77777777" w:rsidR="00765778" w:rsidRPr="00AA7AE5" w:rsidRDefault="00765778" w:rsidP="00591FE3">
      <w:pPr>
        <w:pStyle w:val="Agency-body-text"/>
        <w:spacing w:before="40" w:after="40"/>
        <w:rPr>
          <w:rFonts w:asciiTheme="majorHAnsi" w:hAnsiTheme="majorHAnsi" w:cstheme="majorHAnsi"/>
          <w:szCs w:val="24"/>
        </w:rPr>
      </w:pPr>
      <w:r w:rsidRPr="00AA7AE5">
        <w:rPr>
          <w:rFonts w:asciiTheme="majorHAnsi" w:hAnsiTheme="majorHAnsi" w:cstheme="majorHAnsi"/>
          <w:lang w:bidi="lv-LV"/>
        </w:rPr>
        <w:t>Tālr.: +45 64 41 00 20</w:t>
      </w:r>
    </w:p>
    <w:p w14:paraId="386BCD00" w14:textId="77777777" w:rsidR="00077E1F" w:rsidRPr="00AA7AE5" w:rsidRDefault="003E1A86" w:rsidP="00591FE3">
      <w:pPr>
        <w:pStyle w:val="Agency-body-text"/>
        <w:spacing w:before="40" w:after="40"/>
        <w:rPr>
          <w:rStyle w:val="Hyperlink"/>
          <w:rFonts w:asciiTheme="majorHAnsi" w:hAnsiTheme="majorHAnsi" w:cstheme="majorHAnsi"/>
        </w:rPr>
      </w:pPr>
      <w:hyperlink r:id="rId20" w:history="1">
        <w:r w:rsidR="00765778" w:rsidRPr="00AA7AE5">
          <w:rPr>
            <w:rStyle w:val="Hyperlink"/>
            <w:rFonts w:asciiTheme="majorHAnsi" w:hAnsiTheme="majorHAnsi" w:cstheme="majorHAnsi"/>
            <w:lang w:bidi="lv-LV"/>
          </w:rPr>
          <w:t>secretariat@european-agency.org</w:t>
        </w:r>
      </w:hyperlink>
    </w:p>
    <w:p w14:paraId="1AA45A42" w14:textId="77777777" w:rsidR="00765778" w:rsidRPr="00AA7AE5" w:rsidRDefault="00077E1F" w:rsidP="00591FE3">
      <w:pPr>
        <w:pStyle w:val="Agency-body-text"/>
        <w:spacing w:before="40" w:after="40"/>
        <w:rPr>
          <w:rFonts w:asciiTheme="majorHAnsi" w:hAnsiTheme="majorHAnsi" w:cstheme="majorHAnsi"/>
          <w:b/>
          <w:bCs/>
          <w:szCs w:val="24"/>
        </w:rPr>
      </w:pPr>
      <w:r w:rsidRPr="00AA7AE5">
        <w:rPr>
          <w:rStyle w:val="Hyperlink"/>
          <w:rFonts w:asciiTheme="majorHAnsi" w:hAnsiTheme="majorHAnsi" w:cstheme="majorHAnsi"/>
          <w:lang w:bidi="lv-LV"/>
        </w:rPr>
        <w:br w:type="column"/>
      </w:r>
      <w:r w:rsidR="00765778" w:rsidRPr="00AA7AE5">
        <w:rPr>
          <w:rFonts w:asciiTheme="majorHAnsi" w:hAnsiTheme="majorHAnsi" w:cstheme="majorHAnsi"/>
          <w:b/>
          <w:lang w:bidi="lv-LV"/>
        </w:rPr>
        <w:t>Briseles birojs</w:t>
      </w:r>
    </w:p>
    <w:p w14:paraId="2E2766FA" w14:textId="77777777" w:rsidR="00765778" w:rsidRPr="00AA7AE5" w:rsidRDefault="00765778" w:rsidP="00591FE3">
      <w:pPr>
        <w:pStyle w:val="Agency-body-text"/>
        <w:spacing w:before="40" w:after="40"/>
        <w:rPr>
          <w:rFonts w:asciiTheme="majorHAnsi" w:hAnsiTheme="majorHAnsi" w:cstheme="majorHAnsi"/>
          <w:szCs w:val="24"/>
        </w:rPr>
      </w:pPr>
      <w:r w:rsidRPr="00AA7AE5">
        <w:rPr>
          <w:rFonts w:asciiTheme="majorHAnsi" w:hAnsiTheme="majorHAnsi" w:cstheme="majorHAnsi"/>
          <w:lang w:bidi="lv-LV"/>
        </w:rPr>
        <w:t>Rue Montoyer 21</w:t>
      </w:r>
    </w:p>
    <w:p w14:paraId="38A645DC" w14:textId="77777777" w:rsidR="00765778" w:rsidRPr="00AA7AE5" w:rsidRDefault="00765778" w:rsidP="00591FE3">
      <w:pPr>
        <w:pStyle w:val="Agency-body-text"/>
        <w:spacing w:before="40" w:after="40"/>
        <w:rPr>
          <w:rFonts w:asciiTheme="majorHAnsi" w:hAnsiTheme="majorHAnsi" w:cstheme="majorHAnsi"/>
          <w:szCs w:val="24"/>
        </w:rPr>
      </w:pPr>
      <w:r w:rsidRPr="00AA7AE5">
        <w:rPr>
          <w:rFonts w:asciiTheme="majorHAnsi" w:hAnsiTheme="majorHAnsi" w:cstheme="majorHAnsi"/>
          <w:lang w:bidi="lv-LV"/>
        </w:rPr>
        <w:t>BE-1000 Brussels Belgium</w:t>
      </w:r>
    </w:p>
    <w:p w14:paraId="5DD2D5DF" w14:textId="77777777" w:rsidR="00765778" w:rsidRPr="00AA7AE5" w:rsidRDefault="00765778" w:rsidP="00591FE3">
      <w:pPr>
        <w:pStyle w:val="Agency-body-text"/>
        <w:spacing w:before="40" w:after="40"/>
        <w:rPr>
          <w:rFonts w:asciiTheme="majorHAnsi" w:hAnsiTheme="majorHAnsi" w:cstheme="majorHAnsi"/>
          <w:szCs w:val="24"/>
        </w:rPr>
      </w:pPr>
      <w:r w:rsidRPr="00AA7AE5">
        <w:rPr>
          <w:rFonts w:asciiTheme="majorHAnsi" w:hAnsiTheme="majorHAnsi" w:cstheme="majorHAnsi"/>
          <w:lang w:bidi="lv-LV"/>
        </w:rPr>
        <w:t>Tālr.: +32 2 213 62 80</w:t>
      </w:r>
    </w:p>
    <w:p w14:paraId="7C63BAC1" w14:textId="77777777" w:rsidR="00765778" w:rsidRPr="00AA7AE5" w:rsidRDefault="003E1A86" w:rsidP="00591FE3">
      <w:pPr>
        <w:pStyle w:val="Agency-body-text"/>
        <w:spacing w:before="40" w:after="40"/>
        <w:rPr>
          <w:rStyle w:val="Hyperlink"/>
          <w:rFonts w:asciiTheme="majorHAnsi" w:hAnsiTheme="majorHAnsi" w:cstheme="majorHAnsi"/>
        </w:rPr>
      </w:pPr>
      <w:hyperlink r:id="rId21" w:history="1">
        <w:r w:rsidR="00765778" w:rsidRPr="00AA7AE5">
          <w:rPr>
            <w:rStyle w:val="Hyperlink"/>
            <w:rFonts w:asciiTheme="majorHAnsi" w:hAnsiTheme="majorHAnsi" w:cstheme="majorHAnsi"/>
            <w:lang w:bidi="lv-LV"/>
          </w:rPr>
          <w:t>brussels.office@european-agency.org</w:t>
        </w:r>
      </w:hyperlink>
    </w:p>
    <w:p w14:paraId="190069CA" w14:textId="77777777" w:rsidR="00765778" w:rsidRPr="00AA7AE5" w:rsidRDefault="00765778" w:rsidP="00591FE3">
      <w:pPr>
        <w:spacing w:before="360"/>
        <w:jc w:val="center"/>
        <w:rPr>
          <w:rFonts w:asciiTheme="majorHAnsi" w:hAnsiTheme="majorHAnsi" w:cstheme="majorHAnsi"/>
          <w:sz w:val="20"/>
        </w:rPr>
        <w:sectPr w:rsidR="00765778" w:rsidRPr="00AA7AE5" w:rsidSect="00077E1F">
          <w:type w:val="continuous"/>
          <w:pgSz w:w="11899" w:h="16838"/>
          <w:pgMar w:top="1134" w:right="1531" w:bottom="1276" w:left="1531" w:header="709" w:footer="828" w:gutter="0"/>
          <w:cols w:num="2" w:space="567"/>
          <w:titlePg/>
          <w:docGrid w:linePitch="360"/>
        </w:sectPr>
      </w:pPr>
    </w:p>
    <w:p w14:paraId="3FE71E9C" w14:textId="77777777" w:rsidR="00A4520C" w:rsidRPr="00AA7AE5" w:rsidRDefault="00A4520C" w:rsidP="00591FE3">
      <w:pPr>
        <w:pStyle w:val="Agency-body-text"/>
        <w:spacing w:before="0" w:after="0"/>
        <w:rPr>
          <w:rFonts w:asciiTheme="majorHAnsi" w:hAnsiTheme="majorHAnsi" w:cstheme="majorHAnsi"/>
        </w:rPr>
      </w:pPr>
      <w:r w:rsidRPr="00AA7AE5">
        <w:rPr>
          <w:rFonts w:asciiTheme="majorHAnsi" w:hAnsiTheme="majorHAnsi" w:cstheme="majorHAnsi"/>
          <w:lang w:bidi="lv-LV"/>
        </w:rPr>
        <w:br w:type="page"/>
      </w:r>
    </w:p>
    <w:p w14:paraId="208E114D" w14:textId="77777777" w:rsidR="00DB7AB3" w:rsidRPr="00AA7AE5" w:rsidRDefault="00DB7AB3" w:rsidP="00591FE3">
      <w:pPr>
        <w:pStyle w:val="Agency-body-text"/>
        <w:keepNext/>
        <w:pBdr>
          <w:bottom w:val="single" w:sz="4" w:space="1" w:color="auto"/>
        </w:pBdr>
        <w:spacing w:before="400" w:after="400"/>
        <w:rPr>
          <w:rFonts w:asciiTheme="majorHAnsi" w:hAnsiTheme="majorHAnsi" w:cstheme="majorHAnsi"/>
          <w:b/>
          <w:caps/>
          <w:sz w:val="40"/>
          <w:szCs w:val="40"/>
        </w:rPr>
      </w:pPr>
      <w:r w:rsidRPr="00AA7AE5">
        <w:rPr>
          <w:rFonts w:asciiTheme="majorHAnsi" w:hAnsiTheme="majorHAnsi" w:cstheme="majorHAnsi"/>
          <w:b/>
          <w:sz w:val="40"/>
          <w:lang w:bidi="lv-LV"/>
        </w:rPr>
        <w:lastRenderedPageBreak/>
        <w:t>SATURS</w:t>
      </w:r>
    </w:p>
    <w:p w14:paraId="1ACB9A46" w14:textId="5679BFE2" w:rsidR="00AA7AE5" w:rsidRDefault="00D22260">
      <w:pPr>
        <w:pStyle w:val="TOC1"/>
        <w:tabs>
          <w:tab w:val="right" w:leader="underscore" w:pos="8827"/>
        </w:tabs>
        <w:rPr>
          <w:rFonts w:asciiTheme="minorHAnsi" w:eastAsiaTheme="minorEastAsia" w:hAnsiTheme="minorHAnsi" w:cstheme="minorBidi"/>
          <w:b w:val="0"/>
          <w:caps w:val="0"/>
          <w:noProof/>
          <w:sz w:val="22"/>
          <w:szCs w:val="22"/>
          <w:lang w:val="en-US"/>
        </w:rPr>
      </w:pPr>
      <w:r w:rsidRPr="00AA7AE5">
        <w:rPr>
          <w:rFonts w:asciiTheme="majorHAnsi" w:hAnsiTheme="majorHAnsi" w:cstheme="majorHAnsi"/>
          <w:i/>
          <w:lang w:bidi="lv-LV"/>
        </w:rPr>
        <w:fldChar w:fldCharType="begin"/>
      </w:r>
      <w:r w:rsidRPr="00AA7AE5">
        <w:rPr>
          <w:rFonts w:asciiTheme="majorHAnsi" w:hAnsiTheme="majorHAnsi" w:cstheme="majorHAnsi"/>
          <w:i/>
          <w:lang w:bidi="lv-LV"/>
        </w:rPr>
        <w:instrText xml:space="preserve"> TOC \h \z \t "Heading 1,1,Heading 2,2,Agency-heading-1,1,Agency-heading-2,2" </w:instrText>
      </w:r>
      <w:r w:rsidRPr="00AA7AE5">
        <w:rPr>
          <w:rFonts w:asciiTheme="majorHAnsi" w:hAnsiTheme="majorHAnsi" w:cstheme="majorHAnsi"/>
          <w:i/>
          <w:lang w:bidi="lv-LV"/>
        </w:rPr>
        <w:fldChar w:fldCharType="separate"/>
      </w:r>
      <w:hyperlink w:anchor="_Toc127347649" w:history="1">
        <w:r w:rsidR="00AA7AE5" w:rsidRPr="000B2BFA">
          <w:rPr>
            <w:rStyle w:val="Hyperlink"/>
            <w:rFonts w:asciiTheme="majorHAnsi" w:hAnsiTheme="majorHAnsi" w:cstheme="majorHAnsi"/>
            <w:noProof/>
            <w:lang w:bidi="lv-LV"/>
          </w:rPr>
          <w:t>Ievads</w:t>
        </w:r>
        <w:r w:rsidR="00AA7AE5">
          <w:rPr>
            <w:noProof/>
            <w:webHidden/>
          </w:rPr>
          <w:tab/>
        </w:r>
        <w:r w:rsidR="00AA7AE5">
          <w:rPr>
            <w:noProof/>
            <w:webHidden/>
          </w:rPr>
          <w:fldChar w:fldCharType="begin"/>
        </w:r>
        <w:r w:rsidR="00AA7AE5">
          <w:rPr>
            <w:noProof/>
            <w:webHidden/>
          </w:rPr>
          <w:instrText xml:space="preserve"> PAGEREF _Toc127347649 \h </w:instrText>
        </w:r>
        <w:r w:rsidR="00AA7AE5">
          <w:rPr>
            <w:noProof/>
            <w:webHidden/>
          </w:rPr>
        </w:r>
        <w:r w:rsidR="00AA7AE5">
          <w:rPr>
            <w:noProof/>
            <w:webHidden/>
          </w:rPr>
          <w:fldChar w:fldCharType="separate"/>
        </w:r>
        <w:r w:rsidR="003E1A86">
          <w:rPr>
            <w:noProof/>
            <w:webHidden/>
          </w:rPr>
          <w:t>5</w:t>
        </w:r>
        <w:r w:rsidR="00AA7AE5">
          <w:rPr>
            <w:noProof/>
            <w:webHidden/>
          </w:rPr>
          <w:fldChar w:fldCharType="end"/>
        </w:r>
      </w:hyperlink>
    </w:p>
    <w:p w14:paraId="0FEA33EB" w14:textId="1458B7B1" w:rsidR="00AA7AE5" w:rsidRDefault="00BE7D33">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347650" w:history="1">
        <w:r w:rsidR="00AA7AE5" w:rsidRPr="000B2BFA">
          <w:rPr>
            <w:rStyle w:val="Hyperlink"/>
            <w:rFonts w:asciiTheme="majorHAnsi" w:hAnsiTheme="majorHAnsi" w:cstheme="majorHAnsi"/>
            <w:noProof/>
            <w:lang w:bidi="lv-LV"/>
          </w:rPr>
          <w:t>Rīka mērķis</w:t>
        </w:r>
        <w:r w:rsidR="00AA7AE5">
          <w:rPr>
            <w:noProof/>
            <w:webHidden/>
          </w:rPr>
          <w:tab/>
        </w:r>
        <w:r w:rsidR="00AA7AE5">
          <w:rPr>
            <w:noProof/>
            <w:webHidden/>
          </w:rPr>
          <w:fldChar w:fldCharType="begin"/>
        </w:r>
        <w:r w:rsidR="00AA7AE5">
          <w:rPr>
            <w:noProof/>
            <w:webHidden/>
          </w:rPr>
          <w:instrText xml:space="preserve"> PAGEREF _Toc127347650 \h </w:instrText>
        </w:r>
        <w:r w:rsidR="00AA7AE5">
          <w:rPr>
            <w:noProof/>
            <w:webHidden/>
          </w:rPr>
        </w:r>
        <w:r w:rsidR="00AA7AE5">
          <w:rPr>
            <w:noProof/>
            <w:webHidden/>
          </w:rPr>
          <w:fldChar w:fldCharType="separate"/>
        </w:r>
        <w:r w:rsidR="003E1A86">
          <w:rPr>
            <w:noProof/>
            <w:webHidden/>
          </w:rPr>
          <w:t>5</w:t>
        </w:r>
        <w:r w:rsidR="00AA7AE5">
          <w:rPr>
            <w:noProof/>
            <w:webHidden/>
          </w:rPr>
          <w:fldChar w:fldCharType="end"/>
        </w:r>
      </w:hyperlink>
    </w:p>
    <w:p w14:paraId="26D67299" w14:textId="6DCC5719" w:rsidR="00AA7AE5" w:rsidRDefault="00BE7D33">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347651" w:history="1">
        <w:r w:rsidR="00AA7AE5" w:rsidRPr="000B2BFA">
          <w:rPr>
            <w:rStyle w:val="Hyperlink"/>
            <w:rFonts w:asciiTheme="majorHAnsi" w:hAnsiTheme="majorHAnsi" w:cstheme="majorHAnsi"/>
            <w:noProof/>
            <w:lang w:bidi="lv-LV"/>
          </w:rPr>
          <w:t>Rīka izmantošana</w:t>
        </w:r>
        <w:r w:rsidR="00AA7AE5">
          <w:rPr>
            <w:noProof/>
            <w:webHidden/>
          </w:rPr>
          <w:tab/>
        </w:r>
        <w:r w:rsidR="00AA7AE5">
          <w:rPr>
            <w:noProof/>
            <w:webHidden/>
          </w:rPr>
          <w:fldChar w:fldCharType="begin"/>
        </w:r>
        <w:r w:rsidR="00AA7AE5">
          <w:rPr>
            <w:noProof/>
            <w:webHidden/>
          </w:rPr>
          <w:instrText xml:space="preserve"> PAGEREF _Toc127347651 \h </w:instrText>
        </w:r>
        <w:r w:rsidR="00AA7AE5">
          <w:rPr>
            <w:noProof/>
            <w:webHidden/>
          </w:rPr>
        </w:r>
        <w:r w:rsidR="00AA7AE5">
          <w:rPr>
            <w:noProof/>
            <w:webHidden/>
          </w:rPr>
          <w:fldChar w:fldCharType="separate"/>
        </w:r>
        <w:r w:rsidR="003E1A86">
          <w:rPr>
            <w:noProof/>
            <w:webHidden/>
          </w:rPr>
          <w:t>5</w:t>
        </w:r>
        <w:r w:rsidR="00AA7AE5">
          <w:rPr>
            <w:noProof/>
            <w:webHidden/>
          </w:rPr>
          <w:fldChar w:fldCharType="end"/>
        </w:r>
      </w:hyperlink>
    </w:p>
    <w:p w14:paraId="0BF72237" w14:textId="58F66C03" w:rsidR="00AA7AE5" w:rsidRDefault="00BE7D33">
      <w:pPr>
        <w:pStyle w:val="TOC2"/>
        <w:tabs>
          <w:tab w:val="right" w:leader="underscore" w:pos="8827"/>
        </w:tabs>
        <w:rPr>
          <w:rFonts w:asciiTheme="minorHAnsi" w:eastAsiaTheme="minorEastAsia" w:hAnsiTheme="minorHAnsi" w:cstheme="minorBidi"/>
          <w:noProof/>
          <w:sz w:val="22"/>
          <w:szCs w:val="22"/>
          <w:lang w:val="en-US"/>
        </w:rPr>
      </w:pPr>
      <w:hyperlink w:anchor="_Toc127347652" w:history="1">
        <w:r w:rsidR="00AA7AE5" w:rsidRPr="000B2BFA">
          <w:rPr>
            <w:rStyle w:val="Hyperlink"/>
            <w:rFonts w:asciiTheme="majorHAnsi" w:hAnsiTheme="majorHAnsi" w:cstheme="majorHAnsi"/>
            <w:noProof/>
            <w:lang w:bidi="lv-LV"/>
          </w:rPr>
          <w:t>Sagatavošanās</w:t>
        </w:r>
        <w:r w:rsidR="00AA7AE5">
          <w:rPr>
            <w:noProof/>
            <w:webHidden/>
          </w:rPr>
          <w:tab/>
        </w:r>
        <w:r w:rsidR="00AA7AE5">
          <w:rPr>
            <w:noProof/>
            <w:webHidden/>
          </w:rPr>
          <w:fldChar w:fldCharType="begin"/>
        </w:r>
        <w:r w:rsidR="00AA7AE5">
          <w:rPr>
            <w:noProof/>
            <w:webHidden/>
          </w:rPr>
          <w:instrText xml:space="preserve"> PAGEREF _Toc127347652 \h </w:instrText>
        </w:r>
        <w:r w:rsidR="00AA7AE5">
          <w:rPr>
            <w:noProof/>
            <w:webHidden/>
          </w:rPr>
        </w:r>
        <w:r w:rsidR="00AA7AE5">
          <w:rPr>
            <w:noProof/>
            <w:webHidden/>
          </w:rPr>
          <w:fldChar w:fldCharType="separate"/>
        </w:r>
        <w:r w:rsidR="003E1A86">
          <w:rPr>
            <w:noProof/>
            <w:webHidden/>
          </w:rPr>
          <w:t>6</w:t>
        </w:r>
        <w:r w:rsidR="00AA7AE5">
          <w:rPr>
            <w:noProof/>
            <w:webHidden/>
          </w:rPr>
          <w:fldChar w:fldCharType="end"/>
        </w:r>
      </w:hyperlink>
    </w:p>
    <w:p w14:paraId="22E84829" w14:textId="66B1F801" w:rsidR="00AA7AE5" w:rsidRDefault="00BE7D33">
      <w:pPr>
        <w:pStyle w:val="TOC2"/>
        <w:tabs>
          <w:tab w:val="right" w:leader="underscore" w:pos="8827"/>
        </w:tabs>
        <w:rPr>
          <w:rFonts w:asciiTheme="minorHAnsi" w:eastAsiaTheme="minorEastAsia" w:hAnsiTheme="minorHAnsi" w:cstheme="minorBidi"/>
          <w:noProof/>
          <w:sz w:val="22"/>
          <w:szCs w:val="22"/>
          <w:lang w:val="en-US"/>
        </w:rPr>
      </w:pPr>
      <w:hyperlink w:anchor="_Toc127347653" w:history="1">
        <w:r w:rsidR="00AA7AE5" w:rsidRPr="000B2BFA">
          <w:rPr>
            <w:rStyle w:val="Hyperlink"/>
            <w:rFonts w:asciiTheme="majorHAnsi" w:hAnsiTheme="majorHAnsi" w:cstheme="majorHAnsi"/>
            <w:noProof/>
            <w:lang w:bidi="lv-LV"/>
          </w:rPr>
          <w:t>Rīka aizpildīšana</w:t>
        </w:r>
        <w:r w:rsidR="00AA7AE5">
          <w:rPr>
            <w:noProof/>
            <w:webHidden/>
          </w:rPr>
          <w:tab/>
        </w:r>
        <w:r w:rsidR="00AA7AE5">
          <w:rPr>
            <w:noProof/>
            <w:webHidden/>
          </w:rPr>
          <w:fldChar w:fldCharType="begin"/>
        </w:r>
        <w:r w:rsidR="00AA7AE5">
          <w:rPr>
            <w:noProof/>
            <w:webHidden/>
          </w:rPr>
          <w:instrText xml:space="preserve"> PAGEREF _Toc127347653 \h </w:instrText>
        </w:r>
        <w:r w:rsidR="00AA7AE5">
          <w:rPr>
            <w:noProof/>
            <w:webHidden/>
          </w:rPr>
        </w:r>
        <w:r w:rsidR="00AA7AE5">
          <w:rPr>
            <w:noProof/>
            <w:webHidden/>
          </w:rPr>
          <w:fldChar w:fldCharType="separate"/>
        </w:r>
        <w:r w:rsidR="003E1A86">
          <w:rPr>
            <w:noProof/>
            <w:webHidden/>
          </w:rPr>
          <w:t>6</w:t>
        </w:r>
        <w:r w:rsidR="00AA7AE5">
          <w:rPr>
            <w:noProof/>
            <w:webHidden/>
          </w:rPr>
          <w:fldChar w:fldCharType="end"/>
        </w:r>
      </w:hyperlink>
    </w:p>
    <w:p w14:paraId="44251EDE" w14:textId="1DF57BB3" w:rsidR="00AA7AE5" w:rsidRDefault="00BE7D33">
      <w:pPr>
        <w:pStyle w:val="TOC2"/>
        <w:tabs>
          <w:tab w:val="right" w:leader="underscore" w:pos="8827"/>
        </w:tabs>
        <w:rPr>
          <w:rFonts w:asciiTheme="minorHAnsi" w:eastAsiaTheme="minorEastAsia" w:hAnsiTheme="minorHAnsi" w:cstheme="minorBidi"/>
          <w:noProof/>
          <w:sz w:val="22"/>
          <w:szCs w:val="22"/>
          <w:lang w:val="en-US"/>
        </w:rPr>
      </w:pPr>
      <w:hyperlink w:anchor="_Toc127347654" w:history="1">
        <w:r w:rsidR="00AA7AE5" w:rsidRPr="000B2BFA">
          <w:rPr>
            <w:rStyle w:val="Hyperlink"/>
            <w:rFonts w:asciiTheme="majorHAnsi" w:hAnsiTheme="majorHAnsi" w:cstheme="majorHAnsi"/>
            <w:noProof/>
            <w:lang w:bidi="lv-LV"/>
          </w:rPr>
          <w:t>Atbilžu apsvēršana</w:t>
        </w:r>
        <w:r w:rsidR="00AA7AE5">
          <w:rPr>
            <w:noProof/>
            <w:webHidden/>
          </w:rPr>
          <w:tab/>
        </w:r>
        <w:r w:rsidR="00AA7AE5">
          <w:rPr>
            <w:noProof/>
            <w:webHidden/>
          </w:rPr>
          <w:fldChar w:fldCharType="begin"/>
        </w:r>
        <w:r w:rsidR="00AA7AE5">
          <w:rPr>
            <w:noProof/>
            <w:webHidden/>
          </w:rPr>
          <w:instrText xml:space="preserve"> PAGEREF _Toc127347654 \h </w:instrText>
        </w:r>
        <w:r w:rsidR="00AA7AE5">
          <w:rPr>
            <w:noProof/>
            <w:webHidden/>
          </w:rPr>
        </w:r>
        <w:r w:rsidR="00AA7AE5">
          <w:rPr>
            <w:noProof/>
            <w:webHidden/>
          </w:rPr>
          <w:fldChar w:fldCharType="separate"/>
        </w:r>
        <w:r w:rsidR="003E1A86">
          <w:rPr>
            <w:noProof/>
            <w:webHidden/>
          </w:rPr>
          <w:t>6</w:t>
        </w:r>
        <w:r w:rsidR="00AA7AE5">
          <w:rPr>
            <w:noProof/>
            <w:webHidden/>
          </w:rPr>
          <w:fldChar w:fldCharType="end"/>
        </w:r>
      </w:hyperlink>
    </w:p>
    <w:p w14:paraId="5F1DF98C" w14:textId="73FD11D8" w:rsidR="00AA7AE5" w:rsidRDefault="00BE7D33">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347655" w:history="1">
        <w:r w:rsidR="00AA7AE5" w:rsidRPr="000B2BFA">
          <w:rPr>
            <w:rStyle w:val="Hyperlink"/>
            <w:rFonts w:asciiTheme="majorHAnsi" w:hAnsiTheme="majorHAnsi" w:cstheme="majorHAnsi"/>
            <w:noProof/>
            <w:lang w:bidi="lv-LV"/>
          </w:rPr>
          <w:t>CROSP politikas pašnovērtēšanas rīks</w:t>
        </w:r>
        <w:r w:rsidR="00AA7AE5">
          <w:rPr>
            <w:noProof/>
            <w:webHidden/>
          </w:rPr>
          <w:tab/>
        </w:r>
        <w:r w:rsidR="00AA7AE5">
          <w:rPr>
            <w:noProof/>
            <w:webHidden/>
          </w:rPr>
          <w:fldChar w:fldCharType="begin"/>
        </w:r>
        <w:r w:rsidR="00AA7AE5">
          <w:rPr>
            <w:noProof/>
            <w:webHidden/>
          </w:rPr>
          <w:instrText xml:space="preserve"> PAGEREF _Toc127347655 \h </w:instrText>
        </w:r>
        <w:r w:rsidR="00AA7AE5">
          <w:rPr>
            <w:noProof/>
            <w:webHidden/>
          </w:rPr>
        </w:r>
        <w:r w:rsidR="00AA7AE5">
          <w:rPr>
            <w:noProof/>
            <w:webHidden/>
          </w:rPr>
          <w:fldChar w:fldCharType="separate"/>
        </w:r>
        <w:r w:rsidR="003E1A86">
          <w:rPr>
            <w:noProof/>
            <w:webHidden/>
          </w:rPr>
          <w:t>8</w:t>
        </w:r>
        <w:r w:rsidR="00AA7AE5">
          <w:rPr>
            <w:noProof/>
            <w:webHidden/>
          </w:rPr>
          <w:fldChar w:fldCharType="end"/>
        </w:r>
      </w:hyperlink>
    </w:p>
    <w:p w14:paraId="1BFB53F7" w14:textId="65B8DEA2" w:rsidR="00AA7AE5" w:rsidRDefault="00BE7D33">
      <w:pPr>
        <w:pStyle w:val="TOC2"/>
        <w:tabs>
          <w:tab w:val="right" w:leader="underscore" w:pos="8827"/>
        </w:tabs>
        <w:rPr>
          <w:rFonts w:asciiTheme="minorHAnsi" w:eastAsiaTheme="minorEastAsia" w:hAnsiTheme="minorHAnsi" w:cstheme="minorBidi"/>
          <w:noProof/>
          <w:sz w:val="22"/>
          <w:szCs w:val="22"/>
          <w:lang w:val="en-US"/>
        </w:rPr>
      </w:pPr>
      <w:hyperlink w:anchor="_Toc127347656" w:history="1">
        <w:r w:rsidR="00AA7AE5" w:rsidRPr="000B2BFA">
          <w:rPr>
            <w:rStyle w:val="Hyperlink"/>
            <w:rFonts w:asciiTheme="majorHAnsi" w:hAnsiTheme="majorHAnsi" w:cstheme="majorHAnsi"/>
            <w:noProof/>
            <w:lang w:bidi="lv-LV"/>
          </w:rPr>
          <w:t>1. pamatprincips. Kopīga apņemšanās izstrādāt iekļaujošu izglītību</w:t>
        </w:r>
        <w:r w:rsidR="00AA7AE5">
          <w:rPr>
            <w:noProof/>
            <w:webHidden/>
          </w:rPr>
          <w:tab/>
        </w:r>
        <w:r w:rsidR="00AA7AE5">
          <w:rPr>
            <w:noProof/>
            <w:webHidden/>
          </w:rPr>
          <w:fldChar w:fldCharType="begin"/>
        </w:r>
        <w:r w:rsidR="00AA7AE5">
          <w:rPr>
            <w:noProof/>
            <w:webHidden/>
          </w:rPr>
          <w:instrText xml:space="preserve"> PAGEREF _Toc127347656 \h </w:instrText>
        </w:r>
        <w:r w:rsidR="00AA7AE5">
          <w:rPr>
            <w:noProof/>
            <w:webHidden/>
          </w:rPr>
        </w:r>
        <w:r w:rsidR="00AA7AE5">
          <w:rPr>
            <w:noProof/>
            <w:webHidden/>
          </w:rPr>
          <w:fldChar w:fldCharType="separate"/>
        </w:r>
        <w:r w:rsidR="003E1A86">
          <w:rPr>
            <w:noProof/>
            <w:webHidden/>
          </w:rPr>
          <w:t>8</w:t>
        </w:r>
        <w:r w:rsidR="00AA7AE5">
          <w:rPr>
            <w:noProof/>
            <w:webHidden/>
          </w:rPr>
          <w:fldChar w:fldCharType="end"/>
        </w:r>
      </w:hyperlink>
    </w:p>
    <w:p w14:paraId="13D0F7FC" w14:textId="11167785" w:rsidR="00AA7AE5" w:rsidRDefault="00BE7D33">
      <w:pPr>
        <w:pStyle w:val="TOC2"/>
        <w:tabs>
          <w:tab w:val="right" w:leader="underscore" w:pos="8827"/>
        </w:tabs>
        <w:rPr>
          <w:rFonts w:asciiTheme="minorHAnsi" w:eastAsiaTheme="minorEastAsia" w:hAnsiTheme="minorHAnsi" w:cstheme="minorBidi"/>
          <w:noProof/>
          <w:sz w:val="22"/>
          <w:szCs w:val="22"/>
          <w:lang w:val="en-US"/>
        </w:rPr>
      </w:pPr>
      <w:hyperlink w:anchor="_Toc127347657" w:history="1">
        <w:r w:rsidR="00AA7AE5" w:rsidRPr="000B2BFA">
          <w:rPr>
            <w:rStyle w:val="Hyperlink"/>
            <w:rFonts w:asciiTheme="majorHAnsi" w:hAnsiTheme="majorHAnsi" w:cstheme="majorHAnsi"/>
            <w:noProof/>
            <w:lang w:bidi="lv-LV"/>
          </w:rPr>
          <w:t>2. pamatprincips. Zināšanu apmaiņas veicināšana un iekļaujošu kompetenču apguve, izmantojot sadarbību un sadarbības tīklu veidošanu</w:t>
        </w:r>
        <w:r w:rsidR="00AA7AE5">
          <w:rPr>
            <w:noProof/>
            <w:webHidden/>
          </w:rPr>
          <w:tab/>
        </w:r>
        <w:r w:rsidR="00AA7AE5">
          <w:rPr>
            <w:noProof/>
            <w:webHidden/>
          </w:rPr>
          <w:fldChar w:fldCharType="begin"/>
        </w:r>
        <w:r w:rsidR="00AA7AE5">
          <w:rPr>
            <w:noProof/>
            <w:webHidden/>
          </w:rPr>
          <w:instrText xml:space="preserve"> PAGEREF _Toc127347657 \h </w:instrText>
        </w:r>
        <w:r w:rsidR="00AA7AE5">
          <w:rPr>
            <w:noProof/>
            <w:webHidden/>
          </w:rPr>
        </w:r>
        <w:r w:rsidR="00AA7AE5">
          <w:rPr>
            <w:noProof/>
            <w:webHidden/>
          </w:rPr>
          <w:fldChar w:fldCharType="separate"/>
        </w:r>
        <w:r w:rsidR="003E1A86">
          <w:rPr>
            <w:noProof/>
            <w:webHidden/>
          </w:rPr>
          <w:t>10</w:t>
        </w:r>
        <w:r w:rsidR="00AA7AE5">
          <w:rPr>
            <w:noProof/>
            <w:webHidden/>
          </w:rPr>
          <w:fldChar w:fldCharType="end"/>
        </w:r>
      </w:hyperlink>
    </w:p>
    <w:p w14:paraId="52C63C70" w14:textId="6023CF5C" w:rsidR="00AA7AE5" w:rsidRDefault="00BE7D33">
      <w:pPr>
        <w:pStyle w:val="TOC2"/>
        <w:tabs>
          <w:tab w:val="right" w:leader="underscore" w:pos="8827"/>
        </w:tabs>
        <w:rPr>
          <w:rFonts w:asciiTheme="minorHAnsi" w:eastAsiaTheme="minorEastAsia" w:hAnsiTheme="minorHAnsi" w:cstheme="minorBidi"/>
          <w:noProof/>
          <w:sz w:val="22"/>
          <w:szCs w:val="22"/>
          <w:lang w:val="en-US"/>
        </w:rPr>
      </w:pPr>
      <w:hyperlink w:anchor="_Toc127347658" w:history="1">
        <w:r w:rsidR="00AA7AE5" w:rsidRPr="000B2BFA">
          <w:rPr>
            <w:rStyle w:val="Hyperlink"/>
            <w:rFonts w:asciiTheme="majorHAnsi" w:hAnsiTheme="majorHAnsi" w:cstheme="majorHAnsi"/>
            <w:noProof/>
            <w:lang w:bidi="lv-LV"/>
          </w:rPr>
          <w:t>3. pamatprincips. Nepārtrauktas profesionālās apmācības nodrošināšana iekļaujošās izglītības jomā</w:t>
        </w:r>
        <w:r w:rsidR="00AA7AE5">
          <w:rPr>
            <w:noProof/>
            <w:webHidden/>
          </w:rPr>
          <w:tab/>
        </w:r>
        <w:r w:rsidR="00AA7AE5">
          <w:rPr>
            <w:noProof/>
            <w:webHidden/>
          </w:rPr>
          <w:fldChar w:fldCharType="begin"/>
        </w:r>
        <w:r w:rsidR="00AA7AE5">
          <w:rPr>
            <w:noProof/>
            <w:webHidden/>
          </w:rPr>
          <w:instrText xml:space="preserve"> PAGEREF _Toc127347658 \h </w:instrText>
        </w:r>
        <w:r w:rsidR="00AA7AE5">
          <w:rPr>
            <w:noProof/>
            <w:webHidden/>
          </w:rPr>
        </w:r>
        <w:r w:rsidR="00AA7AE5">
          <w:rPr>
            <w:noProof/>
            <w:webHidden/>
          </w:rPr>
          <w:fldChar w:fldCharType="separate"/>
        </w:r>
        <w:r w:rsidR="003E1A86">
          <w:rPr>
            <w:noProof/>
            <w:webHidden/>
          </w:rPr>
          <w:t>12</w:t>
        </w:r>
        <w:r w:rsidR="00AA7AE5">
          <w:rPr>
            <w:noProof/>
            <w:webHidden/>
          </w:rPr>
          <w:fldChar w:fldCharType="end"/>
        </w:r>
      </w:hyperlink>
    </w:p>
    <w:p w14:paraId="1A096FE1" w14:textId="75CDD672" w:rsidR="00AA7AE5" w:rsidRDefault="00BE7D33">
      <w:pPr>
        <w:pStyle w:val="TOC2"/>
        <w:tabs>
          <w:tab w:val="right" w:leader="underscore" w:pos="8827"/>
        </w:tabs>
        <w:rPr>
          <w:rFonts w:asciiTheme="minorHAnsi" w:eastAsiaTheme="minorEastAsia" w:hAnsiTheme="minorHAnsi" w:cstheme="minorBidi"/>
          <w:noProof/>
          <w:sz w:val="22"/>
          <w:szCs w:val="22"/>
          <w:lang w:val="en-US"/>
        </w:rPr>
      </w:pPr>
      <w:hyperlink w:anchor="_Toc127347659" w:history="1">
        <w:r w:rsidR="00AA7AE5" w:rsidRPr="000B2BFA">
          <w:rPr>
            <w:rStyle w:val="Hyperlink"/>
            <w:rFonts w:asciiTheme="majorHAnsi" w:hAnsiTheme="majorHAnsi" w:cstheme="majorHAnsi"/>
            <w:noProof/>
            <w:lang w:bidi="lv-LV"/>
          </w:rPr>
          <w:t>4. pamatprincips. Atbalsts iekļaujošas skolas vadībai un pārvaldībai</w:t>
        </w:r>
        <w:r w:rsidR="00AA7AE5">
          <w:rPr>
            <w:noProof/>
            <w:webHidden/>
          </w:rPr>
          <w:tab/>
        </w:r>
        <w:r w:rsidR="00AA7AE5">
          <w:rPr>
            <w:noProof/>
            <w:webHidden/>
          </w:rPr>
          <w:fldChar w:fldCharType="begin"/>
        </w:r>
        <w:r w:rsidR="00AA7AE5">
          <w:rPr>
            <w:noProof/>
            <w:webHidden/>
          </w:rPr>
          <w:instrText xml:space="preserve"> PAGEREF _Toc127347659 \h </w:instrText>
        </w:r>
        <w:r w:rsidR="00AA7AE5">
          <w:rPr>
            <w:noProof/>
            <w:webHidden/>
          </w:rPr>
        </w:r>
        <w:r w:rsidR="00AA7AE5">
          <w:rPr>
            <w:noProof/>
            <w:webHidden/>
          </w:rPr>
          <w:fldChar w:fldCharType="separate"/>
        </w:r>
        <w:r w:rsidR="003E1A86">
          <w:rPr>
            <w:noProof/>
            <w:webHidden/>
          </w:rPr>
          <w:t>14</w:t>
        </w:r>
        <w:r w:rsidR="00AA7AE5">
          <w:rPr>
            <w:noProof/>
            <w:webHidden/>
          </w:rPr>
          <w:fldChar w:fldCharType="end"/>
        </w:r>
      </w:hyperlink>
    </w:p>
    <w:p w14:paraId="7715C062" w14:textId="07B203FC" w:rsidR="00AA7AE5" w:rsidRDefault="00BE7D33">
      <w:pPr>
        <w:pStyle w:val="TOC2"/>
        <w:tabs>
          <w:tab w:val="right" w:leader="underscore" w:pos="8827"/>
        </w:tabs>
        <w:rPr>
          <w:rFonts w:asciiTheme="minorHAnsi" w:eastAsiaTheme="minorEastAsia" w:hAnsiTheme="minorHAnsi" w:cstheme="minorBidi"/>
          <w:noProof/>
          <w:sz w:val="22"/>
          <w:szCs w:val="22"/>
          <w:lang w:val="en-US"/>
        </w:rPr>
      </w:pPr>
      <w:hyperlink w:anchor="_Toc127347660" w:history="1">
        <w:r w:rsidR="00AA7AE5" w:rsidRPr="000B2BFA">
          <w:rPr>
            <w:rStyle w:val="Hyperlink"/>
            <w:rFonts w:asciiTheme="majorHAnsi" w:hAnsiTheme="majorHAnsi" w:cstheme="majorHAnsi"/>
            <w:noProof/>
            <w:lang w:bidi="lv-LV"/>
          </w:rPr>
          <w:t>5. pamatprincips. Ieinteresēto personu aktīvas iesaistīšanās veicināšana</w:t>
        </w:r>
        <w:r w:rsidR="00AA7AE5">
          <w:rPr>
            <w:noProof/>
            <w:webHidden/>
          </w:rPr>
          <w:tab/>
        </w:r>
        <w:r w:rsidR="00AA7AE5">
          <w:rPr>
            <w:noProof/>
            <w:webHidden/>
          </w:rPr>
          <w:fldChar w:fldCharType="begin"/>
        </w:r>
        <w:r w:rsidR="00AA7AE5">
          <w:rPr>
            <w:noProof/>
            <w:webHidden/>
          </w:rPr>
          <w:instrText xml:space="preserve"> PAGEREF _Toc127347660 \h </w:instrText>
        </w:r>
        <w:r w:rsidR="00AA7AE5">
          <w:rPr>
            <w:noProof/>
            <w:webHidden/>
          </w:rPr>
        </w:r>
        <w:r w:rsidR="00AA7AE5">
          <w:rPr>
            <w:noProof/>
            <w:webHidden/>
          </w:rPr>
          <w:fldChar w:fldCharType="separate"/>
        </w:r>
        <w:r w:rsidR="003E1A86">
          <w:rPr>
            <w:noProof/>
            <w:webHidden/>
          </w:rPr>
          <w:t>16</w:t>
        </w:r>
        <w:r w:rsidR="00AA7AE5">
          <w:rPr>
            <w:noProof/>
            <w:webHidden/>
          </w:rPr>
          <w:fldChar w:fldCharType="end"/>
        </w:r>
      </w:hyperlink>
    </w:p>
    <w:p w14:paraId="188271E8" w14:textId="3FB175CF" w:rsidR="00AA7AE5" w:rsidRDefault="00BE7D33">
      <w:pPr>
        <w:pStyle w:val="TOC2"/>
        <w:tabs>
          <w:tab w:val="right" w:leader="underscore" w:pos="8827"/>
        </w:tabs>
        <w:rPr>
          <w:rFonts w:asciiTheme="minorHAnsi" w:eastAsiaTheme="minorEastAsia" w:hAnsiTheme="minorHAnsi" w:cstheme="minorBidi"/>
          <w:noProof/>
          <w:sz w:val="22"/>
          <w:szCs w:val="22"/>
          <w:lang w:val="en-US"/>
        </w:rPr>
      </w:pPr>
      <w:hyperlink w:anchor="_Toc127347661" w:history="1">
        <w:r w:rsidR="00AA7AE5" w:rsidRPr="000B2BFA">
          <w:rPr>
            <w:rStyle w:val="Hyperlink"/>
            <w:rFonts w:asciiTheme="majorHAnsi" w:hAnsiTheme="majorHAnsi" w:cstheme="majorHAnsi"/>
            <w:noProof/>
            <w:lang w:bidi="lv-LV"/>
          </w:rPr>
          <w:t>6. pamatprincips. Pastāvīgas uzraudzības un novērtēšanas veicināšana</w:t>
        </w:r>
        <w:r w:rsidR="00AA7AE5">
          <w:rPr>
            <w:noProof/>
            <w:webHidden/>
          </w:rPr>
          <w:tab/>
        </w:r>
        <w:r w:rsidR="00AA7AE5">
          <w:rPr>
            <w:noProof/>
            <w:webHidden/>
          </w:rPr>
          <w:fldChar w:fldCharType="begin"/>
        </w:r>
        <w:r w:rsidR="00AA7AE5">
          <w:rPr>
            <w:noProof/>
            <w:webHidden/>
          </w:rPr>
          <w:instrText xml:space="preserve"> PAGEREF _Toc127347661 \h </w:instrText>
        </w:r>
        <w:r w:rsidR="00AA7AE5">
          <w:rPr>
            <w:noProof/>
            <w:webHidden/>
          </w:rPr>
        </w:r>
        <w:r w:rsidR="00AA7AE5">
          <w:rPr>
            <w:noProof/>
            <w:webHidden/>
          </w:rPr>
          <w:fldChar w:fldCharType="separate"/>
        </w:r>
        <w:r w:rsidR="003E1A86">
          <w:rPr>
            <w:noProof/>
            <w:webHidden/>
          </w:rPr>
          <w:t>18</w:t>
        </w:r>
        <w:r w:rsidR="00AA7AE5">
          <w:rPr>
            <w:noProof/>
            <w:webHidden/>
          </w:rPr>
          <w:fldChar w:fldCharType="end"/>
        </w:r>
      </w:hyperlink>
    </w:p>
    <w:p w14:paraId="5F587FF6" w14:textId="6630EA35" w:rsidR="00AA7AE5" w:rsidRDefault="00BE7D33">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347662" w:history="1">
        <w:r w:rsidR="00AA7AE5" w:rsidRPr="000B2BFA">
          <w:rPr>
            <w:rStyle w:val="Hyperlink"/>
            <w:rFonts w:asciiTheme="majorHAnsi" w:hAnsiTheme="majorHAnsi" w:cstheme="majorHAnsi"/>
            <w:noProof/>
            <w:lang w:bidi="lv-LV"/>
          </w:rPr>
          <w:t>1. pielikums. Terminu glosārijs</w:t>
        </w:r>
        <w:r w:rsidR="00AA7AE5">
          <w:rPr>
            <w:noProof/>
            <w:webHidden/>
          </w:rPr>
          <w:tab/>
        </w:r>
        <w:r w:rsidR="00AA7AE5">
          <w:rPr>
            <w:noProof/>
            <w:webHidden/>
          </w:rPr>
          <w:fldChar w:fldCharType="begin"/>
        </w:r>
        <w:r w:rsidR="00AA7AE5">
          <w:rPr>
            <w:noProof/>
            <w:webHidden/>
          </w:rPr>
          <w:instrText xml:space="preserve"> PAGEREF _Toc127347662 \h </w:instrText>
        </w:r>
        <w:r w:rsidR="00AA7AE5">
          <w:rPr>
            <w:noProof/>
            <w:webHidden/>
          </w:rPr>
        </w:r>
        <w:r w:rsidR="00AA7AE5">
          <w:rPr>
            <w:noProof/>
            <w:webHidden/>
          </w:rPr>
          <w:fldChar w:fldCharType="separate"/>
        </w:r>
        <w:r w:rsidR="003E1A86">
          <w:rPr>
            <w:noProof/>
            <w:webHidden/>
          </w:rPr>
          <w:t>20</w:t>
        </w:r>
        <w:r w:rsidR="00AA7AE5">
          <w:rPr>
            <w:noProof/>
            <w:webHidden/>
          </w:rPr>
          <w:fldChar w:fldCharType="end"/>
        </w:r>
      </w:hyperlink>
    </w:p>
    <w:p w14:paraId="6131E06C" w14:textId="2EDF76C5" w:rsidR="00AA7AE5" w:rsidRDefault="00BE7D33">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347663" w:history="1">
        <w:r w:rsidR="00AA7AE5" w:rsidRPr="000B2BFA">
          <w:rPr>
            <w:rStyle w:val="Hyperlink"/>
            <w:rFonts w:asciiTheme="majorHAnsi" w:hAnsiTheme="majorHAnsi" w:cstheme="majorHAnsi"/>
            <w:noProof/>
            <w:lang w:bidi="lv-LV"/>
          </w:rPr>
          <w:t>2. pielikums. Rīka ietvars</w:t>
        </w:r>
        <w:r w:rsidR="00AA7AE5">
          <w:rPr>
            <w:noProof/>
            <w:webHidden/>
          </w:rPr>
          <w:tab/>
        </w:r>
        <w:r w:rsidR="00AA7AE5">
          <w:rPr>
            <w:noProof/>
            <w:webHidden/>
          </w:rPr>
          <w:fldChar w:fldCharType="begin"/>
        </w:r>
        <w:r w:rsidR="00AA7AE5">
          <w:rPr>
            <w:noProof/>
            <w:webHidden/>
          </w:rPr>
          <w:instrText xml:space="preserve"> PAGEREF _Toc127347663 \h </w:instrText>
        </w:r>
        <w:r w:rsidR="00AA7AE5">
          <w:rPr>
            <w:noProof/>
            <w:webHidden/>
          </w:rPr>
        </w:r>
        <w:r w:rsidR="00AA7AE5">
          <w:rPr>
            <w:noProof/>
            <w:webHidden/>
          </w:rPr>
          <w:fldChar w:fldCharType="separate"/>
        </w:r>
        <w:r w:rsidR="003E1A86">
          <w:rPr>
            <w:noProof/>
            <w:webHidden/>
          </w:rPr>
          <w:t>23</w:t>
        </w:r>
        <w:r w:rsidR="00AA7AE5">
          <w:rPr>
            <w:noProof/>
            <w:webHidden/>
          </w:rPr>
          <w:fldChar w:fldCharType="end"/>
        </w:r>
      </w:hyperlink>
    </w:p>
    <w:p w14:paraId="517B8A31" w14:textId="68821FF5" w:rsidR="00AA7AE5" w:rsidRDefault="00BE7D33">
      <w:pPr>
        <w:pStyle w:val="TOC2"/>
        <w:tabs>
          <w:tab w:val="right" w:leader="underscore" w:pos="8827"/>
        </w:tabs>
        <w:rPr>
          <w:rFonts w:asciiTheme="minorHAnsi" w:eastAsiaTheme="minorEastAsia" w:hAnsiTheme="minorHAnsi" w:cstheme="minorBidi"/>
          <w:noProof/>
          <w:sz w:val="22"/>
          <w:szCs w:val="22"/>
          <w:lang w:val="en-US"/>
        </w:rPr>
      </w:pPr>
      <w:hyperlink w:anchor="_Toc127347664" w:history="1">
        <w:r w:rsidR="00AA7AE5" w:rsidRPr="000B2BFA">
          <w:rPr>
            <w:rStyle w:val="Hyperlink"/>
            <w:rFonts w:asciiTheme="majorHAnsi" w:hAnsiTheme="majorHAnsi" w:cstheme="majorHAnsi"/>
            <w:noProof/>
            <w:lang w:bidi="lv-LV"/>
          </w:rPr>
          <w:t>Pamatprincipi</w:t>
        </w:r>
        <w:r w:rsidR="00AA7AE5">
          <w:rPr>
            <w:noProof/>
            <w:webHidden/>
          </w:rPr>
          <w:tab/>
        </w:r>
        <w:r w:rsidR="00AA7AE5">
          <w:rPr>
            <w:noProof/>
            <w:webHidden/>
          </w:rPr>
          <w:fldChar w:fldCharType="begin"/>
        </w:r>
        <w:r w:rsidR="00AA7AE5">
          <w:rPr>
            <w:noProof/>
            <w:webHidden/>
          </w:rPr>
          <w:instrText xml:space="preserve"> PAGEREF _Toc127347664 \h </w:instrText>
        </w:r>
        <w:r w:rsidR="00AA7AE5">
          <w:rPr>
            <w:noProof/>
            <w:webHidden/>
          </w:rPr>
        </w:r>
        <w:r w:rsidR="00AA7AE5">
          <w:rPr>
            <w:noProof/>
            <w:webHidden/>
          </w:rPr>
          <w:fldChar w:fldCharType="separate"/>
        </w:r>
        <w:r w:rsidR="003E1A86">
          <w:rPr>
            <w:noProof/>
            <w:webHidden/>
          </w:rPr>
          <w:t>23</w:t>
        </w:r>
        <w:r w:rsidR="00AA7AE5">
          <w:rPr>
            <w:noProof/>
            <w:webHidden/>
          </w:rPr>
          <w:fldChar w:fldCharType="end"/>
        </w:r>
      </w:hyperlink>
    </w:p>
    <w:p w14:paraId="0B71566A" w14:textId="4C3238C6" w:rsidR="00AA7AE5" w:rsidRDefault="00BE7D33">
      <w:pPr>
        <w:pStyle w:val="TOC2"/>
        <w:tabs>
          <w:tab w:val="right" w:leader="underscore" w:pos="8827"/>
        </w:tabs>
        <w:rPr>
          <w:rFonts w:asciiTheme="minorHAnsi" w:eastAsiaTheme="minorEastAsia" w:hAnsiTheme="minorHAnsi" w:cstheme="minorBidi"/>
          <w:noProof/>
          <w:sz w:val="22"/>
          <w:szCs w:val="22"/>
          <w:lang w:val="en-US"/>
        </w:rPr>
      </w:pPr>
      <w:hyperlink w:anchor="_Toc127347665" w:history="1">
        <w:r w:rsidR="00AA7AE5" w:rsidRPr="000B2BFA">
          <w:rPr>
            <w:rStyle w:val="Hyperlink"/>
            <w:rFonts w:asciiTheme="majorHAnsi" w:hAnsiTheme="majorHAnsi" w:cstheme="majorHAnsi"/>
            <w:noProof/>
            <w:lang w:bidi="lv-LV"/>
          </w:rPr>
          <w:t>Politikas prioritātes un stratēģijas</w:t>
        </w:r>
        <w:r w:rsidR="00AA7AE5">
          <w:rPr>
            <w:noProof/>
            <w:webHidden/>
          </w:rPr>
          <w:tab/>
        </w:r>
        <w:r w:rsidR="00AA7AE5">
          <w:rPr>
            <w:noProof/>
            <w:webHidden/>
          </w:rPr>
          <w:fldChar w:fldCharType="begin"/>
        </w:r>
        <w:r w:rsidR="00AA7AE5">
          <w:rPr>
            <w:noProof/>
            <w:webHidden/>
          </w:rPr>
          <w:instrText xml:space="preserve"> PAGEREF _Toc127347665 \h </w:instrText>
        </w:r>
        <w:r w:rsidR="00AA7AE5">
          <w:rPr>
            <w:noProof/>
            <w:webHidden/>
          </w:rPr>
        </w:r>
        <w:r w:rsidR="00AA7AE5">
          <w:rPr>
            <w:noProof/>
            <w:webHidden/>
          </w:rPr>
          <w:fldChar w:fldCharType="separate"/>
        </w:r>
        <w:r w:rsidR="003E1A86">
          <w:rPr>
            <w:noProof/>
            <w:webHidden/>
          </w:rPr>
          <w:t>24</w:t>
        </w:r>
        <w:r w:rsidR="00AA7AE5">
          <w:rPr>
            <w:noProof/>
            <w:webHidden/>
          </w:rPr>
          <w:fldChar w:fldCharType="end"/>
        </w:r>
      </w:hyperlink>
    </w:p>
    <w:p w14:paraId="160CE778" w14:textId="3787AC5C" w:rsidR="00AA7AE5" w:rsidRDefault="00BE7D33">
      <w:pPr>
        <w:pStyle w:val="TOC2"/>
        <w:tabs>
          <w:tab w:val="right" w:leader="underscore" w:pos="8827"/>
        </w:tabs>
        <w:rPr>
          <w:rFonts w:asciiTheme="minorHAnsi" w:eastAsiaTheme="minorEastAsia" w:hAnsiTheme="minorHAnsi" w:cstheme="minorBidi"/>
          <w:noProof/>
          <w:sz w:val="22"/>
          <w:szCs w:val="22"/>
          <w:lang w:val="en-US"/>
        </w:rPr>
      </w:pPr>
      <w:hyperlink w:anchor="_Toc127347666" w:history="1">
        <w:r w:rsidR="00AA7AE5" w:rsidRPr="000B2BFA">
          <w:rPr>
            <w:rStyle w:val="Hyperlink"/>
            <w:rFonts w:asciiTheme="majorHAnsi" w:hAnsiTheme="majorHAnsi" w:cstheme="majorHAnsi"/>
            <w:noProof/>
            <w:lang w:bidi="lv-LV"/>
          </w:rPr>
          <w:t>Galvenie pasākumi</w:t>
        </w:r>
        <w:r w:rsidR="00AA7AE5">
          <w:rPr>
            <w:noProof/>
            <w:webHidden/>
          </w:rPr>
          <w:tab/>
        </w:r>
        <w:r w:rsidR="00AA7AE5">
          <w:rPr>
            <w:noProof/>
            <w:webHidden/>
          </w:rPr>
          <w:fldChar w:fldCharType="begin"/>
        </w:r>
        <w:r w:rsidR="00AA7AE5">
          <w:rPr>
            <w:noProof/>
            <w:webHidden/>
          </w:rPr>
          <w:instrText xml:space="preserve"> PAGEREF _Toc127347666 \h </w:instrText>
        </w:r>
        <w:r w:rsidR="00AA7AE5">
          <w:rPr>
            <w:noProof/>
            <w:webHidden/>
          </w:rPr>
        </w:r>
        <w:r w:rsidR="00AA7AE5">
          <w:rPr>
            <w:noProof/>
            <w:webHidden/>
          </w:rPr>
          <w:fldChar w:fldCharType="separate"/>
        </w:r>
        <w:r w:rsidR="003E1A86">
          <w:rPr>
            <w:noProof/>
            <w:webHidden/>
          </w:rPr>
          <w:t>24</w:t>
        </w:r>
        <w:r w:rsidR="00AA7AE5">
          <w:rPr>
            <w:noProof/>
            <w:webHidden/>
          </w:rPr>
          <w:fldChar w:fldCharType="end"/>
        </w:r>
      </w:hyperlink>
    </w:p>
    <w:p w14:paraId="08189A99" w14:textId="5501597E" w:rsidR="00AA7AE5" w:rsidRDefault="00BE7D33">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347667" w:history="1">
        <w:r w:rsidR="00AA7AE5" w:rsidRPr="000B2BFA">
          <w:rPr>
            <w:rStyle w:val="Hyperlink"/>
            <w:rFonts w:asciiTheme="majorHAnsi" w:hAnsiTheme="majorHAnsi" w:cstheme="majorHAnsi"/>
            <w:noProof/>
            <w:lang w:bidi="lv-LV"/>
          </w:rPr>
          <w:t>3. pielikums. Pašnovērtēšanas rīka apstiprināšana valsts līmenī</w:t>
        </w:r>
        <w:r w:rsidR="00AA7AE5">
          <w:rPr>
            <w:noProof/>
            <w:webHidden/>
          </w:rPr>
          <w:tab/>
        </w:r>
        <w:r w:rsidR="00AA7AE5">
          <w:rPr>
            <w:noProof/>
            <w:webHidden/>
          </w:rPr>
          <w:fldChar w:fldCharType="begin"/>
        </w:r>
        <w:r w:rsidR="00AA7AE5">
          <w:rPr>
            <w:noProof/>
            <w:webHidden/>
          </w:rPr>
          <w:instrText xml:space="preserve"> PAGEREF _Toc127347667 \h </w:instrText>
        </w:r>
        <w:r w:rsidR="00AA7AE5">
          <w:rPr>
            <w:noProof/>
            <w:webHidden/>
          </w:rPr>
        </w:r>
        <w:r w:rsidR="00AA7AE5">
          <w:rPr>
            <w:noProof/>
            <w:webHidden/>
          </w:rPr>
          <w:fldChar w:fldCharType="separate"/>
        </w:r>
        <w:r w:rsidR="003E1A86">
          <w:rPr>
            <w:noProof/>
            <w:webHidden/>
          </w:rPr>
          <w:t>26</w:t>
        </w:r>
        <w:r w:rsidR="00AA7AE5">
          <w:rPr>
            <w:noProof/>
            <w:webHidden/>
          </w:rPr>
          <w:fldChar w:fldCharType="end"/>
        </w:r>
      </w:hyperlink>
    </w:p>
    <w:p w14:paraId="32EF954F" w14:textId="6A3C20DC" w:rsidR="00AA7AE5" w:rsidRDefault="00BE7D33">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347668" w:history="1">
        <w:r w:rsidR="00AA7AE5" w:rsidRPr="000B2BFA">
          <w:rPr>
            <w:rStyle w:val="Hyperlink"/>
            <w:rFonts w:asciiTheme="majorHAnsi" w:hAnsiTheme="majorHAnsi" w:cstheme="majorHAnsi"/>
            <w:noProof/>
            <w:lang w:bidi="lv-LV"/>
          </w:rPr>
          <w:t>Atsauces</w:t>
        </w:r>
        <w:r w:rsidR="00AA7AE5">
          <w:rPr>
            <w:noProof/>
            <w:webHidden/>
          </w:rPr>
          <w:tab/>
        </w:r>
        <w:r w:rsidR="00AA7AE5">
          <w:rPr>
            <w:noProof/>
            <w:webHidden/>
          </w:rPr>
          <w:fldChar w:fldCharType="begin"/>
        </w:r>
        <w:r w:rsidR="00AA7AE5">
          <w:rPr>
            <w:noProof/>
            <w:webHidden/>
          </w:rPr>
          <w:instrText xml:space="preserve"> PAGEREF _Toc127347668 \h </w:instrText>
        </w:r>
        <w:r w:rsidR="00AA7AE5">
          <w:rPr>
            <w:noProof/>
            <w:webHidden/>
          </w:rPr>
        </w:r>
        <w:r w:rsidR="00AA7AE5">
          <w:rPr>
            <w:noProof/>
            <w:webHidden/>
          </w:rPr>
          <w:fldChar w:fldCharType="separate"/>
        </w:r>
        <w:r w:rsidR="003E1A86">
          <w:rPr>
            <w:noProof/>
            <w:webHidden/>
          </w:rPr>
          <w:t>27</w:t>
        </w:r>
        <w:r w:rsidR="00AA7AE5">
          <w:rPr>
            <w:noProof/>
            <w:webHidden/>
          </w:rPr>
          <w:fldChar w:fldCharType="end"/>
        </w:r>
      </w:hyperlink>
    </w:p>
    <w:p w14:paraId="53C33446" w14:textId="2C3FB43E" w:rsidR="001A3B70" w:rsidRPr="00AA7AE5" w:rsidRDefault="00D22260" w:rsidP="00591FE3">
      <w:pPr>
        <w:pStyle w:val="Agency-body-text"/>
        <w:rPr>
          <w:rFonts w:asciiTheme="majorHAnsi" w:hAnsiTheme="majorHAnsi" w:cstheme="majorHAnsi"/>
          <w:iCs/>
        </w:rPr>
      </w:pPr>
      <w:r w:rsidRPr="00AA7AE5">
        <w:rPr>
          <w:rFonts w:asciiTheme="majorHAnsi" w:hAnsiTheme="majorHAnsi" w:cstheme="majorHAnsi"/>
          <w:i/>
          <w:lang w:bidi="lv-LV"/>
        </w:rPr>
        <w:fldChar w:fldCharType="end"/>
      </w:r>
    </w:p>
    <w:p w14:paraId="02B945B0" w14:textId="77777777" w:rsidR="001A3B70" w:rsidRPr="00AA7AE5" w:rsidRDefault="001A3B70" w:rsidP="00591FE3">
      <w:pPr>
        <w:pStyle w:val="Agency-body-text"/>
        <w:rPr>
          <w:rFonts w:asciiTheme="majorHAnsi" w:hAnsiTheme="majorHAnsi" w:cstheme="majorHAnsi"/>
          <w:iCs/>
        </w:rPr>
        <w:sectPr w:rsidR="001A3B70" w:rsidRPr="00AA7AE5" w:rsidSect="00AE0DDC">
          <w:type w:val="continuous"/>
          <w:pgSz w:w="11899" w:h="16838"/>
          <w:pgMar w:top="1134" w:right="1531" w:bottom="1276" w:left="1531" w:header="709" w:footer="828" w:gutter="0"/>
          <w:cols w:space="708"/>
          <w:titlePg/>
          <w:docGrid w:linePitch="360"/>
        </w:sectPr>
      </w:pPr>
    </w:p>
    <w:p w14:paraId="18B325C4" w14:textId="77777777" w:rsidR="008B36F5" w:rsidRPr="00AA7AE5" w:rsidRDefault="008B36F5" w:rsidP="00591FE3">
      <w:pPr>
        <w:pStyle w:val="Agency-body-text"/>
        <w:rPr>
          <w:rFonts w:asciiTheme="majorHAnsi" w:hAnsiTheme="majorHAnsi" w:cstheme="majorHAnsi"/>
        </w:rPr>
      </w:pPr>
      <w:r w:rsidRPr="00AA7AE5">
        <w:rPr>
          <w:rFonts w:asciiTheme="majorHAnsi" w:hAnsiTheme="majorHAnsi" w:cstheme="majorHAnsi"/>
          <w:lang w:bidi="lv-LV"/>
        </w:rPr>
        <w:lastRenderedPageBreak/>
        <w:br w:type="page"/>
      </w:r>
    </w:p>
    <w:p w14:paraId="0554919A" w14:textId="557171B4" w:rsidR="00B84EAB" w:rsidRPr="00AA7AE5" w:rsidRDefault="00B84EAB" w:rsidP="00591FE3">
      <w:pPr>
        <w:pStyle w:val="Agency-heading-1"/>
        <w:rPr>
          <w:rFonts w:asciiTheme="majorHAnsi" w:hAnsiTheme="majorHAnsi" w:cstheme="majorHAnsi"/>
        </w:rPr>
      </w:pPr>
      <w:bookmarkStart w:id="0" w:name="_Toc127347649"/>
      <w:r w:rsidRPr="00AA7AE5">
        <w:rPr>
          <w:rFonts w:asciiTheme="majorHAnsi" w:hAnsiTheme="majorHAnsi" w:cstheme="majorHAnsi"/>
          <w:lang w:bidi="lv-LV"/>
        </w:rPr>
        <w:lastRenderedPageBreak/>
        <w:t>Ievads</w:t>
      </w:r>
      <w:bookmarkEnd w:id="0"/>
    </w:p>
    <w:p w14:paraId="34354436" w14:textId="2FED5E86" w:rsidR="00AC0A3B" w:rsidRPr="00AA7AE5" w:rsidRDefault="00AC0A3B" w:rsidP="00591FE3">
      <w:pPr>
        <w:pStyle w:val="Agency-body-text"/>
        <w:rPr>
          <w:rFonts w:asciiTheme="majorHAnsi" w:hAnsiTheme="majorHAnsi" w:cstheme="majorHAnsi"/>
        </w:rPr>
      </w:pPr>
      <w:r w:rsidRPr="00AA7AE5">
        <w:rPr>
          <w:rFonts w:asciiTheme="majorHAnsi" w:hAnsiTheme="majorHAnsi" w:cstheme="majorHAnsi"/>
          <w:lang w:bidi="lv-LV"/>
        </w:rPr>
        <w:t xml:space="preserve">Eiropas Speciālās un iekļaujošās izglītības aģentūras (Aģentūra) īstenotais projekts </w:t>
      </w:r>
      <w:hyperlink r:id="rId22" w:history="1">
        <w:r w:rsidRPr="00AA7AE5">
          <w:rPr>
            <w:rStyle w:val="Hyperlink"/>
            <w:rFonts w:asciiTheme="majorHAnsi" w:hAnsiTheme="majorHAnsi" w:cstheme="majorHAnsi"/>
            <w:lang w:bidi="lv-LV"/>
          </w:rPr>
          <w:t>Speciālistu nodrošinājuma mainīgā loma iekļaujošas izglītības atbalstīšanā</w:t>
        </w:r>
      </w:hyperlink>
      <w:r w:rsidRPr="00AA7AE5">
        <w:rPr>
          <w:rFonts w:asciiTheme="majorHAnsi" w:hAnsiTheme="majorHAnsi" w:cstheme="majorHAnsi"/>
          <w:lang w:bidi="lv-LV"/>
        </w:rPr>
        <w:t xml:space="preserve"> (CROSP) bija vērsts uz speciālistu nodrošinājuma reorganizāciju, lai atbalstītu visu izglītojamo tiesības uz iekļaujošu izglītību. Projekta mērķis bija apzināt un analizēt tās problēmas un iespējas valsts politikā un praksē, kas ietekmē speciālistu nodrošinājuma reorganizāciju un reformu ar nolūku nodrošināt iekļaujošu izglītību visiem izglītojamajiem.</w:t>
      </w:r>
    </w:p>
    <w:p w14:paraId="16D495BA" w14:textId="5872A38B" w:rsidR="00AC0A3B" w:rsidRPr="00AA7AE5" w:rsidRDefault="00AC0A3B" w:rsidP="00591FE3">
      <w:pPr>
        <w:pStyle w:val="Agency-body-text"/>
        <w:rPr>
          <w:rFonts w:asciiTheme="majorHAnsi" w:hAnsiTheme="majorHAnsi" w:cstheme="majorHAnsi"/>
        </w:rPr>
      </w:pPr>
      <w:r w:rsidRPr="00AA7AE5">
        <w:rPr>
          <w:rFonts w:asciiTheme="majorHAnsi" w:hAnsiTheme="majorHAnsi" w:cstheme="majorHAnsi"/>
          <w:lang w:bidi="lv-LV"/>
        </w:rPr>
        <w:t>Izmantojot savstarpējās mācīšanās pieeju, 18 Aģentūras dalībvalstis iesaistījās tematiskajos semināros un dalījās pieredzē un uzskatos par šo tēmu. Tematisko semināru konstatējumi atklāja sešus savstarpēji papildinošus pamatprincipus, kas ir pamatā speciālistu nodrošinājuma lomas pārorientēšanai, lai atbalstītu iekļaujošu izglītību.</w:t>
      </w:r>
    </w:p>
    <w:p w14:paraId="58FDD457" w14:textId="6C7EDAF6" w:rsidR="00EF75CD" w:rsidRPr="00AA7AE5" w:rsidRDefault="00AC0A3B" w:rsidP="00591FE3">
      <w:pPr>
        <w:pStyle w:val="Agency-body-text"/>
        <w:rPr>
          <w:rFonts w:asciiTheme="majorHAnsi" w:hAnsiTheme="majorHAnsi" w:cstheme="majorHAnsi"/>
        </w:rPr>
      </w:pPr>
      <w:r w:rsidRPr="00AA7AE5">
        <w:rPr>
          <w:rFonts w:asciiTheme="majorHAnsi" w:hAnsiTheme="majorHAnsi" w:cstheme="majorHAnsi"/>
          <w:lang w:bidi="lv-LV"/>
        </w:rPr>
        <w:t>Katrs pamatprincips ir saistīts ar vairākām politikas prioritātēm un stratēģijām, ko valstis semināru laikā atzina par efektīvām. Savukārt katra politikas prioritāte un stratēģija ir iedalīta galvenajos pasākumos, kas kalpo kā piemēri saistītās politikas un stratēģiju efektīvai īstenošanai.</w:t>
      </w:r>
    </w:p>
    <w:p w14:paraId="4FEB624E" w14:textId="7BA09CB5" w:rsidR="00AC0A3B" w:rsidRPr="00AA7AE5" w:rsidRDefault="00AC0A3B" w:rsidP="00591FE3">
      <w:pPr>
        <w:pStyle w:val="Agency-body-text"/>
        <w:rPr>
          <w:rFonts w:asciiTheme="majorHAnsi" w:hAnsiTheme="majorHAnsi" w:cstheme="majorHAnsi"/>
        </w:rPr>
      </w:pPr>
      <w:r w:rsidRPr="00AA7AE5">
        <w:rPr>
          <w:rFonts w:asciiTheme="majorHAnsi" w:hAnsiTheme="majorHAnsi" w:cstheme="majorHAnsi"/>
          <w:lang w:bidi="lv-LV"/>
        </w:rPr>
        <w:t xml:space="preserve">Šis analīzes process bija pamats, lai izstrādātu </w:t>
      </w:r>
      <w:r w:rsidRPr="00AA7AE5">
        <w:rPr>
          <w:rFonts w:asciiTheme="majorHAnsi" w:hAnsiTheme="majorHAnsi" w:cstheme="majorHAnsi"/>
          <w:b/>
          <w:lang w:bidi="lv-LV"/>
        </w:rPr>
        <w:t>ceļvedi speciālistu nodrošinājuma lomas maiņai</w:t>
      </w:r>
      <w:r w:rsidRPr="00AA7AE5">
        <w:rPr>
          <w:rFonts w:asciiTheme="majorHAnsi" w:hAnsiTheme="majorHAnsi" w:cstheme="majorHAnsi"/>
          <w:lang w:bidi="lv-LV"/>
        </w:rPr>
        <w:t>. Kopumā šajā ceļvedī visi seši pamatprincipi ir saistīti ar 17 politikas prioritātēm un stratēģijām, kā arī dažiem efektīvai īstenošanai nepieciešamo darbību vai atskaites punktu piemēriem (Eiropas Aģentūra, 2022. gads).</w:t>
      </w:r>
    </w:p>
    <w:p w14:paraId="18B09ABF" w14:textId="5B661627" w:rsidR="00B84EAB" w:rsidRPr="00AA7AE5" w:rsidRDefault="00AC0A3B" w:rsidP="00591FE3">
      <w:pPr>
        <w:pStyle w:val="Agency-body-text"/>
        <w:rPr>
          <w:rFonts w:asciiTheme="majorHAnsi" w:hAnsiTheme="majorHAnsi" w:cstheme="majorHAnsi"/>
        </w:rPr>
      </w:pPr>
      <w:r w:rsidRPr="00AA7AE5">
        <w:rPr>
          <w:rFonts w:asciiTheme="majorHAnsi" w:hAnsiTheme="majorHAnsi" w:cstheme="majorHAnsi"/>
          <w:lang w:bidi="lv-LV"/>
        </w:rPr>
        <w:t>CROSP pašnovērtēšanas rīks ietver visus pamatprincipus, politikas prioritātes/stratēģijas un orientējošos galvenos pasākumus pašnovērtējuma jautājumu veidā.</w:t>
      </w:r>
    </w:p>
    <w:p w14:paraId="499839E1" w14:textId="5BEF45C6" w:rsidR="00776FBF" w:rsidRPr="00AA7AE5" w:rsidRDefault="00776FBF" w:rsidP="00591FE3">
      <w:pPr>
        <w:pStyle w:val="Agency-heading-1"/>
        <w:rPr>
          <w:rFonts w:asciiTheme="majorHAnsi" w:hAnsiTheme="majorHAnsi" w:cstheme="majorHAnsi"/>
        </w:rPr>
      </w:pPr>
      <w:bookmarkStart w:id="1" w:name="_Toc127347650"/>
      <w:r w:rsidRPr="00AA7AE5">
        <w:rPr>
          <w:rFonts w:asciiTheme="majorHAnsi" w:hAnsiTheme="majorHAnsi" w:cstheme="majorHAnsi"/>
          <w:lang w:bidi="lv-LV"/>
        </w:rPr>
        <w:t>Rīka mērķis</w:t>
      </w:r>
      <w:bookmarkEnd w:id="1"/>
    </w:p>
    <w:p w14:paraId="6FF14693" w14:textId="46FE1153" w:rsidR="00776FBF" w:rsidRPr="00AA7AE5" w:rsidRDefault="00776FBF" w:rsidP="00AB47C3">
      <w:pPr>
        <w:pStyle w:val="Agency-body-text"/>
        <w:keepNext/>
        <w:rPr>
          <w:rFonts w:asciiTheme="majorHAnsi" w:hAnsiTheme="majorHAnsi" w:cstheme="majorHAnsi"/>
        </w:rPr>
      </w:pPr>
      <w:r w:rsidRPr="00AA7AE5">
        <w:rPr>
          <w:rFonts w:asciiTheme="majorHAnsi" w:hAnsiTheme="majorHAnsi" w:cstheme="majorHAnsi"/>
          <w:lang w:bidi="lv-LV"/>
        </w:rPr>
        <w:t>CROSP rīka vispārējais mērķis ir uzlabot iekļaujošas izglītības sistēmu izstrādi, reorganizējot speciālistu nodrošinājumu. Tā mērķis ir sniegt valstīm iespēju atspoguļot un attīstīt iekļaujošas izglītības atbalsta nepārtrauktību:</w:t>
      </w:r>
    </w:p>
    <w:p w14:paraId="162D6D71" w14:textId="77777777" w:rsidR="00776FBF" w:rsidRPr="00AA7AE5" w:rsidRDefault="00776FBF" w:rsidP="00591FE3">
      <w:pPr>
        <w:pStyle w:val="Agency-body-text"/>
        <w:numPr>
          <w:ilvl w:val="0"/>
          <w:numId w:val="36"/>
        </w:numPr>
        <w:rPr>
          <w:rFonts w:asciiTheme="majorHAnsi" w:hAnsiTheme="majorHAnsi" w:cstheme="majorHAnsi"/>
        </w:rPr>
      </w:pPr>
      <w:r w:rsidRPr="00AA7AE5">
        <w:rPr>
          <w:rFonts w:asciiTheme="majorHAnsi" w:hAnsiTheme="majorHAnsi" w:cstheme="majorHAnsi"/>
          <w:lang w:bidi="lv-LV"/>
        </w:rPr>
        <w:t>tām palīdzot ar padziļinātiem pašnovērtējuma jautājumiem noteikt, kur tās atrodas virzībā uz speciālistu nodrošinājuma lomas maiņu;</w:t>
      </w:r>
    </w:p>
    <w:p w14:paraId="67CC3B3A" w14:textId="78B0F85C" w:rsidR="00776FBF" w:rsidRPr="00AA7AE5" w:rsidRDefault="00776FBF" w:rsidP="00591FE3">
      <w:pPr>
        <w:pStyle w:val="Agency-body-text"/>
        <w:numPr>
          <w:ilvl w:val="0"/>
          <w:numId w:val="36"/>
        </w:numPr>
        <w:rPr>
          <w:rFonts w:asciiTheme="majorHAnsi" w:hAnsiTheme="majorHAnsi" w:cstheme="majorHAnsi"/>
        </w:rPr>
      </w:pPr>
      <w:r w:rsidRPr="00AA7AE5">
        <w:rPr>
          <w:rFonts w:asciiTheme="majorHAnsi" w:hAnsiTheme="majorHAnsi" w:cstheme="majorHAnsi"/>
          <w:lang w:bidi="lv-LV"/>
        </w:rPr>
        <w:t>nosakot nākamās darbības, kas jāveic, lai mainītu speciālistu nodrošinājuma lomu.</w:t>
      </w:r>
    </w:p>
    <w:p w14:paraId="1C883D99" w14:textId="231F005A" w:rsidR="009C62BC" w:rsidRPr="00AA7AE5" w:rsidRDefault="00776FBF" w:rsidP="00591FE3">
      <w:pPr>
        <w:pStyle w:val="Agency-body-text"/>
        <w:rPr>
          <w:rFonts w:asciiTheme="majorHAnsi" w:hAnsiTheme="majorHAnsi" w:cstheme="majorHAnsi"/>
        </w:rPr>
      </w:pPr>
      <w:r w:rsidRPr="00AA7AE5">
        <w:rPr>
          <w:rFonts w:asciiTheme="majorHAnsi" w:hAnsiTheme="majorHAnsi" w:cstheme="majorHAnsi"/>
          <w:lang w:bidi="lv-LV"/>
        </w:rPr>
        <w:t>Šis rīks ir galvenokārt paredzēts politikas veidotājiem valsts/reģionālā/vietējā līmenī, kā arī lēmumu pieņēmējiem un profesionāļiem skolas līmenī.</w:t>
      </w:r>
    </w:p>
    <w:p w14:paraId="70C14D4E" w14:textId="21462F10" w:rsidR="00776FBF" w:rsidRPr="00AA7AE5" w:rsidRDefault="00776FBF" w:rsidP="00591FE3">
      <w:pPr>
        <w:pStyle w:val="Agency-heading-1"/>
        <w:rPr>
          <w:rFonts w:asciiTheme="majorHAnsi" w:hAnsiTheme="majorHAnsi" w:cstheme="majorHAnsi"/>
        </w:rPr>
      </w:pPr>
      <w:bookmarkStart w:id="2" w:name="_Toc127347651"/>
      <w:r w:rsidRPr="00AA7AE5">
        <w:rPr>
          <w:rFonts w:asciiTheme="majorHAnsi" w:hAnsiTheme="majorHAnsi" w:cstheme="majorHAnsi"/>
          <w:lang w:bidi="lv-LV"/>
        </w:rPr>
        <w:t>Rīka izmantošana</w:t>
      </w:r>
      <w:bookmarkEnd w:id="2"/>
    </w:p>
    <w:p w14:paraId="42BF9C6D" w14:textId="7E4DBAFF" w:rsidR="00776FBF" w:rsidRPr="00AA7AE5" w:rsidRDefault="00776FBF" w:rsidP="00591FE3">
      <w:pPr>
        <w:pStyle w:val="Agency-body-text"/>
        <w:rPr>
          <w:rFonts w:asciiTheme="majorHAnsi" w:hAnsiTheme="majorHAnsi" w:cstheme="majorHAnsi"/>
        </w:rPr>
      </w:pPr>
      <w:r w:rsidRPr="00AA7AE5">
        <w:rPr>
          <w:rFonts w:asciiTheme="majorHAnsi" w:hAnsiTheme="majorHAnsi" w:cstheme="majorHAnsi"/>
          <w:lang w:bidi="lv-LV"/>
        </w:rPr>
        <w:t>Rīku veido jautājumu kopums, uz kuriem varētu atbildēt daudznozaru komanda. Šajā komandā varētu darboties lēmumu pieņēmēji no visiem izglītības līmeņiem un/vai citas ieinteresētās personas, ieskaitot vispārējās un speciālās izglītības nozaru profesionāļus.</w:t>
      </w:r>
    </w:p>
    <w:p w14:paraId="4BE0DB70" w14:textId="58BD9565" w:rsidR="00776FBF" w:rsidRPr="00AA7AE5" w:rsidRDefault="00776FBF" w:rsidP="00591FE3">
      <w:pPr>
        <w:pStyle w:val="Agency-body-text"/>
        <w:rPr>
          <w:rFonts w:asciiTheme="majorHAnsi" w:hAnsiTheme="majorHAnsi" w:cstheme="majorHAnsi"/>
        </w:rPr>
      </w:pPr>
      <w:r w:rsidRPr="00AA7AE5">
        <w:rPr>
          <w:rFonts w:asciiTheme="majorHAnsi" w:hAnsiTheme="majorHAnsi" w:cstheme="majorHAnsi"/>
          <w:lang w:bidi="lv-LV"/>
        </w:rPr>
        <w:lastRenderedPageBreak/>
        <w:t xml:space="preserve">Šis rīks ir </w:t>
      </w:r>
      <w:r w:rsidRPr="00AA7AE5">
        <w:rPr>
          <w:rFonts w:asciiTheme="majorHAnsi" w:hAnsiTheme="majorHAnsi" w:cstheme="majorHAnsi"/>
          <w:b/>
          <w:lang w:bidi="lv-LV"/>
        </w:rPr>
        <w:t>atklāta avota</w:t>
      </w:r>
      <w:r w:rsidRPr="00AA7AE5">
        <w:rPr>
          <w:rFonts w:asciiTheme="majorHAnsi" w:hAnsiTheme="majorHAnsi" w:cstheme="majorHAnsi"/>
          <w:lang w:bidi="lv-LV"/>
        </w:rPr>
        <w:t xml:space="preserve"> dokuments. Tas būs pieejams visās Aģentūras valodās. Valstis tiek mudinātas pēc rīka apstiprināšanas un tā jēdzienu un terminoloģijas pielāgošanas savam nacionālajam kontekstam šo rīku izmantot par pamatu (sīkāku informāciju skatīt </w:t>
      </w:r>
      <w:hyperlink w:anchor="annex3" w:history="1">
        <w:r w:rsidRPr="00AA7AE5">
          <w:rPr>
            <w:rStyle w:val="Hyperlink"/>
            <w:rFonts w:asciiTheme="majorHAnsi" w:hAnsiTheme="majorHAnsi" w:cstheme="majorHAnsi"/>
            <w:lang w:bidi="lv-LV"/>
          </w:rPr>
          <w:t>3. pielikumā</w:t>
        </w:r>
      </w:hyperlink>
      <w:r w:rsidRPr="00AA7AE5">
        <w:rPr>
          <w:rFonts w:asciiTheme="majorHAnsi" w:hAnsiTheme="majorHAnsi" w:cstheme="majorHAnsi"/>
          <w:lang w:bidi="lv-LV"/>
        </w:rPr>
        <w:t>).</w:t>
      </w:r>
    </w:p>
    <w:p w14:paraId="57C3DB43" w14:textId="4FE73609" w:rsidR="009C62BC" w:rsidRPr="00AA7AE5" w:rsidRDefault="00776FBF" w:rsidP="00591FE3">
      <w:pPr>
        <w:pStyle w:val="Agency-body-text"/>
        <w:rPr>
          <w:rFonts w:asciiTheme="majorHAnsi" w:hAnsiTheme="majorHAnsi" w:cstheme="majorHAnsi"/>
        </w:rPr>
      </w:pPr>
      <w:r w:rsidRPr="00AA7AE5">
        <w:rPr>
          <w:rFonts w:asciiTheme="majorHAnsi" w:hAnsiTheme="majorHAnsi" w:cstheme="majorHAnsi"/>
          <w:lang w:bidi="lv-LV"/>
        </w:rPr>
        <w:t>Ņemot vērā savas nacionālās prioritātes, valstis var nolemt pašnovērtēšanai izmantot visu rīku vai tā daļu (t. i., to, kas vērsta uz noteiktiem pamatprincipiem un/vai konkrētiem jautājumiem).</w:t>
      </w:r>
    </w:p>
    <w:p w14:paraId="53F287CF" w14:textId="031EC639" w:rsidR="00776FBF" w:rsidRPr="00AA7AE5" w:rsidRDefault="00776FBF" w:rsidP="00591FE3">
      <w:pPr>
        <w:pStyle w:val="Agency-body-text"/>
        <w:rPr>
          <w:rFonts w:asciiTheme="majorHAnsi" w:eastAsia="Calibri" w:hAnsiTheme="majorHAnsi" w:cstheme="majorHAnsi"/>
        </w:rPr>
      </w:pPr>
      <w:r w:rsidRPr="00AA7AE5">
        <w:rPr>
          <w:rFonts w:asciiTheme="majorHAnsi" w:hAnsiTheme="majorHAnsi" w:cstheme="majorHAnsi"/>
          <w:lang w:bidi="lv-LV"/>
        </w:rPr>
        <w:t>Rīku varētu izplatīt dažādām ieinteresētajām personām, lai to izmantotu un apmainītos viedokļiem. Ņemiet vērā, ka dažas jomas varētu vairāk attiekties uz politikas veidotājiem, bet citas var būt noderīgākas nozares praktiķiem. Tāpēc uz būtiskākajiem jautājumiem var atbildēt attiecīgās ieinteresētās personas, katrā tikšanās reizē koncentrējoties uz izvēlētajām tēmām. Lietotāji var tikties vairākas reizes, lai izmantotu iespēju sadarboties.</w:t>
      </w:r>
    </w:p>
    <w:p w14:paraId="08437630" w14:textId="5B90AD95" w:rsidR="00776FBF" w:rsidRPr="00AA7AE5" w:rsidRDefault="00776FBF" w:rsidP="00591FE3">
      <w:pPr>
        <w:pStyle w:val="Agency-heading-2"/>
        <w:rPr>
          <w:rFonts w:asciiTheme="majorHAnsi" w:hAnsiTheme="majorHAnsi" w:cstheme="majorHAnsi"/>
        </w:rPr>
      </w:pPr>
      <w:bookmarkStart w:id="3" w:name="_Toc127347652"/>
      <w:r w:rsidRPr="00AA7AE5">
        <w:rPr>
          <w:rFonts w:asciiTheme="majorHAnsi" w:hAnsiTheme="majorHAnsi" w:cstheme="majorHAnsi"/>
          <w:lang w:bidi="lv-LV"/>
        </w:rPr>
        <w:t>Sagatavošanās</w:t>
      </w:r>
      <w:bookmarkEnd w:id="3"/>
    </w:p>
    <w:p w14:paraId="1F19BD98" w14:textId="66F4F021" w:rsidR="00776FBF" w:rsidRPr="00AA7AE5" w:rsidRDefault="00776FBF" w:rsidP="00AB47C3">
      <w:pPr>
        <w:pStyle w:val="Agency-body-text"/>
        <w:keepNext/>
        <w:rPr>
          <w:rFonts w:asciiTheme="majorHAnsi" w:hAnsiTheme="majorHAnsi" w:cstheme="majorHAnsi"/>
        </w:rPr>
      </w:pPr>
      <w:r w:rsidRPr="00AA7AE5">
        <w:rPr>
          <w:rFonts w:asciiTheme="majorHAnsi" w:hAnsiTheme="majorHAnsi" w:cstheme="majorHAnsi"/>
          <w:lang w:bidi="lv-LV"/>
        </w:rPr>
        <w:t>Pirms atbildēšanas uz rīka jautājumiem lietotājiem ir jāpieņem šādi lēmumi:</w:t>
      </w:r>
    </w:p>
    <w:p w14:paraId="398B45DD" w14:textId="77777777" w:rsidR="00776FBF" w:rsidRPr="00AA7AE5" w:rsidRDefault="00776FBF" w:rsidP="00591FE3">
      <w:pPr>
        <w:pStyle w:val="Agency-body-text"/>
        <w:numPr>
          <w:ilvl w:val="0"/>
          <w:numId w:val="38"/>
        </w:numPr>
        <w:rPr>
          <w:rFonts w:asciiTheme="majorHAnsi" w:hAnsiTheme="majorHAnsi" w:cstheme="majorHAnsi"/>
        </w:rPr>
      </w:pPr>
      <w:r w:rsidRPr="00AA7AE5">
        <w:rPr>
          <w:rFonts w:asciiTheme="majorHAnsi" w:hAnsiTheme="majorHAnsi" w:cstheme="majorHAnsi"/>
          <w:lang w:bidi="lv-LV"/>
        </w:rPr>
        <w:t>Kas iesaistīsies rīka aizpildīšanā?</w:t>
      </w:r>
    </w:p>
    <w:p w14:paraId="2F03FA5D" w14:textId="5DAD1F44" w:rsidR="00776FBF" w:rsidRPr="00AA7AE5" w:rsidRDefault="00776FBF" w:rsidP="00591FE3">
      <w:pPr>
        <w:pStyle w:val="Agency-body-text"/>
        <w:numPr>
          <w:ilvl w:val="0"/>
          <w:numId w:val="38"/>
        </w:numPr>
        <w:rPr>
          <w:rFonts w:asciiTheme="majorHAnsi" w:hAnsiTheme="majorHAnsi" w:cstheme="majorHAnsi"/>
        </w:rPr>
      </w:pPr>
      <w:r w:rsidRPr="00AA7AE5">
        <w:rPr>
          <w:rFonts w:asciiTheme="majorHAnsi" w:hAnsiTheme="majorHAnsi" w:cstheme="majorHAnsi"/>
          <w:lang w:bidi="lv-LV"/>
        </w:rPr>
        <w:t>Kāda papildu informācija ir nepieciešama?</w:t>
      </w:r>
    </w:p>
    <w:p w14:paraId="46A89BC6" w14:textId="61566E34" w:rsidR="00776FBF" w:rsidRPr="00AA7AE5" w:rsidRDefault="00776FBF" w:rsidP="00591FE3">
      <w:pPr>
        <w:pStyle w:val="Agency-heading-2"/>
        <w:rPr>
          <w:rFonts w:asciiTheme="majorHAnsi" w:hAnsiTheme="majorHAnsi" w:cstheme="majorHAnsi"/>
        </w:rPr>
      </w:pPr>
      <w:bookmarkStart w:id="4" w:name="_Toc127347653"/>
      <w:r w:rsidRPr="00AA7AE5">
        <w:rPr>
          <w:rFonts w:asciiTheme="majorHAnsi" w:hAnsiTheme="majorHAnsi" w:cstheme="majorHAnsi"/>
          <w:lang w:bidi="lv-LV"/>
        </w:rPr>
        <w:t>Rīka aizpildīšana</w:t>
      </w:r>
      <w:bookmarkEnd w:id="4"/>
    </w:p>
    <w:p w14:paraId="4D6CDA8A" w14:textId="148F31CC" w:rsidR="00776FBF" w:rsidRPr="00AA7AE5" w:rsidRDefault="00776FBF" w:rsidP="00591FE3">
      <w:pPr>
        <w:pStyle w:val="Agency-body-text"/>
        <w:rPr>
          <w:rFonts w:asciiTheme="majorHAnsi" w:hAnsiTheme="majorHAnsi" w:cstheme="majorHAnsi"/>
        </w:rPr>
      </w:pPr>
      <w:r w:rsidRPr="00AA7AE5">
        <w:rPr>
          <w:rFonts w:asciiTheme="majorHAnsi" w:hAnsiTheme="majorHAnsi" w:cstheme="majorHAnsi"/>
          <w:lang w:bidi="lv-LV"/>
        </w:rPr>
        <w:t>Izmantojot šo rīku, lietotāji tiek aicināti atbildēt uz vairākiem reflektīviem jautājumiem, kas balstīti uz noteiktām politikas prioritātēm/stratēģijām, kā arī galvenajiem pasākumiem, kas vajadzīgi, lai atbalstītu speciālistu nodrošinājuma mainīgo lomu.</w:t>
      </w:r>
    </w:p>
    <w:p w14:paraId="6408B147" w14:textId="77777777" w:rsidR="00776FBF" w:rsidRPr="00AA7AE5" w:rsidRDefault="00776FBF" w:rsidP="000034CB">
      <w:pPr>
        <w:pStyle w:val="Agency-body-text"/>
        <w:keepNext/>
        <w:rPr>
          <w:rFonts w:asciiTheme="majorHAnsi" w:hAnsiTheme="majorHAnsi" w:cstheme="majorHAnsi"/>
        </w:rPr>
      </w:pPr>
      <w:r w:rsidRPr="00AA7AE5">
        <w:rPr>
          <w:rFonts w:asciiTheme="majorHAnsi" w:hAnsiTheme="majorHAnsi" w:cstheme="majorHAnsi"/>
          <w:lang w:bidi="lv-LV"/>
        </w:rPr>
        <w:t>Uz katru jautājumu var atbildēt, izmantojot četru līmeņu īstenošanas novērtējuma skalu.</w:t>
      </w:r>
    </w:p>
    <w:p w14:paraId="3C85E622" w14:textId="77777777" w:rsidR="00776FBF" w:rsidRPr="00AA7AE5" w:rsidRDefault="00776FBF" w:rsidP="00591FE3">
      <w:pPr>
        <w:pStyle w:val="Agency-body-text"/>
        <w:numPr>
          <w:ilvl w:val="0"/>
          <w:numId w:val="40"/>
        </w:numPr>
        <w:rPr>
          <w:rFonts w:asciiTheme="majorHAnsi" w:hAnsiTheme="majorHAnsi" w:cstheme="majorHAnsi"/>
        </w:rPr>
      </w:pPr>
      <w:r w:rsidRPr="00AA7AE5">
        <w:rPr>
          <w:rFonts w:asciiTheme="majorHAnsi" w:hAnsiTheme="majorHAnsi" w:cstheme="majorHAnsi"/>
          <w:b/>
          <w:lang w:bidi="lv-LV"/>
        </w:rPr>
        <w:t>Vēl nav </w:t>
      </w:r>
      <w:r w:rsidRPr="00AA7AE5">
        <w:rPr>
          <w:rFonts w:asciiTheme="majorHAnsi" w:hAnsiTheme="majorHAnsi" w:cstheme="majorHAnsi"/>
          <w:lang w:bidi="lv-LV"/>
        </w:rPr>
        <w:t>— galvenie politikas virzieni un pasākumi vēl nav apsvērti</w:t>
      </w:r>
    </w:p>
    <w:p w14:paraId="77DA6B0F" w14:textId="77777777" w:rsidR="00776FBF" w:rsidRPr="00AA7AE5" w:rsidRDefault="00776FBF" w:rsidP="00591FE3">
      <w:pPr>
        <w:pStyle w:val="Agency-body-text"/>
        <w:numPr>
          <w:ilvl w:val="0"/>
          <w:numId w:val="40"/>
        </w:numPr>
        <w:rPr>
          <w:rFonts w:asciiTheme="majorHAnsi" w:hAnsiTheme="majorHAnsi" w:cstheme="majorHAnsi"/>
        </w:rPr>
      </w:pPr>
      <w:r w:rsidRPr="00AA7AE5">
        <w:rPr>
          <w:rFonts w:asciiTheme="majorHAnsi" w:hAnsiTheme="majorHAnsi" w:cstheme="majorHAnsi"/>
          <w:b/>
          <w:lang w:bidi="lv-LV"/>
        </w:rPr>
        <w:t>Plānots </w:t>
      </w:r>
      <w:r w:rsidRPr="00AA7AE5">
        <w:rPr>
          <w:rFonts w:asciiTheme="majorHAnsi" w:hAnsiTheme="majorHAnsi" w:cstheme="majorHAnsi"/>
          <w:lang w:bidi="lv-LV"/>
        </w:rPr>
        <w:t>— ir plāns/ideja, bet īstenošana vēl nav sākusies</w:t>
      </w:r>
    </w:p>
    <w:p w14:paraId="114A0DF2" w14:textId="77777777" w:rsidR="00776FBF" w:rsidRPr="00AA7AE5" w:rsidRDefault="00776FBF" w:rsidP="00591FE3">
      <w:pPr>
        <w:pStyle w:val="Agency-body-text"/>
        <w:numPr>
          <w:ilvl w:val="0"/>
          <w:numId w:val="40"/>
        </w:numPr>
        <w:rPr>
          <w:rFonts w:asciiTheme="majorHAnsi" w:hAnsiTheme="majorHAnsi" w:cstheme="majorHAnsi"/>
        </w:rPr>
      </w:pPr>
      <w:r w:rsidRPr="00AA7AE5">
        <w:rPr>
          <w:rFonts w:asciiTheme="majorHAnsi" w:hAnsiTheme="majorHAnsi" w:cstheme="majorHAnsi"/>
          <w:b/>
          <w:lang w:bidi="lv-LV"/>
        </w:rPr>
        <w:t>Daļēji ieviests </w:t>
      </w:r>
      <w:r w:rsidRPr="00AA7AE5">
        <w:rPr>
          <w:rFonts w:asciiTheme="majorHAnsi" w:hAnsiTheme="majorHAnsi" w:cstheme="majorHAnsi"/>
          <w:lang w:bidi="lv-LV"/>
        </w:rPr>
        <w:t>— īstenošana ir sākusies, bet ir vajadzīgs lielāks aptvērums un augstāka kvalitāte</w:t>
      </w:r>
    </w:p>
    <w:p w14:paraId="6105BB2E" w14:textId="77777777" w:rsidR="00776FBF" w:rsidRPr="00AA7AE5" w:rsidRDefault="00776FBF" w:rsidP="00591FE3">
      <w:pPr>
        <w:pStyle w:val="Agency-body-text"/>
        <w:numPr>
          <w:ilvl w:val="0"/>
          <w:numId w:val="40"/>
        </w:numPr>
        <w:rPr>
          <w:rFonts w:asciiTheme="majorHAnsi" w:hAnsiTheme="majorHAnsi" w:cstheme="majorHAnsi"/>
        </w:rPr>
      </w:pPr>
      <w:r w:rsidRPr="00AA7AE5">
        <w:rPr>
          <w:rFonts w:asciiTheme="majorHAnsi" w:hAnsiTheme="majorHAnsi" w:cstheme="majorHAnsi"/>
          <w:b/>
          <w:lang w:bidi="lv-LV"/>
        </w:rPr>
        <w:t>Ieviests </w:t>
      </w:r>
      <w:r w:rsidRPr="00AA7AE5">
        <w:rPr>
          <w:rFonts w:asciiTheme="majorHAnsi" w:hAnsiTheme="majorHAnsi" w:cstheme="majorHAnsi"/>
          <w:lang w:bidi="lv-LV"/>
        </w:rPr>
        <w:t>— īstenošana ir kvalitatīva, plaša un konsekventa.</w:t>
      </w:r>
    </w:p>
    <w:p w14:paraId="33EAAB61" w14:textId="77777777" w:rsidR="00776FBF" w:rsidRPr="00AA7AE5" w:rsidRDefault="00776FBF" w:rsidP="00591FE3">
      <w:pPr>
        <w:pStyle w:val="Agency-body-text"/>
        <w:rPr>
          <w:rFonts w:asciiTheme="majorHAnsi" w:hAnsiTheme="majorHAnsi" w:cstheme="majorHAnsi"/>
        </w:rPr>
      </w:pPr>
      <w:r w:rsidRPr="00AA7AE5">
        <w:rPr>
          <w:rFonts w:asciiTheme="majorHAnsi" w:hAnsiTheme="majorHAnsi" w:cstheme="majorHAnsi"/>
          <w:lang w:bidi="lv-LV"/>
        </w:rPr>
        <w:t>Kolonna “</w:t>
      </w:r>
      <w:r w:rsidRPr="00AA7AE5">
        <w:rPr>
          <w:rFonts w:asciiTheme="majorHAnsi" w:hAnsiTheme="majorHAnsi" w:cstheme="majorHAnsi"/>
          <w:b/>
          <w:lang w:bidi="lv-LV"/>
        </w:rPr>
        <w:t>Komentāri</w:t>
      </w:r>
      <w:r w:rsidRPr="00AA7AE5">
        <w:rPr>
          <w:rFonts w:asciiTheme="majorHAnsi" w:hAnsiTheme="majorHAnsi" w:cstheme="majorHAnsi"/>
          <w:lang w:bidi="lv-LV"/>
        </w:rPr>
        <w:t>” ir paredzēta jebkuriem vērtējošiem komentāriem, kas attiecas uz galveno politikas virzienu un pasākumu īstenošanas kvalitāti vai jebkuriem citiem pieejamiem pierādījumiem (ieskaitot jebkādu informāciju par uzraudzību un novērtēšanu, uz pierādījumiem balstītus datus u. c.).</w:t>
      </w:r>
    </w:p>
    <w:p w14:paraId="4CBD6FA5" w14:textId="1DC21991" w:rsidR="00776FBF" w:rsidRPr="00AA7AE5" w:rsidRDefault="00776FBF" w:rsidP="00591FE3">
      <w:pPr>
        <w:pStyle w:val="Agency-heading-2"/>
        <w:rPr>
          <w:rFonts w:asciiTheme="majorHAnsi" w:hAnsiTheme="majorHAnsi" w:cstheme="majorHAnsi"/>
        </w:rPr>
      </w:pPr>
      <w:bookmarkStart w:id="5" w:name="_Toc127347654"/>
      <w:r w:rsidRPr="00AA7AE5">
        <w:rPr>
          <w:rFonts w:asciiTheme="majorHAnsi" w:hAnsiTheme="majorHAnsi" w:cstheme="majorHAnsi"/>
          <w:lang w:bidi="lv-LV"/>
        </w:rPr>
        <w:t>Atbilžu apsvēršana</w:t>
      </w:r>
      <w:bookmarkEnd w:id="5"/>
    </w:p>
    <w:p w14:paraId="29876F85" w14:textId="77777777" w:rsidR="009C62BC" w:rsidRPr="00AA7AE5" w:rsidRDefault="00776FBF" w:rsidP="00591FE3">
      <w:pPr>
        <w:pStyle w:val="Agency-body-text"/>
        <w:rPr>
          <w:rFonts w:asciiTheme="majorHAnsi" w:hAnsiTheme="majorHAnsi" w:cstheme="majorHAnsi"/>
        </w:rPr>
      </w:pPr>
      <w:r w:rsidRPr="00AA7AE5">
        <w:rPr>
          <w:rFonts w:asciiTheme="majorHAnsi" w:hAnsiTheme="majorHAnsi" w:cstheme="majorHAnsi"/>
          <w:lang w:bidi="lv-LV"/>
        </w:rPr>
        <w:t>Pēc kopīgas atbildēšanas uz jautājumu kopumu lietotāji iesaistās diskusijā, lai noteiktu vajadzīgās politikas prioritātes/stratēģijas/galvenos pasākumus, kas ir ieviesti, kuru varētu trūkt un/vai kuri ir jāuzlabo un jāpilnveido.</w:t>
      </w:r>
    </w:p>
    <w:p w14:paraId="78EAB178" w14:textId="15BDB2F7" w:rsidR="00776FBF" w:rsidRPr="00AA7AE5" w:rsidRDefault="00776FBF" w:rsidP="00EE2C04">
      <w:pPr>
        <w:pStyle w:val="Agency-body-text"/>
        <w:keepNext/>
        <w:rPr>
          <w:rFonts w:asciiTheme="majorHAnsi" w:hAnsiTheme="majorHAnsi" w:cstheme="majorHAnsi"/>
        </w:rPr>
      </w:pPr>
      <w:r w:rsidRPr="00AA7AE5">
        <w:rPr>
          <w:rFonts w:asciiTheme="majorHAnsi" w:hAnsiTheme="majorHAnsi" w:cstheme="majorHAnsi"/>
          <w:lang w:bidi="lv-LV"/>
        </w:rPr>
        <w:lastRenderedPageBreak/>
        <w:t>Proti, attiecībā uz katru pamatprincipu lietotāji var pārdomāt šādus jautājumus:</w:t>
      </w:r>
    </w:p>
    <w:p w14:paraId="5EA7541C" w14:textId="77777777" w:rsidR="00776FBF" w:rsidRPr="00AA7AE5" w:rsidRDefault="00776FBF" w:rsidP="00591FE3">
      <w:pPr>
        <w:pStyle w:val="Agency-body-text"/>
        <w:numPr>
          <w:ilvl w:val="0"/>
          <w:numId w:val="45"/>
        </w:numPr>
        <w:rPr>
          <w:rFonts w:asciiTheme="majorHAnsi" w:hAnsiTheme="majorHAnsi" w:cstheme="majorHAnsi"/>
        </w:rPr>
      </w:pPr>
      <w:r w:rsidRPr="00AA7AE5">
        <w:rPr>
          <w:rFonts w:asciiTheme="majorHAnsi" w:hAnsiTheme="majorHAnsi" w:cstheme="majorHAnsi"/>
          <w:lang w:bidi="lv-LV"/>
        </w:rPr>
        <w:t>Kādi ir mūsu panākumi ceļā uz katra pamatprincipa nodrošināšanu?</w:t>
      </w:r>
    </w:p>
    <w:p w14:paraId="54529867" w14:textId="77777777" w:rsidR="00776FBF" w:rsidRPr="00AA7AE5" w:rsidRDefault="00776FBF" w:rsidP="00591FE3">
      <w:pPr>
        <w:pStyle w:val="Agency-body-text"/>
        <w:numPr>
          <w:ilvl w:val="0"/>
          <w:numId w:val="45"/>
        </w:numPr>
        <w:rPr>
          <w:rFonts w:asciiTheme="majorHAnsi" w:hAnsiTheme="majorHAnsi" w:cstheme="majorHAnsi"/>
        </w:rPr>
      </w:pPr>
      <w:r w:rsidRPr="00AA7AE5">
        <w:rPr>
          <w:rFonts w:asciiTheme="majorHAnsi" w:hAnsiTheme="majorHAnsi" w:cstheme="majorHAnsi"/>
          <w:lang w:bidi="lv-LV"/>
        </w:rPr>
        <w:t>Kādas ir mūsu priekšrocības šajā ziņā?</w:t>
      </w:r>
    </w:p>
    <w:p w14:paraId="7FAD8646" w14:textId="77777777" w:rsidR="00776FBF" w:rsidRPr="00AA7AE5" w:rsidRDefault="00776FBF" w:rsidP="00591FE3">
      <w:pPr>
        <w:pStyle w:val="Agency-body-text"/>
        <w:numPr>
          <w:ilvl w:val="0"/>
          <w:numId w:val="45"/>
        </w:numPr>
        <w:rPr>
          <w:rFonts w:asciiTheme="majorHAnsi" w:hAnsiTheme="majorHAnsi" w:cstheme="majorHAnsi"/>
        </w:rPr>
      </w:pPr>
      <w:r w:rsidRPr="00AA7AE5">
        <w:rPr>
          <w:rFonts w:asciiTheme="majorHAnsi" w:hAnsiTheme="majorHAnsi" w:cstheme="majorHAnsi"/>
          <w:lang w:bidi="lv-LV"/>
        </w:rPr>
        <w:t>Kurās jomās mums jāuzlabo/jāpilnveido sava darbība?</w:t>
      </w:r>
    </w:p>
    <w:p w14:paraId="3F0529FC" w14:textId="77777777" w:rsidR="00776FBF" w:rsidRPr="00AA7AE5" w:rsidRDefault="00776FBF" w:rsidP="00591FE3">
      <w:pPr>
        <w:pStyle w:val="Agency-body-text"/>
        <w:numPr>
          <w:ilvl w:val="0"/>
          <w:numId w:val="45"/>
        </w:numPr>
        <w:rPr>
          <w:rFonts w:asciiTheme="majorHAnsi" w:hAnsiTheme="majorHAnsi" w:cstheme="majorHAnsi"/>
        </w:rPr>
      </w:pPr>
      <w:r w:rsidRPr="00AA7AE5">
        <w:rPr>
          <w:rFonts w:asciiTheme="majorHAnsi" w:hAnsiTheme="majorHAnsi" w:cstheme="majorHAnsi"/>
          <w:lang w:bidi="lv-LV"/>
        </w:rPr>
        <w:t>Kādas būtu mūsu trīs prioritātes/nākamās darbības, kas jāapsver?</w:t>
      </w:r>
    </w:p>
    <w:p w14:paraId="44287A72" w14:textId="77777777" w:rsidR="00776FBF" w:rsidRPr="00AA7AE5" w:rsidRDefault="00776FBF" w:rsidP="00591FE3">
      <w:pPr>
        <w:pStyle w:val="Agency-body-text"/>
        <w:numPr>
          <w:ilvl w:val="0"/>
          <w:numId w:val="45"/>
        </w:numPr>
        <w:rPr>
          <w:rFonts w:asciiTheme="majorHAnsi" w:hAnsiTheme="majorHAnsi" w:cstheme="majorHAnsi"/>
        </w:rPr>
      </w:pPr>
      <w:r w:rsidRPr="00AA7AE5">
        <w:rPr>
          <w:rFonts w:asciiTheme="majorHAnsi" w:hAnsiTheme="majorHAnsi" w:cstheme="majorHAnsi"/>
          <w:lang w:bidi="lv-LV"/>
        </w:rPr>
        <w:t>Ar ko mums šīs prioritātes ir jāapspriež?</w:t>
      </w:r>
    </w:p>
    <w:p w14:paraId="4F9B2B32" w14:textId="08A89B21" w:rsidR="00776FBF" w:rsidRPr="00AA7AE5" w:rsidRDefault="00776FBF" w:rsidP="00591FE3">
      <w:pPr>
        <w:pStyle w:val="Agency-body-text"/>
        <w:rPr>
          <w:rFonts w:asciiTheme="majorHAnsi" w:hAnsiTheme="majorHAnsi" w:cstheme="majorHAnsi"/>
        </w:rPr>
      </w:pPr>
      <w:r w:rsidRPr="00AA7AE5">
        <w:rPr>
          <w:rFonts w:asciiTheme="majorHAnsi" w:hAnsiTheme="majorHAnsi" w:cstheme="majorHAnsi"/>
          <w:lang w:bidi="lv-LV"/>
        </w:rPr>
        <w:t>Pārdomājot šos jautājumus, lietotāji var noteikt iespējamās nepilnības un vienoties par konkrētiem galvenajiem pasākumiem, kas vajadzīgi, lai veicinātu iekļaujošas izglītības īstenošanu. Šis process var noteikt virzību turpmākai attīstībai valsts, reģionālā un vietējā līmenī.</w:t>
      </w:r>
    </w:p>
    <w:p w14:paraId="0ED4EA0B" w14:textId="77777777" w:rsidR="00776FBF" w:rsidRPr="00AA7AE5" w:rsidRDefault="00776FBF" w:rsidP="00591FE3">
      <w:pPr>
        <w:pStyle w:val="Agency-body-text"/>
        <w:rPr>
          <w:rFonts w:asciiTheme="majorHAnsi" w:hAnsiTheme="majorHAnsi" w:cstheme="majorHAnsi"/>
        </w:rPr>
        <w:sectPr w:rsidR="00776FBF" w:rsidRPr="00AA7AE5" w:rsidSect="008B24CF">
          <w:headerReference w:type="even" r:id="rId23"/>
          <w:pgSz w:w="11899" w:h="16838"/>
          <w:pgMar w:top="1134" w:right="1531" w:bottom="1276" w:left="1531" w:header="709" w:footer="828" w:gutter="0"/>
          <w:cols w:space="708"/>
          <w:titlePg/>
          <w:docGrid w:linePitch="360"/>
        </w:sectPr>
      </w:pPr>
    </w:p>
    <w:p w14:paraId="19236969" w14:textId="074BA305" w:rsidR="00776FBF" w:rsidRPr="00AA7AE5" w:rsidRDefault="00776FBF" w:rsidP="00591FE3">
      <w:pPr>
        <w:pStyle w:val="Agency-heading-1"/>
        <w:rPr>
          <w:rFonts w:asciiTheme="majorHAnsi" w:hAnsiTheme="majorHAnsi" w:cstheme="majorHAnsi"/>
        </w:rPr>
      </w:pPr>
      <w:bookmarkStart w:id="6" w:name="_Toc127347655"/>
      <w:r w:rsidRPr="00AA7AE5">
        <w:rPr>
          <w:rFonts w:asciiTheme="majorHAnsi" w:hAnsiTheme="majorHAnsi" w:cstheme="majorHAnsi"/>
          <w:lang w:bidi="lv-LV"/>
        </w:rPr>
        <w:lastRenderedPageBreak/>
        <w:t>CROSP politikas pašnovērtēšanas rīks</w:t>
      </w:r>
      <w:bookmarkEnd w:id="6"/>
    </w:p>
    <w:p w14:paraId="7E8FAA92" w14:textId="3F8ABE67" w:rsidR="00776FBF" w:rsidRPr="00AA7AE5" w:rsidRDefault="00776FBF" w:rsidP="00591FE3">
      <w:pPr>
        <w:pStyle w:val="Agency-heading-2"/>
        <w:rPr>
          <w:rFonts w:asciiTheme="majorHAnsi" w:hAnsiTheme="majorHAnsi" w:cstheme="majorHAnsi"/>
        </w:rPr>
      </w:pPr>
      <w:bookmarkStart w:id="7" w:name="_Toc127347656"/>
      <w:r w:rsidRPr="00AA7AE5">
        <w:rPr>
          <w:rFonts w:asciiTheme="majorHAnsi" w:hAnsiTheme="majorHAnsi" w:cstheme="majorHAnsi"/>
          <w:lang w:bidi="lv-LV"/>
        </w:rPr>
        <w:t>1. pamatprincips. Kopīga apņemšanās izstrādāt iekļaujošu izglītību</w:t>
      </w:r>
      <w:bookmarkEnd w:id="7"/>
    </w:p>
    <w:p w14:paraId="688FA38A" w14:textId="216E9F12" w:rsidR="00776FBF" w:rsidRPr="00AA7AE5" w:rsidRDefault="00776FBF" w:rsidP="00591FE3">
      <w:pPr>
        <w:pStyle w:val="Agency-heading-3"/>
        <w:rPr>
          <w:rFonts w:asciiTheme="majorHAnsi" w:hAnsiTheme="majorHAnsi" w:cstheme="majorHAnsi"/>
        </w:rPr>
      </w:pPr>
      <w:r w:rsidRPr="00AA7AE5">
        <w:rPr>
          <w:rFonts w:asciiTheme="majorHAnsi" w:hAnsiTheme="majorHAnsi" w:cstheme="majorHAnsi"/>
          <w:lang w:bidi="lv-LV"/>
        </w:rPr>
        <w:t xml:space="preserve">1.1. politikas prioritāte/stratēģija. Pastāv kopīga apņemšanās nodrošināt iekļaujošu izglītību, ko atbalsta politiskā griba veicināt </w:t>
      </w:r>
      <w:r w:rsidRPr="00AA7AE5">
        <w:rPr>
          <w:rFonts w:asciiTheme="majorHAnsi" w:hAnsiTheme="majorHAnsi" w:cstheme="majorHAnsi"/>
          <w:i/>
          <w:lang w:bidi="lv-LV"/>
        </w:rPr>
        <w:t>ilgtermiņa pārmaiņas</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AA7AE5" w14:paraId="756C2756" w14:textId="77777777" w:rsidTr="008B24CF">
        <w:trPr>
          <w:cantSplit/>
          <w:tblHeader/>
        </w:trPr>
        <w:tc>
          <w:tcPr>
            <w:tcW w:w="2250" w:type="pct"/>
            <w:shd w:val="clear" w:color="auto" w:fill="D9D9D9" w:themeFill="background1" w:themeFillShade="D9"/>
          </w:tcPr>
          <w:p w14:paraId="6981D2C0"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Galvenais pasākums</w:t>
            </w:r>
          </w:p>
        </w:tc>
        <w:tc>
          <w:tcPr>
            <w:tcW w:w="500" w:type="pct"/>
            <w:shd w:val="clear" w:color="auto" w:fill="D9D9D9" w:themeFill="background1" w:themeFillShade="D9"/>
          </w:tcPr>
          <w:p w14:paraId="347F05FD"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Vēl nav — 0</w:t>
            </w:r>
          </w:p>
        </w:tc>
        <w:tc>
          <w:tcPr>
            <w:tcW w:w="500" w:type="pct"/>
            <w:shd w:val="clear" w:color="auto" w:fill="D9D9D9" w:themeFill="background1" w:themeFillShade="D9"/>
          </w:tcPr>
          <w:p w14:paraId="08158684"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Plānots — 1</w:t>
            </w:r>
          </w:p>
        </w:tc>
        <w:tc>
          <w:tcPr>
            <w:tcW w:w="500" w:type="pct"/>
            <w:shd w:val="clear" w:color="auto" w:fill="D9D9D9" w:themeFill="background1" w:themeFillShade="D9"/>
          </w:tcPr>
          <w:p w14:paraId="3CD633FF"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Daļēji ieviests — 2</w:t>
            </w:r>
          </w:p>
        </w:tc>
        <w:tc>
          <w:tcPr>
            <w:tcW w:w="500" w:type="pct"/>
            <w:shd w:val="clear" w:color="auto" w:fill="D9D9D9" w:themeFill="background1" w:themeFillShade="D9"/>
          </w:tcPr>
          <w:p w14:paraId="00958067"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Ieviests — 3</w:t>
            </w:r>
          </w:p>
        </w:tc>
        <w:tc>
          <w:tcPr>
            <w:tcW w:w="750" w:type="pct"/>
            <w:shd w:val="clear" w:color="auto" w:fill="D9D9D9" w:themeFill="background1" w:themeFillShade="D9"/>
          </w:tcPr>
          <w:p w14:paraId="026B9CD4"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Komentāri</w:t>
            </w:r>
          </w:p>
        </w:tc>
      </w:tr>
      <w:tr w:rsidR="00776FBF" w:rsidRPr="00AA7AE5" w14:paraId="534E189C" w14:textId="77777777" w:rsidTr="008B24CF">
        <w:trPr>
          <w:cantSplit/>
        </w:trPr>
        <w:tc>
          <w:tcPr>
            <w:tcW w:w="2250" w:type="pct"/>
          </w:tcPr>
          <w:p w14:paraId="512E0E08" w14:textId="77777777" w:rsidR="00776FBF" w:rsidRPr="00AA7AE5" w:rsidRDefault="00776FBF" w:rsidP="00591FE3">
            <w:pPr>
              <w:pStyle w:val="Agency-body-text"/>
              <w:rPr>
                <w:rFonts w:asciiTheme="majorHAnsi" w:hAnsiTheme="majorHAnsi" w:cstheme="majorHAnsi"/>
                <w:sz w:val="22"/>
                <w:szCs w:val="22"/>
              </w:rPr>
            </w:pPr>
            <w:r w:rsidRPr="00AA7AE5">
              <w:rPr>
                <w:rFonts w:asciiTheme="majorHAnsi" w:hAnsiTheme="majorHAnsi" w:cstheme="majorHAnsi"/>
                <w:b/>
                <w:sz w:val="22"/>
                <w:lang w:bidi="lv-LV"/>
              </w:rPr>
              <w:t>1.1.1.</w:t>
            </w:r>
            <w:r w:rsidRPr="00AA7AE5">
              <w:rPr>
                <w:rFonts w:asciiTheme="majorHAnsi" w:hAnsiTheme="majorHAnsi" w:cstheme="majorHAnsi"/>
                <w:sz w:val="22"/>
                <w:lang w:bidi="lv-LV"/>
              </w:rPr>
              <w:t xml:space="preserve"> Vai ir kādas starpministriju iestādes, kas atbalsta ilgtermiņa pārmaiņas ceļā uz iekļaujošu izglītību?</w:t>
            </w:r>
          </w:p>
        </w:tc>
        <w:tc>
          <w:tcPr>
            <w:tcW w:w="500" w:type="pct"/>
          </w:tcPr>
          <w:p w14:paraId="6EDD16E7"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32C49F7E"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3C277D1D"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51F7A14B"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23F39955" w14:textId="77777777" w:rsidR="00776FBF" w:rsidRPr="00AA7AE5" w:rsidRDefault="00776FBF" w:rsidP="00591FE3">
            <w:pPr>
              <w:pStyle w:val="Agency-body-text"/>
              <w:rPr>
                <w:rFonts w:asciiTheme="majorHAnsi" w:hAnsiTheme="majorHAnsi" w:cstheme="majorHAnsi"/>
                <w:sz w:val="22"/>
                <w:szCs w:val="22"/>
              </w:rPr>
            </w:pPr>
          </w:p>
        </w:tc>
      </w:tr>
      <w:tr w:rsidR="00776FBF" w:rsidRPr="00AA7AE5" w14:paraId="6B7BFAD8" w14:textId="77777777" w:rsidTr="008B24CF">
        <w:trPr>
          <w:cantSplit/>
        </w:trPr>
        <w:tc>
          <w:tcPr>
            <w:tcW w:w="2250" w:type="pct"/>
          </w:tcPr>
          <w:p w14:paraId="7613047E" w14:textId="77777777" w:rsidR="00776FBF" w:rsidRPr="00AA7AE5" w:rsidRDefault="00776FBF" w:rsidP="00591FE3">
            <w:pPr>
              <w:pStyle w:val="Agency-body-text"/>
              <w:rPr>
                <w:rFonts w:asciiTheme="majorHAnsi" w:hAnsiTheme="majorHAnsi" w:cstheme="majorHAnsi"/>
                <w:sz w:val="22"/>
                <w:szCs w:val="22"/>
              </w:rPr>
            </w:pPr>
            <w:r w:rsidRPr="00AA7AE5">
              <w:rPr>
                <w:rFonts w:asciiTheme="majorHAnsi" w:hAnsiTheme="majorHAnsi" w:cstheme="majorHAnsi"/>
                <w:b/>
                <w:sz w:val="22"/>
                <w:lang w:bidi="lv-LV"/>
              </w:rPr>
              <w:t>1.1.2.</w:t>
            </w:r>
            <w:r w:rsidRPr="00AA7AE5">
              <w:rPr>
                <w:rFonts w:asciiTheme="majorHAnsi" w:hAnsiTheme="majorHAnsi" w:cstheme="majorHAnsi"/>
                <w:sz w:val="22"/>
                <w:lang w:bidi="lv-LV"/>
              </w:rPr>
              <w:t xml:space="preserve"> Vai ir kādi vadības un/vai finansēšanas pasākumi, kas mudinātu vispārējās un speciālās izglītības nozaru profesionāļus apņemties īstenot ilgtermiņa pārmaiņas?</w:t>
            </w:r>
          </w:p>
        </w:tc>
        <w:tc>
          <w:tcPr>
            <w:tcW w:w="500" w:type="pct"/>
          </w:tcPr>
          <w:p w14:paraId="52A03E39"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687FF2A3"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0F8C4091"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1295BCFE"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1580063C" w14:textId="77777777" w:rsidR="00776FBF" w:rsidRPr="00AA7AE5" w:rsidRDefault="00776FBF" w:rsidP="00591FE3">
            <w:pPr>
              <w:pStyle w:val="Agency-body-text"/>
              <w:rPr>
                <w:rFonts w:asciiTheme="majorHAnsi" w:hAnsiTheme="majorHAnsi" w:cstheme="majorHAnsi"/>
                <w:sz w:val="22"/>
                <w:szCs w:val="22"/>
              </w:rPr>
            </w:pPr>
          </w:p>
        </w:tc>
      </w:tr>
      <w:tr w:rsidR="00776FBF" w:rsidRPr="00AA7AE5" w14:paraId="355531BD" w14:textId="77777777" w:rsidTr="008B24CF">
        <w:trPr>
          <w:cantSplit/>
        </w:trPr>
        <w:tc>
          <w:tcPr>
            <w:tcW w:w="2250" w:type="pct"/>
          </w:tcPr>
          <w:p w14:paraId="0E532283" w14:textId="77777777" w:rsidR="00776FBF" w:rsidRPr="00AA7AE5" w:rsidRDefault="00776FBF" w:rsidP="00591FE3">
            <w:pPr>
              <w:pStyle w:val="Agency-body-text"/>
              <w:rPr>
                <w:rFonts w:asciiTheme="majorHAnsi" w:hAnsiTheme="majorHAnsi" w:cstheme="majorHAnsi"/>
                <w:sz w:val="22"/>
                <w:szCs w:val="22"/>
              </w:rPr>
            </w:pPr>
            <w:r w:rsidRPr="00AA7AE5">
              <w:rPr>
                <w:rFonts w:asciiTheme="majorHAnsi" w:hAnsiTheme="majorHAnsi" w:cstheme="majorHAnsi"/>
                <w:b/>
                <w:sz w:val="22"/>
                <w:lang w:bidi="lv-LV"/>
              </w:rPr>
              <w:t>1.1.3.</w:t>
            </w:r>
            <w:r w:rsidRPr="00AA7AE5">
              <w:rPr>
                <w:rFonts w:asciiTheme="majorHAnsi" w:hAnsiTheme="majorHAnsi" w:cstheme="majorHAnsi"/>
                <w:sz w:val="22"/>
                <w:lang w:bidi="lv-LV"/>
              </w:rPr>
              <w:t xml:space="preserve"> Vai atbalsta struktūras ļauj speciālās izglītības nozares profesionāļiem uzņemties atbildību par visiem izglītojamajiem?</w:t>
            </w:r>
          </w:p>
        </w:tc>
        <w:tc>
          <w:tcPr>
            <w:tcW w:w="500" w:type="pct"/>
          </w:tcPr>
          <w:p w14:paraId="265FC0C0"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42725254"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36CD2C6B"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782DDEC8"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12C89DAA" w14:textId="77777777" w:rsidR="00776FBF" w:rsidRPr="00AA7AE5" w:rsidRDefault="00776FBF" w:rsidP="00591FE3">
            <w:pPr>
              <w:pStyle w:val="Agency-body-text"/>
              <w:rPr>
                <w:rFonts w:asciiTheme="majorHAnsi" w:hAnsiTheme="majorHAnsi" w:cstheme="majorHAnsi"/>
                <w:sz w:val="22"/>
                <w:szCs w:val="22"/>
              </w:rPr>
            </w:pPr>
          </w:p>
        </w:tc>
      </w:tr>
      <w:tr w:rsidR="00776FBF" w:rsidRPr="00AA7AE5" w14:paraId="28035CC2" w14:textId="77777777" w:rsidTr="008B24CF">
        <w:trPr>
          <w:cantSplit/>
        </w:trPr>
        <w:tc>
          <w:tcPr>
            <w:tcW w:w="2250" w:type="pct"/>
          </w:tcPr>
          <w:p w14:paraId="2061F53B" w14:textId="77777777" w:rsidR="00776FBF" w:rsidRPr="00AA7AE5" w:rsidRDefault="00776FBF" w:rsidP="00591FE3">
            <w:pPr>
              <w:pStyle w:val="Agency-body-text"/>
              <w:rPr>
                <w:rFonts w:asciiTheme="majorHAnsi" w:hAnsiTheme="majorHAnsi" w:cstheme="majorHAnsi"/>
                <w:sz w:val="22"/>
                <w:szCs w:val="22"/>
              </w:rPr>
            </w:pPr>
            <w:r w:rsidRPr="00AA7AE5">
              <w:rPr>
                <w:rFonts w:asciiTheme="majorHAnsi" w:hAnsiTheme="majorHAnsi" w:cstheme="majorHAnsi"/>
                <w:sz w:val="22"/>
                <w:lang w:bidi="lv-LV"/>
              </w:rPr>
              <w:t xml:space="preserve">Cits </w:t>
            </w:r>
            <w:r w:rsidRPr="00AA7AE5">
              <w:rPr>
                <w:rFonts w:asciiTheme="majorHAnsi" w:hAnsiTheme="majorHAnsi" w:cstheme="majorHAnsi"/>
                <w:i/>
                <w:sz w:val="22"/>
                <w:lang w:bidi="lv-LV"/>
              </w:rPr>
              <w:t>(lūdzu norādīt)</w:t>
            </w:r>
          </w:p>
        </w:tc>
        <w:tc>
          <w:tcPr>
            <w:tcW w:w="500" w:type="pct"/>
          </w:tcPr>
          <w:p w14:paraId="69099C8B"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30C75E9B"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6B853F8A"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71E38C2A"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41850AFD" w14:textId="77777777" w:rsidR="00776FBF" w:rsidRPr="00AA7AE5" w:rsidRDefault="00776FBF" w:rsidP="00591FE3">
            <w:pPr>
              <w:pStyle w:val="Agency-body-text"/>
              <w:rPr>
                <w:rFonts w:asciiTheme="majorHAnsi" w:hAnsiTheme="majorHAnsi" w:cstheme="majorHAnsi"/>
                <w:sz w:val="22"/>
                <w:szCs w:val="22"/>
              </w:rPr>
            </w:pPr>
          </w:p>
        </w:tc>
      </w:tr>
    </w:tbl>
    <w:p w14:paraId="240A57F1" w14:textId="7A6A96C9" w:rsidR="00776FBF" w:rsidRPr="00AA7AE5" w:rsidRDefault="00776FBF" w:rsidP="00591FE3">
      <w:pPr>
        <w:pStyle w:val="Agency-heading-3"/>
        <w:rPr>
          <w:rFonts w:asciiTheme="majorHAnsi" w:hAnsiTheme="majorHAnsi" w:cstheme="majorHAnsi"/>
        </w:rPr>
      </w:pPr>
      <w:r w:rsidRPr="00AA7AE5">
        <w:rPr>
          <w:rFonts w:asciiTheme="majorHAnsi" w:hAnsiTheme="majorHAnsi" w:cstheme="majorHAnsi"/>
          <w:lang w:bidi="lv-LV"/>
        </w:rPr>
        <w:lastRenderedPageBreak/>
        <w:t xml:space="preserve">1.2. politikas prioritāte/stratēģija. Valsts politika ietver kopīgu apņemšanos nodrošināt iekļaujošu izglītību, ko atbalsta </w:t>
      </w:r>
      <w:r w:rsidRPr="00AA7AE5">
        <w:rPr>
          <w:rFonts w:asciiTheme="majorHAnsi" w:hAnsiTheme="majorHAnsi" w:cstheme="majorHAnsi"/>
          <w:i/>
          <w:lang w:bidi="lv-LV"/>
        </w:rPr>
        <w:t>uz cilvēktiesībām balstīta pieeja</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AA7AE5" w14:paraId="2A3C0A70" w14:textId="77777777" w:rsidTr="00C01411">
        <w:trPr>
          <w:cantSplit/>
          <w:tblHeader/>
        </w:trPr>
        <w:tc>
          <w:tcPr>
            <w:tcW w:w="2250" w:type="pct"/>
            <w:shd w:val="clear" w:color="auto" w:fill="D9D9D9" w:themeFill="background1" w:themeFillShade="D9"/>
          </w:tcPr>
          <w:p w14:paraId="3BDC8DBF"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Galvenais pasākums</w:t>
            </w:r>
          </w:p>
        </w:tc>
        <w:tc>
          <w:tcPr>
            <w:tcW w:w="500" w:type="pct"/>
            <w:shd w:val="clear" w:color="auto" w:fill="D9D9D9" w:themeFill="background1" w:themeFillShade="D9"/>
          </w:tcPr>
          <w:p w14:paraId="1736A005"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Vēl nav — 0</w:t>
            </w:r>
          </w:p>
        </w:tc>
        <w:tc>
          <w:tcPr>
            <w:tcW w:w="500" w:type="pct"/>
            <w:shd w:val="clear" w:color="auto" w:fill="D9D9D9" w:themeFill="background1" w:themeFillShade="D9"/>
          </w:tcPr>
          <w:p w14:paraId="25A5AC2C"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Plānots — 1</w:t>
            </w:r>
          </w:p>
        </w:tc>
        <w:tc>
          <w:tcPr>
            <w:tcW w:w="500" w:type="pct"/>
            <w:shd w:val="clear" w:color="auto" w:fill="D9D9D9" w:themeFill="background1" w:themeFillShade="D9"/>
          </w:tcPr>
          <w:p w14:paraId="5FCACAFB"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Daļēji ieviests — 2</w:t>
            </w:r>
          </w:p>
        </w:tc>
        <w:tc>
          <w:tcPr>
            <w:tcW w:w="500" w:type="pct"/>
            <w:shd w:val="clear" w:color="auto" w:fill="D9D9D9" w:themeFill="background1" w:themeFillShade="D9"/>
          </w:tcPr>
          <w:p w14:paraId="01D9E577"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Ieviests — 3</w:t>
            </w:r>
          </w:p>
        </w:tc>
        <w:tc>
          <w:tcPr>
            <w:tcW w:w="750" w:type="pct"/>
            <w:shd w:val="clear" w:color="auto" w:fill="D9D9D9" w:themeFill="background1" w:themeFillShade="D9"/>
          </w:tcPr>
          <w:p w14:paraId="1F44B763"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Komentāri</w:t>
            </w:r>
          </w:p>
        </w:tc>
      </w:tr>
      <w:tr w:rsidR="00776FBF" w:rsidRPr="00AA7AE5" w14:paraId="3683E2F1" w14:textId="77777777" w:rsidTr="00C01411">
        <w:trPr>
          <w:cantSplit/>
        </w:trPr>
        <w:tc>
          <w:tcPr>
            <w:tcW w:w="2250" w:type="pct"/>
          </w:tcPr>
          <w:p w14:paraId="5C694161" w14:textId="77777777" w:rsidR="00776FBF" w:rsidRPr="00AA7AE5" w:rsidRDefault="00776FBF" w:rsidP="00591FE3">
            <w:pPr>
              <w:pStyle w:val="Agency-body-text"/>
              <w:rPr>
                <w:rFonts w:asciiTheme="majorHAnsi" w:hAnsiTheme="majorHAnsi" w:cstheme="majorHAnsi"/>
                <w:sz w:val="22"/>
                <w:szCs w:val="22"/>
              </w:rPr>
            </w:pPr>
            <w:r w:rsidRPr="00AA7AE5">
              <w:rPr>
                <w:rFonts w:asciiTheme="majorHAnsi" w:hAnsiTheme="majorHAnsi" w:cstheme="majorHAnsi"/>
                <w:b/>
                <w:sz w:val="22"/>
                <w:lang w:bidi="lv-LV"/>
              </w:rPr>
              <w:t>1.2.1.</w:t>
            </w:r>
            <w:r w:rsidRPr="00AA7AE5">
              <w:rPr>
                <w:rFonts w:asciiTheme="majorHAnsi" w:hAnsiTheme="majorHAnsi" w:cstheme="majorHAnsi"/>
                <w:sz w:val="22"/>
                <w:lang w:bidi="lv-LV"/>
              </w:rPr>
              <w:t xml:space="preserve"> Vai pastāv skaidra ilgtermiņa politiskā apņemšanās, kas atbalsta cilvēktiesību pieeju normatīvajā regulējumā un politikā?</w:t>
            </w:r>
          </w:p>
        </w:tc>
        <w:tc>
          <w:tcPr>
            <w:tcW w:w="500" w:type="pct"/>
          </w:tcPr>
          <w:p w14:paraId="4CFE0625"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483EA676"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2684E1B9"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52D43C6A"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331E8FEA" w14:textId="77777777" w:rsidR="00776FBF" w:rsidRPr="00AA7AE5" w:rsidRDefault="00776FBF" w:rsidP="00591FE3">
            <w:pPr>
              <w:pStyle w:val="Agency-body-text"/>
              <w:rPr>
                <w:rFonts w:asciiTheme="majorHAnsi" w:hAnsiTheme="majorHAnsi" w:cstheme="majorHAnsi"/>
                <w:sz w:val="22"/>
                <w:szCs w:val="22"/>
              </w:rPr>
            </w:pPr>
          </w:p>
        </w:tc>
      </w:tr>
      <w:tr w:rsidR="00776FBF" w:rsidRPr="00AA7AE5" w14:paraId="2884FD38" w14:textId="77777777" w:rsidTr="00C01411">
        <w:trPr>
          <w:cantSplit/>
        </w:trPr>
        <w:tc>
          <w:tcPr>
            <w:tcW w:w="2250" w:type="pct"/>
          </w:tcPr>
          <w:p w14:paraId="7CA616B5" w14:textId="77777777" w:rsidR="00776FBF" w:rsidRPr="00AA7AE5" w:rsidRDefault="00776FBF" w:rsidP="00591FE3">
            <w:pPr>
              <w:pStyle w:val="Agency-body-text"/>
              <w:rPr>
                <w:rFonts w:asciiTheme="majorHAnsi" w:hAnsiTheme="majorHAnsi" w:cstheme="majorHAnsi"/>
                <w:sz w:val="22"/>
                <w:szCs w:val="22"/>
              </w:rPr>
            </w:pPr>
            <w:r w:rsidRPr="00AA7AE5">
              <w:rPr>
                <w:rFonts w:asciiTheme="majorHAnsi" w:hAnsiTheme="majorHAnsi" w:cstheme="majorHAnsi"/>
                <w:b/>
                <w:sz w:val="22"/>
                <w:lang w:bidi="lv-LV"/>
              </w:rPr>
              <w:t>1.2.2.</w:t>
            </w:r>
            <w:r w:rsidRPr="00AA7AE5">
              <w:rPr>
                <w:rFonts w:asciiTheme="majorHAnsi" w:hAnsiTheme="majorHAnsi" w:cstheme="majorHAnsi"/>
                <w:sz w:val="22"/>
                <w:lang w:bidi="lv-LV"/>
              </w:rPr>
              <w:t xml:space="preserve"> Vai saskaņā ar cilvēktiesību pieeju ir notikusi skaidra pāreja no medicīniskās uz sociālpedagoģisko pieeju?</w:t>
            </w:r>
          </w:p>
        </w:tc>
        <w:tc>
          <w:tcPr>
            <w:tcW w:w="500" w:type="pct"/>
          </w:tcPr>
          <w:p w14:paraId="0AC211D2"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523266B3"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729AD0D1"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3849E26E"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05805D39" w14:textId="77777777" w:rsidR="00776FBF" w:rsidRPr="00AA7AE5" w:rsidRDefault="00776FBF" w:rsidP="00591FE3">
            <w:pPr>
              <w:pStyle w:val="Agency-body-text"/>
              <w:rPr>
                <w:rFonts w:asciiTheme="majorHAnsi" w:hAnsiTheme="majorHAnsi" w:cstheme="majorHAnsi"/>
                <w:sz w:val="22"/>
                <w:szCs w:val="22"/>
              </w:rPr>
            </w:pPr>
          </w:p>
        </w:tc>
      </w:tr>
      <w:tr w:rsidR="00776FBF" w:rsidRPr="00AA7AE5" w14:paraId="35F94245" w14:textId="77777777" w:rsidTr="00C01411">
        <w:trPr>
          <w:cantSplit/>
        </w:trPr>
        <w:tc>
          <w:tcPr>
            <w:tcW w:w="2250" w:type="pct"/>
          </w:tcPr>
          <w:p w14:paraId="10F318F3" w14:textId="77777777" w:rsidR="00776FBF" w:rsidRPr="00AA7AE5" w:rsidRDefault="00776FBF" w:rsidP="00591FE3">
            <w:pPr>
              <w:pStyle w:val="Agency-body-text"/>
              <w:rPr>
                <w:rFonts w:asciiTheme="majorHAnsi" w:hAnsiTheme="majorHAnsi" w:cstheme="majorHAnsi"/>
                <w:sz w:val="22"/>
                <w:szCs w:val="22"/>
              </w:rPr>
            </w:pPr>
            <w:r w:rsidRPr="00AA7AE5">
              <w:rPr>
                <w:rFonts w:asciiTheme="majorHAnsi" w:hAnsiTheme="majorHAnsi" w:cstheme="majorHAnsi"/>
                <w:b/>
                <w:sz w:val="22"/>
                <w:lang w:bidi="lv-LV"/>
              </w:rPr>
              <w:t>1.2.3.</w:t>
            </w:r>
            <w:r w:rsidRPr="00AA7AE5">
              <w:rPr>
                <w:rFonts w:asciiTheme="majorHAnsi" w:hAnsiTheme="majorHAnsi" w:cstheme="majorHAnsi"/>
                <w:sz w:val="22"/>
                <w:lang w:bidi="lv-LV"/>
              </w:rPr>
              <w:t xml:space="preserve"> Vai ir kādi indikatori, kas pierāda sociālpedagoģiskās pieejas īstenošanu?</w:t>
            </w:r>
          </w:p>
        </w:tc>
        <w:tc>
          <w:tcPr>
            <w:tcW w:w="500" w:type="pct"/>
          </w:tcPr>
          <w:p w14:paraId="5910E051"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777A6C8C"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2EA330FE"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459B5D1C"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744FD708" w14:textId="77777777" w:rsidR="00776FBF" w:rsidRPr="00AA7AE5" w:rsidRDefault="00776FBF" w:rsidP="00591FE3">
            <w:pPr>
              <w:pStyle w:val="Agency-body-text"/>
              <w:rPr>
                <w:rFonts w:asciiTheme="majorHAnsi" w:hAnsiTheme="majorHAnsi" w:cstheme="majorHAnsi"/>
                <w:sz w:val="22"/>
                <w:szCs w:val="22"/>
              </w:rPr>
            </w:pPr>
          </w:p>
        </w:tc>
      </w:tr>
      <w:tr w:rsidR="00776FBF" w:rsidRPr="00AA7AE5" w14:paraId="67E64001" w14:textId="77777777" w:rsidTr="00C01411">
        <w:trPr>
          <w:cantSplit/>
        </w:trPr>
        <w:tc>
          <w:tcPr>
            <w:tcW w:w="2250" w:type="pct"/>
          </w:tcPr>
          <w:p w14:paraId="36702E5A" w14:textId="77777777" w:rsidR="00776FBF" w:rsidRPr="00AA7AE5" w:rsidRDefault="00776FBF" w:rsidP="00591FE3">
            <w:pPr>
              <w:pStyle w:val="Agency-body-text"/>
              <w:rPr>
                <w:rFonts w:asciiTheme="majorHAnsi" w:hAnsiTheme="majorHAnsi" w:cstheme="majorHAnsi"/>
                <w:sz w:val="22"/>
                <w:szCs w:val="22"/>
              </w:rPr>
            </w:pPr>
            <w:r w:rsidRPr="00AA7AE5">
              <w:rPr>
                <w:rFonts w:asciiTheme="majorHAnsi" w:hAnsiTheme="majorHAnsi" w:cstheme="majorHAnsi"/>
                <w:sz w:val="22"/>
                <w:lang w:bidi="lv-LV"/>
              </w:rPr>
              <w:t xml:space="preserve">Cits </w:t>
            </w:r>
            <w:r w:rsidRPr="00AA7AE5">
              <w:rPr>
                <w:rFonts w:asciiTheme="majorHAnsi" w:hAnsiTheme="majorHAnsi" w:cstheme="majorHAnsi"/>
                <w:i/>
                <w:sz w:val="22"/>
                <w:lang w:bidi="lv-LV"/>
              </w:rPr>
              <w:t>(lūdzu norādīt)</w:t>
            </w:r>
          </w:p>
        </w:tc>
        <w:tc>
          <w:tcPr>
            <w:tcW w:w="500" w:type="pct"/>
          </w:tcPr>
          <w:p w14:paraId="08AF1202"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3F528C00"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5CD1BB75"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75116113"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36C6137C" w14:textId="77777777" w:rsidR="00776FBF" w:rsidRPr="00AA7AE5" w:rsidRDefault="00776FBF" w:rsidP="00591FE3">
            <w:pPr>
              <w:pStyle w:val="Agency-body-text"/>
              <w:rPr>
                <w:rFonts w:asciiTheme="majorHAnsi" w:hAnsiTheme="majorHAnsi" w:cstheme="majorHAnsi"/>
                <w:sz w:val="22"/>
                <w:szCs w:val="22"/>
              </w:rPr>
            </w:pPr>
          </w:p>
        </w:tc>
      </w:tr>
    </w:tbl>
    <w:p w14:paraId="07325CE7" w14:textId="6CCDC847" w:rsidR="00776FBF" w:rsidRPr="00AA7AE5" w:rsidRDefault="00776FBF" w:rsidP="00591FE3">
      <w:pPr>
        <w:pStyle w:val="Agency-heading-3"/>
        <w:rPr>
          <w:rFonts w:asciiTheme="majorHAnsi" w:hAnsiTheme="majorHAnsi" w:cstheme="majorHAnsi"/>
        </w:rPr>
      </w:pPr>
      <w:r w:rsidRPr="00AA7AE5">
        <w:rPr>
          <w:rFonts w:asciiTheme="majorHAnsi" w:hAnsiTheme="majorHAnsi" w:cstheme="majorHAnsi"/>
          <w:lang w:bidi="lv-LV"/>
        </w:rPr>
        <w:t xml:space="preserve">1.3. politikas prioritāte/stratēģija. Ir izstrādāta politika un stratēģijas, kas veicina </w:t>
      </w:r>
      <w:r w:rsidRPr="00AA7AE5">
        <w:rPr>
          <w:rFonts w:asciiTheme="majorHAnsi" w:hAnsiTheme="majorHAnsi" w:cstheme="majorHAnsi"/>
          <w:i/>
          <w:lang w:bidi="lv-LV"/>
        </w:rPr>
        <w:t>vienotu izpratni</w:t>
      </w:r>
      <w:r w:rsidRPr="00AA7AE5">
        <w:rPr>
          <w:rFonts w:asciiTheme="majorHAnsi" w:hAnsiTheme="majorHAnsi" w:cstheme="majorHAnsi"/>
          <w:lang w:bidi="lv-LV"/>
        </w:rPr>
        <w:t xml:space="preserve"> par iekļaujošu izglītību starp vispārējās un speciālās izglītības nozarēm</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AA7AE5" w14:paraId="309F836D" w14:textId="77777777" w:rsidTr="00C01411">
        <w:trPr>
          <w:cantSplit/>
          <w:tblHeader/>
        </w:trPr>
        <w:tc>
          <w:tcPr>
            <w:tcW w:w="2250" w:type="pct"/>
            <w:shd w:val="clear" w:color="auto" w:fill="D9D9D9" w:themeFill="background1" w:themeFillShade="D9"/>
          </w:tcPr>
          <w:p w14:paraId="3222CB08"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Galvenais pasākums</w:t>
            </w:r>
          </w:p>
        </w:tc>
        <w:tc>
          <w:tcPr>
            <w:tcW w:w="500" w:type="pct"/>
            <w:shd w:val="clear" w:color="auto" w:fill="D9D9D9" w:themeFill="background1" w:themeFillShade="D9"/>
          </w:tcPr>
          <w:p w14:paraId="7BD3C5D3"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Vēl nav — 0</w:t>
            </w:r>
          </w:p>
        </w:tc>
        <w:tc>
          <w:tcPr>
            <w:tcW w:w="500" w:type="pct"/>
            <w:shd w:val="clear" w:color="auto" w:fill="D9D9D9" w:themeFill="background1" w:themeFillShade="D9"/>
          </w:tcPr>
          <w:p w14:paraId="06591A47"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Plānots — 1</w:t>
            </w:r>
          </w:p>
        </w:tc>
        <w:tc>
          <w:tcPr>
            <w:tcW w:w="500" w:type="pct"/>
            <w:shd w:val="clear" w:color="auto" w:fill="D9D9D9" w:themeFill="background1" w:themeFillShade="D9"/>
          </w:tcPr>
          <w:p w14:paraId="2351DB8E"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Daļēji ieviests — 2</w:t>
            </w:r>
          </w:p>
        </w:tc>
        <w:tc>
          <w:tcPr>
            <w:tcW w:w="500" w:type="pct"/>
            <w:shd w:val="clear" w:color="auto" w:fill="D9D9D9" w:themeFill="background1" w:themeFillShade="D9"/>
          </w:tcPr>
          <w:p w14:paraId="16608E30"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Ieviests — 3</w:t>
            </w:r>
          </w:p>
        </w:tc>
        <w:tc>
          <w:tcPr>
            <w:tcW w:w="750" w:type="pct"/>
            <w:shd w:val="clear" w:color="auto" w:fill="D9D9D9" w:themeFill="background1" w:themeFillShade="D9"/>
          </w:tcPr>
          <w:p w14:paraId="113B7260"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Komentāri</w:t>
            </w:r>
          </w:p>
        </w:tc>
      </w:tr>
      <w:tr w:rsidR="00776FBF" w:rsidRPr="00AA7AE5" w14:paraId="2AF89578" w14:textId="77777777" w:rsidTr="00C01411">
        <w:trPr>
          <w:cantSplit/>
        </w:trPr>
        <w:tc>
          <w:tcPr>
            <w:tcW w:w="2250" w:type="pct"/>
          </w:tcPr>
          <w:p w14:paraId="7281A910" w14:textId="77777777" w:rsidR="00776FBF" w:rsidRPr="00AA7AE5" w:rsidRDefault="00776FBF" w:rsidP="00591FE3">
            <w:pPr>
              <w:pStyle w:val="Agency-body-text"/>
              <w:rPr>
                <w:rFonts w:asciiTheme="majorHAnsi" w:hAnsiTheme="majorHAnsi" w:cstheme="majorHAnsi"/>
                <w:sz w:val="22"/>
                <w:szCs w:val="22"/>
              </w:rPr>
            </w:pPr>
            <w:r w:rsidRPr="00AA7AE5">
              <w:rPr>
                <w:rFonts w:asciiTheme="majorHAnsi" w:hAnsiTheme="majorHAnsi" w:cstheme="majorHAnsi"/>
                <w:b/>
                <w:sz w:val="22"/>
                <w:lang w:bidi="lv-LV"/>
              </w:rPr>
              <w:t>1.3.1.</w:t>
            </w:r>
            <w:r w:rsidRPr="00AA7AE5">
              <w:rPr>
                <w:rFonts w:asciiTheme="majorHAnsi" w:hAnsiTheme="majorHAnsi" w:cstheme="majorHAnsi"/>
                <w:sz w:val="22"/>
                <w:lang w:bidi="lv-LV"/>
              </w:rPr>
              <w:t xml:space="preserve"> Vai ir nodrošinātas sadarbības dialoga iespējas ieinteresētajām personām no vispārējās un speciālās izglītības nozarēm?</w:t>
            </w:r>
          </w:p>
        </w:tc>
        <w:tc>
          <w:tcPr>
            <w:tcW w:w="500" w:type="pct"/>
          </w:tcPr>
          <w:p w14:paraId="733FBB0D"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6EF7E5D2"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37388C1F"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0F644B38"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15A6618A" w14:textId="77777777" w:rsidR="00776FBF" w:rsidRPr="00AA7AE5" w:rsidRDefault="00776FBF" w:rsidP="00591FE3">
            <w:pPr>
              <w:pStyle w:val="Agency-body-text"/>
              <w:rPr>
                <w:rFonts w:asciiTheme="majorHAnsi" w:hAnsiTheme="majorHAnsi" w:cstheme="majorHAnsi"/>
                <w:sz w:val="22"/>
                <w:szCs w:val="22"/>
              </w:rPr>
            </w:pPr>
          </w:p>
        </w:tc>
      </w:tr>
      <w:tr w:rsidR="00776FBF" w:rsidRPr="00AA7AE5" w14:paraId="24678BFE" w14:textId="77777777" w:rsidTr="00C01411">
        <w:trPr>
          <w:cantSplit/>
        </w:trPr>
        <w:tc>
          <w:tcPr>
            <w:tcW w:w="2250" w:type="pct"/>
          </w:tcPr>
          <w:p w14:paraId="1D8AE820" w14:textId="77777777" w:rsidR="00776FBF" w:rsidRPr="00AA7AE5" w:rsidRDefault="00776FBF" w:rsidP="00591FE3">
            <w:pPr>
              <w:pStyle w:val="Agency-body-text"/>
              <w:rPr>
                <w:rFonts w:asciiTheme="majorHAnsi" w:hAnsiTheme="majorHAnsi" w:cstheme="majorHAnsi"/>
                <w:sz w:val="22"/>
                <w:szCs w:val="22"/>
              </w:rPr>
            </w:pPr>
            <w:r w:rsidRPr="00AA7AE5">
              <w:rPr>
                <w:rFonts w:asciiTheme="majorHAnsi" w:hAnsiTheme="majorHAnsi" w:cstheme="majorHAnsi"/>
                <w:b/>
                <w:sz w:val="22"/>
                <w:lang w:bidi="lv-LV"/>
              </w:rPr>
              <w:t>1.3.2.</w:t>
            </w:r>
            <w:r w:rsidRPr="00AA7AE5">
              <w:rPr>
                <w:rFonts w:asciiTheme="majorHAnsi" w:hAnsiTheme="majorHAnsi" w:cstheme="majorHAnsi"/>
                <w:sz w:val="22"/>
                <w:lang w:bidi="lv-LV"/>
              </w:rPr>
              <w:t xml:space="preserve"> Vai ir pieņemts pasākumu kopums, kas ļauj veidot vienotu valodu starp vispārējās un speciālās izglītības nozarēm?</w:t>
            </w:r>
          </w:p>
        </w:tc>
        <w:tc>
          <w:tcPr>
            <w:tcW w:w="500" w:type="pct"/>
          </w:tcPr>
          <w:p w14:paraId="74F7CAB2"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6127FBE8"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55F7ED30"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23533896"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4AAE866B" w14:textId="77777777" w:rsidR="00776FBF" w:rsidRPr="00AA7AE5" w:rsidRDefault="00776FBF" w:rsidP="00591FE3">
            <w:pPr>
              <w:pStyle w:val="Agency-body-text"/>
              <w:rPr>
                <w:rFonts w:asciiTheme="majorHAnsi" w:hAnsiTheme="majorHAnsi" w:cstheme="majorHAnsi"/>
                <w:sz w:val="22"/>
                <w:szCs w:val="22"/>
              </w:rPr>
            </w:pPr>
          </w:p>
        </w:tc>
      </w:tr>
      <w:tr w:rsidR="00776FBF" w:rsidRPr="00AA7AE5" w14:paraId="543BA82E" w14:textId="77777777" w:rsidTr="00C01411">
        <w:trPr>
          <w:cantSplit/>
        </w:trPr>
        <w:tc>
          <w:tcPr>
            <w:tcW w:w="2250" w:type="pct"/>
          </w:tcPr>
          <w:p w14:paraId="33724FF0" w14:textId="77777777" w:rsidR="00776FBF" w:rsidRPr="00AA7AE5" w:rsidRDefault="00776FBF" w:rsidP="00591FE3">
            <w:pPr>
              <w:pStyle w:val="Agency-body-text"/>
              <w:rPr>
                <w:rFonts w:asciiTheme="majorHAnsi" w:hAnsiTheme="majorHAnsi" w:cstheme="majorHAnsi"/>
                <w:sz w:val="22"/>
                <w:szCs w:val="22"/>
              </w:rPr>
            </w:pPr>
            <w:r w:rsidRPr="00AA7AE5">
              <w:rPr>
                <w:rFonts w:asciiTheme="majorHAnsi" w:hAnsiTheme="majorHAnsi" w:cstheme="majorHAnsi"/>
                <w:b/>
                <w:sz w:val="22"/>
                <w:lang w:bidi="lv-LV"/>
              </w:rPr>
              <w:lastRenderedPageBreak/>
              <w:t>1.3.3.</w:t>
            </w:r>
            <w:r w:rsidRPr="00AA7AE5">
              <w:rPr>
                <w:rFonts w:asciiTheme="majorHAnsi" w:hAnsiTheme="majorHAnsi" w:cstheme="majorHAnsi"/>
                <w:sz w:val="22"/>
                <w:lang w:bidi="lv-LV"/>
              </w:rPr>
              <w:t xml:space="preserve"> Vai ir kādi indikatori, kas ļautu novērtēt iekļaujošas izglītības jēdziena izpratnes līmeni vispārējās un speciālās izglītības nozaru profesionāļu vidū?</w:t>
            </w:r>
          </w:p>
        </w:tc>
        <w:tc>
          <w:tcPr>
            <w:tcW w:w="500" w:type="pct"/>
          </w:tcPr>
          <w:p w14:paraId="43717AA9"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737B8261"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6445AD09"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600C1E64"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4BF6C04A" w14:textId="77777777" w:rsidR="00776FBF" w:rsidRPr="00AA7AE5" w:rsidRDefault="00776FBF" w:rsidP="00591FE3">
            <w:pPr>
              <w:pStyle w:val="Agency-body-text"/>
              <w:rPr>
                <w:rFonts w:asciiTheme="majorHAnsi" w:hAnsiTheme="majorHAnsi" w:cstheme="majorHAnsi"/>
                <w:sz w:val="22"/>
                <w:szCs w:val="22"/>
              </w:rPr>
            </w:pPr>
          </w:p>
        </w:tc>
      </w:tr>
      <w:tr w:rsidR="00776FBF" w:rsidRPr="00AA7AE5" w14:paraId="2D2A2C3D" w14:textId="77777777" w:rsidTr="00C01411">
        <w:trPr>
          <w:cantSplit/>
        </w:trPr>
        <w:tc>
          <w:tcPr>
            <w:tcW w:w="2250" w:type="pct"/>
          </w:tcPr>
          <w:p w14:paraId="0FAFC9A0" w14:textId="77777777" w:rsidR="00776FBF" w:rsidRPr="00AA7AE5" w:rsidRDefault="00776FBF" w:rsidP="00591FE3">
            <w:pPr>
              <w:pStyle w:val="Agency-body-text"/>
              <w:rPr>
                <w:rFonts w:asciiTheme="majorHAnsi" w:hAnsiTheme="majorHAnsi" w:cstheme="majorHAnsi"/>
                <w:sz w:val="22"/>
                <w:szCs w:val="22"/>
              </w:rPr>
            </w:pPr>
            <w:r w:rsidRPr="00AA7AE5">
              <w:rPr>
                <w:rFonts w:asciiTheme="majorHAnsi" w:hAnsiTheme="majorHAnsi" w:cstheme="majorHAnsi"/>
                <w:sz w:val="22"/>
                <w:lang w:bidi="lv-LV"/>
              </w:rPr>
              <w:t xml:space="preserve">Cits </w:t>
            </w:r>
            <w:r w:rsidRPr="00AA7AE5">
              <w:rPr>
                <w:rFonts w:asciiTheme="majorHAnsi" w:hAnsiTheme="majorHAnsi" w:cstheme="majorHAnsi"/>
                <w:i/>
                <w:sz w:val="22"/>
                <w:lang w:bidi="lv-LV"/>
              </w:rPr>
              <w:t>(lūdzu norādīt)</w:t>
            </w:r>
          </w:p>
        </w:tc>
        <w:tc>
          <w:tcPr>
            <w:tcW w:w="500" w:type="pct"/>
          </w:tcPr>
          <w:p w14:paraId="65D6BB97"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79E78018"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412A1CAB"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079AA105"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521FE893" w14:textId="77777777" w:rsidR="00776FBF" w:rsidRPr="00AA7AE5" w:rsidRDefault="00776FBF" w:rsidP="00591FE3">
            <w:pPr>
              <w:pStyle w:val="Agency-body-text"/>
              <w:rPr>
                <w:rFonts w:asciiTheme="majorHAnsi" w:hAnsiTheme="majorHAnsi" w:cstheme="majorHAnsi"/>
                <w:sz w:val="22"/>
                <w:szCs w:val="22"/>
              </w:rPr>
            </w:pPr>
          </w:p>
        </w:tc>
      </w:tr>
    </w:tbl>
    <w:p w14:paraId="45EFFC06" w14:textId="17DBA046" w:rsidR="00776FBF" w:rsidRPr="00AA7AE5" w:rsidRDefault="00776FBF" w:rsidP="00591FE3">
      <w:pPr>
        <w:pStyle w:val="Agency-heading-2"/>
        <w:rPr>
          <w:rFonts w:asciiTheme="majorHAnsi" w:eastAsiaTheme="minorHAnsi" w:hAnsiTheme="majorHAnsi" w:cstheme="majorHAnsi"/>
        </w:rPr>
      </w:pPr>
      <w:bookmarkStart w:id="8" w:name="_Toc127347657"/>
      <w:r w:rsidRPr="00AA7AE5">
        <w:rPr>
          <w:rFonts w:asciiTheme="majorHAnsi" w:hAnsiTheme="majorHAnsi" w:cstheme="majorHAnsi"/>
          <w:lang w:bidi="lv-LV"/>
        </w:rPr>
        <w:t>2. pamatprincips. Zināšanu apmaiņas veicināšana un iekļaujošu kompetenču apguve, izmantojot sadarbību un sadarbības tīklu veidošanu</w:t>
      </w:r>
      <w:bookmarkEnd w:id="8"/>
    </w:p>
    <w:p w14:paraId="22A4402F" w14:textId="3327FD4A" w:rsidR="00776FBF" w:rsidRPr="00AA7AE5" w:rsidRDefault="00776FBF" w:rsidP="00591FE3">
      <w:pPr>
        <w:pStyle w:val="Agency-heading-3"/>
        <w:rPr>
          <w:rFonts w:asciiTheme="majorHAnsi" w:hAnsiTheme="majorHAnsi" w:cstheme="majorHAnsi"/>
          <w:bCs/>
          <w:i/>
          <w:iCs/>
        </w:rPr>
      </w:pPr>
      <w:r w:rsidRPr="00AA7AE5">
        <w:rPr>
          <w:rFonts w:asciiTheme="majorHAnsi" w:hAnsiTheme="majorHAnsi" w:cstheme="majorHAnsi"/>
          <w:lang w:bidi="lv-LV"/>
        </w:rPr>
        <w:t xml:space="preserve">2.1. politikas prioritāte/stratēģija Politika un stratēģijas atbalsta zināšanu apmaiņu, veidojot </w:t>
      </w:r>
      <w:r w:rsidRPr="00AA7AE5">
        <w:rPr>
          <w:rFonts w:asciiTheme="majorHAnsi" w:hAnsiTheme="majorHAnsi" w:cstheme="majorHAnsi"/>
          <w:i/>
          <w:lang w:bidi="lv-LV"/>
        </w:rPr>
        <w:t>profesionālās mācīšanās kopienas</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AA7AE5" w14:paraId="60B33AF7" w14:textId="77777777" w:rsidTr="00C01411">
        <w:trPr>
          <w:cantSplit/>
          <w:tblHeader/>
        </w:trPr>
        <w:tc>
          <w:tcPr>
            <w:tcW w:w="2250" w:type="pct"/>
            <w:shd w:val="clear" w:color="auto" w:fill="D9D9D9" w:themeFill="background1" w:themeFillShade="D9"/>
          </w:tcPr>
          <w:p w14:paraId="123F01ED"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Galvenais pasākums</w:t>
            </w:r>
          </w:p>
        </w:tc>
        <w:tc>
          <w:tcPr>
            <w:tcW w:w="500" w:type="pct"/>
            <w:shd w:val="clear" w:color="auto" w:fill="D9D9D9" w:themeFill="background1" w:themeFillShade="D9"/>
          </w:tcPr>
          <w:p w14:paraId="16399314"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Vēl nav — 0</w:t>
            </w:r>
          </w:p>
        </w:tc>
        <w:tc>
          <w:tcPr>
            <w:tcW w:w="500" w:type="pct"/>
            <w:shd w:val="clear" w:color="auto" w:fill="D9D9D9" w:themeFill="background1" w:themeFillShade="D9"/>
          </w:tcPr>
          <w:p w14:paraId="39CC1FA9"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Plānots — 1</w:t>
            </w:r>
          </w:p>
        </w:tc>
        <w:tc>
          <w:tcPr>
            <w:tcW w:w="500" w:type="pct"/>
            <w:shd w:val="clear" w:color="auto" w:fill="D9D9D9" w:themeFill="background1" w:themeFillShade="D9"/>
          </w:tcPr>
          <w:p w14:paraId="66E7757A"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Daļēji ieviests — 2</w:t>
            </w:r>
          </w:p>
        </w:tc>
        <w:tc>
          <w:tcPr>
            <w:tcW w:w="500" w:type="pct"/>
            <w:shd w:val="clear" w:color="auto" w:fill="D9D9D9" w:themeFill="background1" w:themeFillShade="D9"/>
          </w:tcPr>
          <w:p w14:paraId="5892B66A"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Ieviests — 3</w:t>
            </w:r>
          </w:p>
        </w:tc>
        <w:tc>
          <w:tcPr>
            <w:tcW w:w="750" w:type="pct"/>
            <w:shd w:val="clear" w:color="auto" w:fill="D9D9D9" w:themeFill="background1" w:themeFillShade="D9"/>
          </w:tcPr>
          <w:p w14:paraId="0F6CEC55"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Komentāri</w:t>
            </w:r>
          </w:p>
        </w:tc>
      </w:tr>
      <w:tr w:rsidR="00776FBF" w:rsidRPr="00AA7AE5" w14:paraId="00C67DC0" w14:textId="77777777" w:rsidTr="00C01411">
        <w:trPr>
          <w:cantSplit/>
        </w:trPr>
        <w:tc>
          <w:tcPr>
            <w:tcW w:w="2250" w:type="pct"/>
          </w:tcPr>
          <w:p w14:paraId="56E9F783" w14:textId="77777777" w:rsidR="00776FBF" w:rsidRPr="00AA7AE5" w:rsidRDefault="00776FBF" w:rsidP="00591FE3">
            <w:pPr>
              <w:pStyle w:val="Agency-body-text"/>
              <w:rPr>
                <w:rFonts w:asciiTheme="majorHAnsi" w:hAnsiTheme="majorHAnsi" w:cstheme="majorHAnsi"/>
                <w:sz w:val="22"/>
                <w:szCs w:val="22"/>
              </w:rPr>
            </w:pPr>
            <w:r w:rsidRPr="00AA7AE5">
              <w:rPr>
                <w:rFonts w:asciiTheme="majorHAnsi" w:hAnsiTheme="majorHAnsi" w:cstheme="majorHAnsi"/>
                <w:b/>
                <w:sz w:val="22"/>
                <w:lang w:bidi="lv-LV"/>
              </w:rPr>
              <w:t>2.1.1.</w:t>
            </w:r>
            <w:r w:rsidRPr="00AA7AE5">
              <w:rPr>
                <w:rFonts w:asciiTheme="majorHAnsi" w:hAnsiTheme="majorHAnsi" w:cstheme="majorHAnsi"/>
                <w:sz w:val="22"/>
                <w:lang w:bidi="lv-LV"/>
              </w:rPr>
              <w:t xml:space="preserve"> Vai ir izveidotas platformas sadarbības veicināšanai starp vispārējās un speciālās izglītības nozaru profesionāļiem?</w:t>
            </w:r>
          </w:p>
        </w:tc>
        <w:tc>
          <w:tcPr>
            <w:tcW w:w="500" w:type="pct"/>
          </w:tcPr>
          <w:p w14:paraId="68C93800"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0A7648EC"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76D82EF1"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5E8DD001"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0171AB55" w14:textId="77777777" w:rsidR="00776FBF" w:rsidRPr="00AA7AE5" w:rsidRDefault="00776FBF" w:rsidP="00591FE3">
            <w:pPr>
              <w:pStyle w:val="Agency-body-text"/>
              <w:rPr>
                <w:rFonts w:asciiTheme="majorHAnsi" w:hAnsiTheme="majorHAnsi" w:cstheme="majorHAnsi"/>
                <w:sz w:val="22"/>
                <w:szCs w:val="22"/>
              </w:rPr>
            </w:pPr>
          </w:p>
        </w:tc>
      </w:tr>
      <w:tr w:rsidR="00776FBF" w:rsidRPr="00AA7AE5" w14:paraId="03528B7D" w14:textId="77777777" w:rsidTr="00C01411">
        <w:trPr>
          <w:cantSplit/>
        </w:trPr>
        <w:tc>
          <w:tcPr>
            <w:tcW w:w="2250" w:type="pct"/>
          </w:tcPr>
          <w:p w14:paraId="59D2E61F" w14:textId="77777777" w:rsidR="00776FBF" w:rsidRPr="00AA7AE5" w:rsidRDefault="00776FBF" w:rsidP="00591FE3">
            <w:pPr>
              <w:pStyle w:val="Agency-body-text"/>
              <w:rPr>
                <w:rFonts w:asciiTheme="majorHAnsi" w:hAnsiTheme="majorHAnsi" w:cstheme="majorHAnsi"/>
                <w:sz w:val="22"/>
                <w:szCs w:val="22"/>
              </w:rPr>
            </w:pPr>
            <w:r w:rsidRPr="00AA7AE5">
              <w:rPr>
                <w:rFonts w:asciiTheme="majorHAnsi" w:hAnsiTheme="majorHAnsi" w:cstheme="majorHAnsi"/>
                <w:b/>
                <w:sz w:val="22"/>
                <w:lang w:bidi="lv-LV"/>
              </w:rPr>
              <w:t>2.1.2.</w:t>
            </w:r>
            <w:r w:rsidRPr="00AA7AE5">
              <w:rPr>
                <w:rFonts w:asciiTheme="majorHAnsi" w:hAnsiTheme="majorHAnsi" w:cstheme="majorHAnsi"/>
                <w:sz w:val="22"/>
                <w:lang w:bidi="lv-LV"/>
              </w:rPr>
              <w:t xml:space="preserve"> Vai notiek zināšanu apmaiņa, kas palīdz skolām veidot iekļaujošu un kvalitatīvu mācību vidi?</w:t>
            </w:r>
          </w:p>
        </w:tc>
        <w:tc>
          <w:tcPr>
            <w:tcW w:w="500" w:type="pct"/>
          </w:tcPr>
          <w:p w14:paraId="0AD32185"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60B9A5E9"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4D1EB722"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2E6464E0"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5C7EB0D4" w14:textId="77777777" w:rsidR="00776FBF" w:rsidRPr="00AA7AE5" w:rsidRDefault="00776FBF" w:rsidP="00591FE3">
            <w:pPr>
              <w:pStyle w:val="Agency-body-text"/>
              <w:rPr>
                <w:rFonts w:asciiTheme="majorHAnsi" w:hAnsiTheme="majorHAnsi" w:cstheme="majorHAnsi"/>
                <w:sz w:val="22"/>
                <w:szCs w:val="22"/>
              </w:rPr>
            </w:pPr>
          </w:p>
        </w:tc>
      </w:tr>
      <w:tr w:rsidR="00776FBF" w:rsidRPr="00AA7AE5" w14:paraId="5B6C5B1D" w14:textId="77777777" w:rsidTr="00C01411">
        <w:trPr>
          <w:cantSplit/>
        </w:trPr>
        <w:tc>
          <w:tcPr>
            <w:tcW w:w="2250" w:type="pct"/>
          </w:tcPr>
          <w:p w14:paraId="10BDDF0E" w14:textId="014D9D05" w:rsidR="00776FBF" w:rsidRPr="00AA7AE5" w:rsidRDefault="00776FBF" w:rsidP="00591FE3">
            <w:pPr>
              <w:pStyle w:val="Agency-body-text"/>
              <w:rPr>
                <w:rFonts w:asciiTheme="majorHAnsi" w:hAnsiTheme="majorHAnsi" w:cstheme="majorHAnsi"/>
                <w:sz w:val="22"/>
                <w:szCs w:val="22"/>
              </w:rPr>
            </w:pPr>
            <w:r w:rsidRPr="00AA7AE5">
              <w:rPr>
                <w:rFonts w:asciiTheme="majorHAnsi" w:hAnsiTheme="majorHAnsi" w:cstheme="majorHAnsi"/>
                <w:b/>
                <w:sz w:val="22"/>
                <w:lang w:bidi="lv-LV"/>
              </w:rPr>
              <w:t>2.1.3.</w:t>
            </w:r>
            <w:r w:rsidRPr="00AA7AE5">
              <w:rPr>
                <w:rFonts w:asciiTheme="majorHAnsi" w:hAnsiTheme="majorHAnsi" w:cstheme="majorHAnsi"/>
                <w:sz w:val="22"/>
                <w:lang w:bidi="lv-LV"/>
              </w:rPr>
              <w:t xml:space="preserve"> Vai ir skaidri definēti visu ieinteresēto personu uzdevumi un lomas?</w:t>
            </w:r>
          </w:p>
        </w:tc>
        <w:tc>
          <w:tcPr>
            <w:tcW w:w="500" w:type="pct"/>
          </w:tcPr>
          <w:p w14:paraId="5F22C8BE"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547C1BC1"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3841A92F"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4A044365"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209A52EF" w14:textId="77777777" w:rsidR="00776FBF" w:rsidRPr="00AA7AE5" w:rsidRDefault="00776FBF" w:rsidP="00591FE3">
            <w:pPr>
              <w:pStyle w:val="Agency-body-text"/>
              <w:rPr>
                <w:rFonts w:asciiTheme="majorHAnsi" w:hAnsiTheme="majorHAnsi" w:cstheme="majorHAnsi"/>
                <w:sz w:val="22"/>
                <w:szCs w:val="22"/>
              </w:rPr>
            </w:pPr>
          </w:p>
        </w:tc>
      </w:tr>
      <w:tr w:rsidR="00776FBF" w:rsidRPr="00AA7AE5" w14:paraId="64F7BE71" w14:textId="77777777" w:rsidTr="00C01411">
        <w:trPr>
          <w:cantSplit/>
        </w:trPr>
        <w:tc>
          <w:tcPr>
            <w:tcW w:w="2250" w:type="pct"/>
          </w:tcPr>
          <w:p w14:paraId="66F03B87" w14:textId="77777777" w:rsidR="00776FBF" w:rsidRPr="00AA7AE5" w:rsidRDefault="00776FBF" w:rsidP="00591FE3">
            <w:pPr>
              <w:pStyle w:val="Agency-body-text"/>
              <w:rPr>
                <w:rFonts w:asciiTheme="majorHAnsi" w:hAnsiTheme="majorHAnsi" w:cstheme="majorHAnsi"/>
                <w:sz w:val="22"/>
                <w:szCs w:val="22"/>
              </w:rPr>
            </w:pPr>
            <w:r w:rsidRPr="00AA7AE5">
              <w:rPr>
                <w:rFonts w:asciiTheme="majorHAnsi" w:hAnsiTheme="majorHAnsi" w:cstheme="majorHAnsi"/>
                <w:sz w:val="22"/>
                <w:lang w:bidi="lv-LV"/>
              </w:rPr>
              <w:t xml:space="preserve">Cits </w:t>
            </w:r>
            <w:r w:rsidRPr="00AA7AE5">
              <w:rPr>
                <w:rFonts w:asciiTheme="majorHAnsi" w:hAnsiTheme="majorHAnsi" w:cstheme="majorHAnsi"/>
                <w:i/>
                <w:sz w:val="22"/>
                <w:lang w:bidi="lv-LV"/>
              </w:rPr>
              <w:t>(lūdzu norādīt)</w:t>
            </w:r>
          </w:p>
        </w:tc>
        <w:tc>
          <w:tcPr>
            <w:tcW w:w="500" w:type="pct"/>
          </w:tcPr>
          <w:p w14:paraId="29289BA3"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15E77DC8"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6CD112A8"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2BC5AF4B"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59E29840" w14:textId="77777777" w:rsidR="00776FBF" w:rsidRPr="00AA7AE5" w:rsidRDefault="00776FBF" w:rsidP="00591FE3">
            <w:pPr>
              <w:pStyle w:val="Agency-body-text"/>
              <w:rPr>
                <w:rFonts w:asciiTheme="majorHAnsi" w:hAnsiTheme="majorHAnsi" w:cstheme="majorHAnsi"/>
                <w:sz w:val="22"/>
                <w:szCs w:val="22"/>
              </w:rPr>
            </w:pPr>
          </w:p>
        </w:tc>
      </w:tr>
    </w:tbl>
    <w:p w14:paraId="0F51E42C" w14:textId="7CCF1ED5" w:rsidR="00776FBF" w:rsidRPr="00AA7AE5" w:rsidRDefault="00776FBF" w:rsidP="00591FE3">
      <w:pPr>
        <w:pStyle w:val="Agency-heading-3"/>
        <w:rPr>
          <w:rFonts w:asciiTheme="majorHAnsi" w:hAnsiTheme="majorHAnsi" w:cstheme="majorHAnsi"/>
        </w:rPr>
      </w:pPr>
      <w:r w:rsidRPr="00AA7AE5">
        <w:rPr>
          <w:rFonts w:asciiTheme="majorHAnsi" w:hAnsiTheme="majorHAnsi" w:cstheme="majorHAnsi"/>
          <w:lang w:bidi="lv-LV"/>
        </w:rPr>
        <w:lastRenderedPageBreak/>
        <w:t xml:space="preserve">2.2. politikas prioritāte/stratēģija. Speciālo skolu pārveidošana par resursu centriem nodrošina </w:t>
      </w:r>
      <w:r w:rsidRPr="00AA7AE5">
        <w:rPr>
          <w:rFonts w:asciiTheme="majorHAnsi" w:hAnsiTheme="majorHAnsi" w:cstheme="majorHAnsi"/>
          <w:i/>
          <w:lang w:bidi="lv-LV"/>
        </w:rPr>
        <w:t>zināšanu apmaiņu</w:t>
      </w:r>
      <w:r w:rsidRPr="00AA7AE5">
        <w:rPr>
          <w:rFonts w:asciiTheme="majorHAnsi" w:hAnsiTheme="majorHAnsi" w:cstheme="majorHAnsi"/>
          <w:lang w:bidi="lv-LV"/>
        </w:rPr>
        <w:t xml:space="preserve"> starp speciālās un vispārējās izglītības nozaru profesionāļiem</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AA7AE5" w14:paraId="0428C251" w14:textId="77777777" w:rsidTr="00C01411">
        <w:trPr>
          <w:cantSplit/>
          <w:tblHeader/>
        </w:trPr>
        <w:tc>
          <w:tcPr>
            <w:tcW w:w="2250" w:type="pct"/>
            <w:shd w:val="clear" w:color="auto" w:fill="D9D9D9" w:themeFill="background1" w:themeFillShade="D9"/>
          </w:tcPr>
          <w:p w14:paraId="53AB2DC5"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Galvenais pasākums</w:t>
            </w:r>
          </w:p>
        </w:tc>
        <w:tc>
          <w:tcPr>
            <w:tcW w:w="500" w:type="pct"/>
            <w:shd w:val="clear" w:color="auto" w:fill="D9D9D9" w:themeFill="background1" w:themeFillShade="D9"/>
          </w:tcPr>
          <w:p w14:paraId="6907CAD6"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Vēl nav — 0</w:t>
            </w:r>
          </w:p>
        </w:tc>
        <w:tc>
          <w:tcPr>
            <w:tcW w:w="500" w:type="pct"/>
            <w:shd w:val="clear" w:color="auto" w:fill="D9D9D9" w:themeFill="background1" w:themeFillShade="D9"/>
          </w:tcPr>
          <w:p w14:paraId="6AFD5FA3"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Plānots — 1</w:t>
            </w:r>
          </w:p>
        </w:tc>
        <w:tc>
          <w:tcPr>
            <w:tcW w:w="500" w:type="pct"/>
            <w:shd w:val="clear" w:color="auto" w:fill="D9D9D9" w:themeFill="background1" w:themeFillShade="D9"/>
          </w:tcPr>
          <w:p w14:paraId="154ADFA3"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Daļēji ieviests — 2</w:t>
            </w:r>
          </w:p>
        </w:tc>
        <w:tc>
          <w:tcPr>
            <w:tcW w:w="500" w:type="pct"/>
            <w:shd w:val="clear" w:color="auto" w:fill="D9D9D9" w:themeFill="background1" w:themeFillShade="D9"/>
          </w:tcPr>
          <w:p w14:paraId="74722795"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Ieviests — 3</w:t>
            </w:r>
          </w:p>
        </w:tc>
        <w:tc>
          <w:tcPr>
            <w:tcW w:w="750" w:type="pct"/>
            <w:shd w:val="clear" w:color="auto" w:fill="D9D9D9" w:themeFill="background1" w:themeFillShade="D9"/>
          </w:tcPr>
          <w:p w14:paraId="5A65883F"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Komentāri</w:t>
            </w:r>
          </w:p>
        </w:tc>
      </w:tr>
      <w:tr w:rsidR="00776FBF" w:rsidRPr="00AA7AE5" w14:paraId="5274066E" w14:textId="77777777" w:rsidTr="00C01411">
        <w:trPr>
          <w:cantSplit/>
        </w:trPr>
        <w:tc>
          <w:tcPr>
            <w:tcW w:w="2250" w:type="pct"/>
          </w:tcPr>
          <w:p w14:paraId="2AB34058" w14:textId="77777777" w:rsidR="00776FBF" w:rsidRPr="00AA7AE5" w:rsidRDefault="00776FBF" w:rsidP="00591FE3">
            <w:pPr>
              <w:pStyle w:val="Agency-body-text"/>
              <w:rPr>
                <w:rFonts w:asciiTheme="majorHAnsi" w:hAnsiTheme="majorHAnsi" w:cstheme="majorHAnsi"/>
                <w:sz w:val="22"/>
                <w:szCs w:val="22"/>
              </w:rPr>
            </w:pPr>
            <w:r w:rsidRPr="00AA7AE5">
              <w:rPr>
                <w:rFonts w:asciiTheme="majorHAnsi" w:hAnsiTheme="majorHAnsi" w:cstheme="majorHAnsi"/>
                <w:b/>
                <w:sz w:val="22"/>
                <w:lang w:bidi="lv-LV"/>
              </w:rPr>
              <w:t>2.2.1.</w:t>
            </w:r>
            <w:r w:rsidRPr="00AA7AE5">
              <w:rPr>
                <w:rFonts w:asciiTheme="majorHAnsi" w:hAnsiTheme="majorHAnsi" w:cstheme="majorHAnsi"/>
                <w:sz w:val="22"/>
                <w:lang w:bidi="lv-LV"/>
              </w:rPr>
              <w:t xml:space="preserve"> Vai ir kādi pasākumi, kas mudinātu speciālās izglītības nozares profesionāļus dalīties zināšanās un kompetencēs vispārizglītojošā vidē?</w:t>
            </w:r>
          </w:p>
        </w:tc>
        <w:tc>
          <w:tcPr>
            <w:tcW w:w="500" w:type="pct"/>
          </w:tcPr>
          <w:p w14:paraId="39B83C2C"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6BE93368"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6C660B4C"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21CC5FD1"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38849C7C" w14:textId="77777777" w:rsidR="00776FBF" w:rsidRPr="00AA7AE5" w:rsidRDefault="00776FBF" w:rsidP="00591FE3">
            <w:pPr>
              <w:pStyle w:val="Agency-body-text"/>
              <w:rPr>
                <w:rFonts w:asciiTheme="majorHAnsi" w:hAnsiTheme="majorHAnsi" w:cstheme="majorHAnsi"/>
                <w:sz w:val="22"/>
                <w:szCs w:val="22"/>
              </w:rPr>
            </w:pPr>
          </w:p>
        </w:tc>
      </w:tr>
      <w:tr w:rsidR="00776FBF" w:rsidRPr="00AA7AE5" w14:paraId="0F17DACE" w14:textId="77777777" w:rsidTr="00C01411">
        <w:trPr>
          <w:cantSplit/>
        </w:trPr>
        <w:tc>
          <w:tcPr>
            <w:tcW w:w="2250" w:type="pct"/>
          </w:tcPr>
          <w:p w14:paraId="48278B71" w14:textId="77777777" w:rsidR="00776FBF" w:rsidRPr="00AA7AE5" w:rsidRDefault="00776FBF" w:rsidP="00591FE3">
            <w:pPr>
              <w:pStyle w:val="Agency-body-text"/>
              <w:rPr>
                <w:rFonts w:asciiTheme="majorHAnsi" w:hAnsiTheme="majorHAnsi" w:cstheme="majorHAnsi"/>
                <w:bCs/>
                <w:sz w:val="22"/>
                <w:szCs w:val="22"/>
              </w:rPr>
            </w:pPr>
            <w:r w:rsidRPr="00AA7AE5">
              <w:rPr>
                <w:rFonts w:asciiTheme="majorHAnsi" w:hAnsiTheme="majorHAnsi" w:cstheme="majorHAnsi"/>
                <w:b/>
                <w:sz w:val="22"/>
                <w:lang w:bidi="lv-LV"/>
              </w:rPr>
              <w:t>2.2.2.</w:t>
            </w:r>
            <w:r w:rsidRPr="00AA7AE5">
              <w:rPr>
                <w:rFonts w:asciiTheme="majorHAnsi" w:hAnsiTheme="majorHAnsi" w:cstheme="majorHAnsi"/>
                <w:sz w:val="22"/>
                <w:lang w:bidi="lv-LV"/>
              </w:rPr>
              <w:t xml:space="preserve"> Vai ir kādi indikatori, kas ļautu novērtēt šīs zināšanu un kompetenču nodošanas apmēru?</w:t>
            </w:r>
          </w:p>
        </w:tc>
        <w:tc>
          <w:tcPr>
            <w:tcW w:w="500" w:type="pct"/>
          </w:tcPr>
          <w:p w14:paraId="301D53F4"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702A92AD"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2C49EB4A"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2AD433DA"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29D5EDFD" w14:textId="77777777" w:rsidR="00776FBF" w:rsidRPr="00AA7AE5" w:rsidRDefault="00776FBF" w:rsidP="00591FE3">
            <w:pPr>
              <w:pStyle w:val="Agency-body-text"/>
              <w:rPr>
                <w:rFonts w:asciiTheme="majorHAnsi" w:hAnsiTheme="majorHAnsi" w:cstheme="majorHAnsi"/>
                <w:sz w:val="22"/>
                <w:szCs w:val="22"/>
              </w:rPr>
            </w:pPr>
          </w:p>
        </w:tc>
      </w:tr>
      <w:tr w:rsidR="00776FBF" w:rsidRPr="00AA7AE5" w14:paraId="746CF927" w14:textId="77777777" w:rsidTr="00C01411">
        <w:trPr>
          <w:cantSplit/>
        </w:trPr>
        <w:tc>
          <w:tcPr>
            <w:tcW w:w="2250" w:type="pct"/>
          </w:tcPr>
          <w:p w14:paraId="2131C6C9" w14:textId="77777777" w:rsidR="00776FBF" w:rsidRPr="00AA7AE5" w:rsidRDefault="00776FBF" w:rsidP="00591FE3">
            <w:pPr>
              <w:pStyle w:val="Agency-body-text"/>
              <w:rPr>
                <w:rFonts w:asciiTheme="majorHAnsi" w:hAnsiTheme="majorHAnsi" w:cstheme="majorHAnsi"/>
                <w:bCs/>
                <w:sz w:val="22"/>
                <w:szCs w:val="22"/>
              </w:rPr>
            </w:pPr>
            <w:r w:rsidRPr="00AA7AE5">
              <w:rPr>
                <w:rFonts w:asciiTheme="majorHAnsi" w:hAnsiTheme="majorHAnsi" w:cstheme="majorHAnsi"/>
                <w:b/>
                <w:sz w:val="22"/>
                <w:lang w:bidi="lv-LV"/>
              </w:rPr>
              <w:t>2.2.3.</w:t>
            </w:r>
            <w:r w:rsidRPr="00AA7AE5">
              <w:rPr>
                <w:rFonts w:asciiTheme="majorHAnsi" w:hAnsiTheme="majorHAnsi" w:cstheme="majorHAnsi"/>
                <w:sz w:val="22"/>
                <w:lang w:bidi="lv-LV"/>
              </w:rPr>
              <w:t xml:space="preserve"> Vai ir kādi finansēšanas un vadības pasākumi, kas ļautu skaidri definēt visu ieinteresēto personu uzdevumus un lomas?</w:t>
            </w:r>
          </w:p>
        </w:tc>
        <w:tc>
          <w:tcPr>
            <w:tcW w:w="500" w:type="pct"/>
          </w:tcPr>
          <w:p w14:paraId="0DA3DE78"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629A6614"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584AE7DA"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4CAD8730"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382812FB" w14:textId="77777777" w:rsidR="00776FBF" w:rsidRPr="00AA7AE5" w:rsidRDefault="00776FBF" w:rsidP="00591FE3">
            <w:pPr>
              <w:pStyle w:val="Agency-body-text"/>
              <w:rPr>
                <w:rFonts w:asciiTheme="majorHAnsi" w:hAnsiTheme="majorHAnsi" w:cstheme="majorHAnsi"/>
                <w:sz w:val="22"/>
                <w:szCs w:val="22"/>
              </w:rPr>
            </w:pPr>
          </w:p>
        </w:tc>
      </w:tr>
      <w:tr w:rsidR="00776FBF" w:rsidRPr="00AA7AE5" w14:paraId="023032A0" w14:textId="77777777" w:rsidTr="00C01411">
        <w:trPr>
          <w:cantSplit/>
        </w:trPr>
        <w:tc>
          <w:tcPr>
            <w:tcW w:w="2250" w:type="pct"/>
          </w:tcPr>
          <w:p w14:paraId="139F426F" w14:textId="77777777" w:rsidR="00776FBF" w:rsidRPr="00AA7AE5" w:rsidRDefault="00776FBF" w:rsidP="00591FE3">
            <w:pPr>
              <w:pStyle w:val="Agency-body-text"/>
              <w:rPr>
                <w:rFonts w:asciiTheme="majorHAnsi" w:hAnsiTheme="majorHAnsi" w:cstheme="majorHAnsi"/>
                <w:sz w:val="22"/>
                <w:szCs w:val="22"/>
              </w:rPr>
            </w:pPr>
            <w:r w:rsidRPr="00AA7AE5">
              <w:rPr>
                <w:rFonts w:asciiTheme="majorHAnsi" w:hAnsiTheme="majorHAnsi" w:cstheme="majorHAnsi"/>
                <w:sz w:val="22"/>
                <w:lang w:bidi="lv-LV"/>
              </w:rPr>
              <w:t xml:space="preserve">Cits </w:t>
            </w:r>
            <w:r w:rsidRPr="00AA7AE5">
              <w:rPr>
                <w:rFonts w:asciiTheme="majorHAnsi" w:hAnsiTheme="majorHAnsi" w:cstheme="majorHAnsi"/>
                <w:i/>
                <w:sz w:val="22"/>
                <w:lang w:bidi="lv-LV"/>
              </w:rPr>
              <w:t>(lūdzu norādīt)</w:t>
            </w:r>
          </w:p>
        </w:tc>
        <w:tc>
          <w:tcPr>
            <w:tcW w:w="500" w:type="pct"/>
          </w:tcPr>
          <w:p w14:paraId="5FC45A23"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0AC2EB4D"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72C9A2BD"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3C752E96"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76890921" w14:textId="77777777" w:rsidR="00776FBF" w:rsidRPr="00AA7AE5" w:rsidRDefault="00776FBF" w:rsidP="00591FE3">
            <w:pPr>
              <w:pStyle w:val="Agency-body-text"/>
              <w:rPr>
                <w:rFonts w:asciiTheme="majorHAnsi" w:hAnsiTheme="majorHAnsi" w:cstheme="majorHAnsi"/>
                <w:sz w:val="22"/>
                <w:szCs w:val="22"/>
              </w:rPr>
            </w:pPr>
          </w:p>
        </w:tc>
      </w:tr>
    </w:tbl>
    <w:p w14:paraId="0E12CC84" w14:textId="3645B0D7" w:rsidR="00776FBF" w:rsidRPr="00AA7AE5" w:rsidRDefault="00776FBF" w:rsidP="00591FE3">
      <w:pPr>
        <w:pStyle w:val="Agency-heading-3"/>
        <w:rPr>
          <w:rFonts w:asciiTheme="majorHAnsi" w:hAnsiTheme="majorHAnsi" w:cstheme="majorHAnsi"/>
        </w:rPr>
      </w:pPr>
      <w:r w:rsidRPr="00AA7AE5">
        <w:rPr>
          <w:rFonts w:asciiTheme="majorHAnsi" w:hAnsiTheme="majorHAnsi" w:cstheme="majorHAnsi"/>
          <w:lang w:bidi="lv-LV"/>
        </w:rPr>
        <w:t xml:space="preserve">2.3. politikas prioritāte/stratēģija. Profesionāļu sniegtā </w:t>
      </w:r>
      <w:r w:rsidRPr="00AA7AE5">
        <w:rPr>
          <w:rFonts w:asciiTheme="majorHAnsi" w:hAnsiTheme="majorHAnsi" w:cstheme="majorHAnsi"/>
          <w:i/>
          <w:lang w:bidi="lv-LV"/>
        </w:rPr>
        <w:t>atbalsta nepārtrauktības nodrošināšana</w:t>
      </w:r>
      <w:r w:rsidRPr="00AA7AE5">
        <w:rPr>
          <w:rFonts w:asciiTheme="majorHAnsi" w:hAnsiTheme="majorHAnsi" w:cstheme="majorHAnsi"/>
          <w:lang w:bidi="lv-LV"/>
        </w:rPr>
        <w:t xml:space="preserve"> ļauj vispārējās izglītības nozares profesionāļiem, ģimenēm un izglītojamajiem apgūt iekļaujošas kompetences</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AA7AE5" w14:paraId="2B1AD506" w14:textId="77777777" w:rsidTr="00C01411">
        <w:trPr>
          <w:cantSplit/>
          <w:tblHeader/>
        </w:trPr>
        <w:tc>
          <w:tcPr>
            <w:tcW w:w="2250" w:type="pct"/>
            <w:shd w:val="clear" w:color="auto" w:fill="D9D9D9" w:themeFill="background1" w:themeFillShade="D9"/>
          </w:tcPr>
          <w:p w14:paraId="023C93C4"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Galvenais pasākums</w:t>
            </w:r>
          </w:p>
        </w:tc>
        <w:tc>
          <w:tcPr>
            <w:tcW w:w="500" w:type="pct"/>
            <w:shd w:val="clear" w:color="auto" w:fill="D9D9D9" w:themeFill="background1" w:themeFillShade="D9"/>
          </w:tcPr>
          <w:p w14:paraId="68FD65F8"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Vēl nav — 0</w:t>
            </w:r>
          </w:p>
        </w:tc>
        <w:tc>
          <w:tcPr>
            <w:tcW w:w="500" w:type="pct"/>
            <w:shd w:val="clear" w:color="auto" w:fill="D9D9D9" w:themeFill="background1" w:themeFillShade="D9"/>
          </w:tcPr>
          <w:p w14:paraId="5C3DDBE5"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Plānots — 1</w:t>
            </w:r>
          </w:p>
        </w:tc>
        <w:tc>
          <w:tcPr>
            <w:tcW w:w="500" w:type="pct"/>
            <w:shd w:val="clear" w:color="auto" w:fill="D9D9D9" w:themeFill="background1" w:themeFillShade="D9"/>
          </w:tcPr>
          <w:p w14:paraId="4C29DA40"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Daļēji ieviests — 2</w:t>
            </w:r>
          </w:p>
        </w:tc>
        <w:tc>
          <w:tcPr>
            <w:tcW w:w="500" w:type="pct"/>
            <w:shd w:val="clear" w:color="auto" w:fill="D9D9D9" w:themeFill="background1" w:themeFillShade="D9"/>
          </w:tcPr>
          <w:p w14:paraId="7CA69EF7"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Ieviests — 3</w:t>
            </w:r>
          </w:p>
        </w:tc>
        <w:tc>
          <w:tcPr>
            <w:tcW w:w="750" w:type="pct"/>
            <w:shd w:val="clear" w:color="auto" w:fill="D9D9D9" w:themeFill="background1" w:themeFillShade="D9"/>
          </w:tcPr>
          <w:p w14:paraId="1F2D6224"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Komentāri</w:t>
            </w:r>
          </w:p>
        </w:tc>
      </w:tr>
      <w:tr w:rsidR="00776FBF" w:rsidRPr="00AA7AE5" w14:paraId="05655DB0" w14:textId="77777777" w:rsidTr="00C01411">
        <w:trPr>
          <w:cantSplit/>
        </w:trPr>
        <w:tc>
          <w:tcPr>
            <w:tcW w:w="2250" w:type="pct"/>
          </w:tcPr>
          <w:p w14:paraId="3F6B07C5" w14:textId="77777777" w:rsidR="00776FBF" w:rsidRPr="00AA7AE5" w:rsidRDefault="00776FBF" w:rsidP="00591FE3">
            <w:pPr>
              <w:pStyle w:val="Agency-body-text"/>
              <w:rPr>
                <w:rFonts w:asciiTheme="majorHAnsi" w:hAnsiTheme="majorHAnsi" w:cstheme="majorHAnsi"/>
                <w:sz w:val="22"/>
                <w:szCs w:val="22"/>
              </w:rPr>
            </w:pPr>
            <w:r w:rsidRPr="00AA7AE5">
              <w:rPr>
                <w:rFonts w:asciiTheme="majorHAnsi" w:hAnsiTheme="majorHAnsi" w:cstheme="majorHAnsi"/>
                <w:b/>
                <w:sz w:val="22"/>
                <w:lang w:bidi="lv-LV"/>
              </w:rPr>
              <w:t>2.3.1.</w:t>
            </w:r>
            <w:r w:rsidRPr="00AA7AE5">
              <w:rPr>
                <w:rFonts w:asciiTheme="majorHAnsi" w:hAnsiTheme="majorHAnsi" w:cstheme="majorHAnsi"/>
                <w:sz w:val="22"/>
                <w:lang w:bidi="lv-LV"/>
              </w:rPr>
              <w:t xml:space="preserve"> Vai ir kādi pasākumi, kas ļautu nodrošināt atbalsta nepārtrauktību?</w:t>
            </w:r>
          </w:p>
        </w:tc>
        <w:tc>
          <w:tcPr>
            <w:tcW w:w="500" w:type="pct"/>
          </w:tcPr>
          <w:p w14:paraId="0815DA13"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495BC5A5"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60BA345D"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6277C36D"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27911F2A" w14:textId="77777777" w:rsidR="00776FBF" w:rsidRPr="00AA7AE5" w:rsidRDefault="00776FBF" w:rsidP="00591FE3">
            <w:pPr>
              <w:pStyle w:val="Agency-body-text"/>
              <w:rPr>
                <w:rFonts w:asciiTheme="majorHAnsi" w:hAnsiTheme="majorHAnsi" w:cstheme="majorHAnsi"/>
                <w:sz w:val="22"/>
                <w:szCs w:val="22"/>
              </w:rPr>
            </w:pPr>
          </w:p>
        </w:tc>
      </w:tr>
      <w:tr w:rsidR="00776FBF" w:rsidRPr="00AA7AE5" w14:paraId="625E8A25" w14:textId="77777777" w:rsidTr="00C01411">
        <w:trPr>
          <w:cantSplit/>
        </w:trPr>
        <w:tc>
          <w:tcPr>
            <w:tcW w:w="2250" w:type="pct"/>
          </w:tcPr>
          <w:p w14:paraId="1CC7CABC" w14:textId="77777777" w:rsidR="00776FBF" w:rsidRPr="00AA7AE5" w:rsidRDefault="00776FBF" w:rsidP="00591FE3">
            <w:pPr>
              <w:pStyle w:val="Agency-body-text"/>
              <w:rPr>
                <w:rFonts w:asciiTheme="majorHAnsi" w:hAnsiTheme="majorHAnsi" w:cstheme="majorHAnsi"/>
                <w:sz w:val="22"/>
                <w:szCs w:val="22"/>
              </w:rPr>
            </w:pPr>
            <w:r w:rsidRPr="00AA7AE5">
              <w:rPr>
                <w:rFonts w:asciiTheme="majorHAnsi" w:hAnsiTheme="majorHAnsi" w:cstheme="majorHAnsi"/>
                <w:b/>
                <w:sz w:val="22"/>
                <w:lang w:bidi="lv-LV"/>
              </w:rPr>
              <w:t>2.3.2.</w:t>
            </w:r>
            <w:r w:rsidRPr="00AA7AE5">
              <w:rPr>
                <w:rFonts w:asciiTheme="majorHAnsi" w:hAnsiTheme="majorHAnsi" w:cstheme="majorHAnsi"/>
                <w:sz w:val="22"/>
                <w:lang w:bidi="lv-LV"/>
              </w:rPr>
              <w:t xml:space="preserve"> Vai vispārējās izglītības nozares profesionāļiem, ģimenēm un izglītojamajiem ir pieejamas atbalsta alternatīvas un iespējas?</w:t>
            </w:r>
          </w:p>
        </w:tc>
        <w:tc>
          <w:tcPr>
            <w:tcW w:w="500" w:type="pct"/>
          </w:tcPr>
          <w:p w14:paraId="37B93EB4"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58A73FE7"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234B69D2"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1F275C28"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44072D38" w14:textId="77777777" w:rsidR="00776FBF" w:rsidRPr="00AA7AE5" w:rsidRDefault="00776FBF" w:rsidP="00591FE3">
            <w:pPr>
              <w:pStyle w:val="Agency-body-text"/>
              <w:rPr>
                <w:rFonts w:asciiTheme="majorHAnsi" w:hAnsiTheme="majorHAnsi" w:cstheme="majorHAnsi"/>
                <w:sz w:val="22"/>
                <w:szCs w:val="22"/>
              </w:rPr>
            </w:pPr>
          </w:p>
        </w:tc>
      </w:tr>
      <w:tr w:rsidR="00776FBF" w:rsidRPr="00AA7AE5" w14:paraId="36328CA4" w14:textId="77777777" w:rsidTr="00C01411">
        <w:trPr>
          <w:cantSplit/>
        </w:trPr>
        <w:tc>
          <w:tcPr>
            <w:tcW w:w="2250" w:type="pct"/>
          </w:tcPr>
          <w:p w14:paraId="5FE68E3F" w14:textId="77777777" w:rsidR="00776FBF" w:rsidRPr="00AA7AE5" w:rsidRDefault="00776FBF" w:rsidP="00591FE3">
            <w:pPr>
              <w:pStyle w:val="Agency-body-text"/>
              <w:rPr>
                <w:rFonts w:asciiTheme="majorHAnsi" w:hAnsiTheme="majorHAnsi" w:cstheme="majorHAnsi"/>
                <w:sz w:val="22"/>
                <w:szCs w:val="22"/>
              </w:rPr>
            </w:pPr>
            <w:r w:rsidRPr="00AA7AE5">
              <w:rPr>
                <w:rFonts w:asciiTheme="majorHAnsi" w:hAnsiTheme="majorHAnsi" w:cstheme="majorHAnsi"/>
                <w:b/>
                <w:sz w:val="22"/>
                <w:lang w:bidi="lv-LV"/>
              </w:rPr>
              <w:lastRenderedPageBreak/>
              <w:t>2.3.3.</w:t>
            </w:r>
            <w:r w:rsidRPr="00AA7AE5">
              <w:rPr>
                <w:rFonts w:asciiTheme="majorHAnsi" w:hAnsiTheme="majorHAnsi" w:cstheme="majorHAnsi"/>
                <w:sz w:val="22"/>
                <w:lang w:bidi="lv-LV"/>
              </w:rPr>
              <w:t xml:space="preserve"> Vai ir kādi indikatori, kas ļautu novērtēt sniegtā atbalsta nepārtrauktības kvalitāti?</w:t>
            </w:r>
          </w:p>
        </w:tc>
        <w:tc>
          <w:tcPr>
            <w:tcW w:w="500" w:type="pct"/>
          </w:tcPr>
          <w:p w14:paraId="2AEBFACD"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3A01643D"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626F42DD"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6164F5CB"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793660F5" w14:textId="77777777" w:rsidR="00776FBF" w:rsidRPr="00AA7AE5" w:rsidRDefault="00776FBF" w:rsidP="00591FE3">
            <w:pPr>
              <w:pStyle w:val="Agency-body-text"/>
              <w:rPr>
                <w:rFonts w:asciiTheme="majorHAnsi" w:hAnsiTheme="majorHAnsi" w:cstheme="majorHAnsi"/>
                <w:sz w:val="22"/>
                <w:szCs w:val="22"/>
              </w:rPr>
            </w:pPr>
          </w:p>
        </w:tc>
      </w:tr>
      <w:tr w:rsidR="00776FBF" w:rsidRPr="00AA7AE5" w14:paraId="1EC731E8" w14:textId="77777777" w:rsidTr="00C01411">
        <w:trPr>
          <w:cantSplit/>
        </w:trPr>
        <w:tc>
          <w:tcPr>
            <w:tcW w:w="2250" w:type="pct"/>
          </w:tcPr>
          <w:p w14:paraId="4C4A504F" w14:textId="77777777" w:rsidR="00776FBF" w:rsidRPr="00AA7AE5" w:rsidRDefault="00776FBF" w:rsidP="00591FE3">
            <w:pPr>
              <w:pStyle w:val="Agency-body-text"/>
              <w:rPr>
                <w:rFonts w:asciiTheme="majorHAnsi" w:hAnsiTheme="majorHAnsi" w:cstheme="majorHAnsi"/>
                <w:sz w:val="22"/>
                <w:szCs w:val="22"/>
              </w:rPr>
            </w:pPr>
            <w:r w:rsidRPr="00AA7AE5">
              <w:rPr>
                <w:rFonts w:asciiTheme="majorHAnsi" w:hAnsiTheme="majorHAnsi" w:cstheme="majorHAnsi"/>
                <w:sz w:val="22"/>
                <w:lang w:bidi="lv-LV"/>
              </w:rPr>
              <w:t xml:space="preserve">Cits </w:t>
            </w:r>
            <w:r w:rsidRPr="00AA7AE5">
              <w:rPr>
                <w:rFonts w:asciiTheme="majorHAnsi" w:hAnsiTheme="majorHAnsi" w:cstheme="majorHAnsi"/>
                <w:i/>
                <w:sz w:val="22"/>
                <w:lang w:bidi="lv-LV"/>
              </w:rPr>
              <w:t>(lūdzu norādīt)</w:t>
            </w:r>
          </w:p>
        </w:tc>
        <w:tc>
          <w:tcPr>
            <w:tcW w:w="500" w:type="pct"/>
          </w:tcPr>
          <w:p w14:paraId="59F7D3A5"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137F3ED4"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139A1559"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1931B201"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22868C75" w14:textId="77777777" w:rsidR="00776FBF" w:rsidRPr="00AA7AE5" w:rsidRDefault="00776FBF" w:rsidP="00591FE3">
            <w:pPr>
              <w:pStyle w:val="Agency-body-text"/>
              <w:rPr>
                <w:rFonts w:asciiTheme="majorHAnsi" w:hAnsiTheme="majorHAnsi" w:cstheme="majorHAnsi"/>
                <w:sz w:val="22"/>
                <w:szCs w:val="22"/>
              </w:rPr>
            </w:pPr>
          </w:p>
        </w:tc>
      </w:tr>
    </w:tbl>
    <w:p w14:paraId="5AD25D1B" w14:textId="297B2A3A" w:rsidR="00776FBF" w:rsidRPr="00AA7AE5" w:rsidRDefault="00776FBF" w:rsidP="00591FE3">
      <w:pPr>
        <w:pStyle w:val="Agency-heading-2"/>
        <w:rPr>
          <w:rFonts w:asciiTheme="majorHAnsi" w:hAnsiTheme="majorHAnsi" w:cstheme="majorHAnsi"/>
        </w:rPr>
      </w:pPr>
      <w:bookmarkStart w:id="9" w:name="_Toc127347658"/>
      <w:r w:rsidRPr="00AA7AE5">
        <w:rPr>
          <w:rFonts w:asciiTheme="majorHAnsi" w:hAnsiTheme="majorHAnsi" w:cstheme="majorHAnsi"/>
          <w:lang w:bidi="lv-LV"/>
        </w:rPr>
        <w:t>3. pamatprincips. Nepārtrauktas profesionālās apmācības nodrošināšana iekļaujošās izglītības jomā</w:t>
      </w:r>
      <w:bookmarkEnd w:id="9"/>
    </w:p>
    <w:p w14:paraId="534ACE1E" w14:textId="0B71EA9C" w:rsidR="00776FBF" w:rsidRPr="00AA7AE5" w:rsidRDefault="00776FBF" w:rsidP="00591FE3">
      <w:pPr>
        <w:pStyle w:val="Agency-heading-3"/>
        <w:rPr>
          <w:rFonts w:asciiTheme="majorHAnsi" w:hAnsiTheme="majorHAnsi" w:cstheme="majorHAnsi"/>
        </w:rPr>
      </w:pPr>
      <w:r w:rsidRPr="00AA7AE5">
        <w:rPr>
          <w:rFonts w:asciiTheme="majorHAnsi" w:hAnsiTheme="majorHAnsi" w:cstheme="majorHAnsi"/>
          <w:lang w:bidi="lv-LV"/>
        </w:rPr>
        <w:t xml:space="preserve">3.1. politikas prioritāte/stratēģija. Profesionālās mācīšanās iespējas veicina </w:t>
      </w:r>
      <w:r w:rsidRPr="00AA7AE5">
        <w:rPr>
          <w:rFonts w:asciiTheme="majorHAnsi" w:hAnsiTheme="majorHAnsi" w:cstheme="majorHAnsi"/>
          <w:i/>
          <w:lang w:bidi="lv-LV"/>
        </w:rPr>
        <w:t>vienotu valodu</w:t>
      </w:r>
      <w:r w:rsidRPr="00AA7AE5">
        <w:rPr>
          <w:rFonts w:asciiTheme="majorHAnsi" w:hAnsiTheme="majorHAnsi" w:cstheme="majorHAnsi"/>
          <w:lang w:bidi="lv-LV"/>
        </w:rPr>
        <w:t xml:space="preserve"> attiecībā uz visu izglītojamo iekļaušanu</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AA7AE5" w14:paraId="504E4618" w14:textId="77777777" w:rsidTr="00C01411">
        <w:trPr>
          <w:cantSplit/>
          <w:tblHeader/>
        </w:trPr>
        <w:tc>
          <w:tcPr>
            <w:tcW w:w="2250" w:type="pct"/>
            <w:shd w:val="clear" w:color="auto" w:fill="D9D9D9" w:themeFill="background1" w:themeFillShade="D9"/>
          </w:tcPr>
          <w:p w14:paraId="77D231A8"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Galvenais pasākums</w:t>
            </w:r>
          </w:p>
        </w:tc>
        <w:tc>
          <w:tcPr>
            <w:tcW w:w="500" w:type="pct"/>
            <w:shd w:val="clear" w:color="auto" w:fill="D9D9D9" w:themeFill="background1" w:themeFillShade="D9"/>
          </w:tcPr>
          <w:p w14:paraId="55C7F54A"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Vēl nav — 0</w:t>
            </w:r>
          </w:p>
        </w:tc>
        <w:tc>
          <w:tcPr>
            <w:tcW w:w="500" w:type="pct"/>
            <w:shd w:val="clear" w:color="auto" w:fill="D9D9D9" w:themeFill="background1" w:themeFillShade="D9"/>
          </w:tcPr>
          <w:p w14:paraId="7319EA14"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Plānots — 1</w:t>
            </w:r>
          </w:p>
        </w:tc>
        <w:tc>
          <w:tcPr>
            <w:tcW w:w="500" w:type="pct"/>
            <w:shd w:val="clear" w:color="auto" w:fill="D9D9D9" w:themeFill="background1" w:themeFillShade="D9"/>
          </w:tcPr>
          <w:p w14:paraId="4435E512"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Daļēji ieviests — 2</w:t>
            </w:r>
          </w:p>
        </w:tc>
        <w:tc>
          <w:tcPr>
            <w:tcW w:w="500" w:type="pct"/>
            <w:shd w:val="clear" w:color="auto" w:fill="D9D9D9" w:themeFill="background1" w:themeFillShade="D9"/>
          </w:tcPr>
          <w:p w14:paraId="62A1BB47"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Ieviests — 3</w:t>
            </w:r>
          </w:p>
        </w:tc>
        <w:tc>
          <w:tcPr>
            <w:tcW w:w="750" w:type="pct"/>
            <w:shd w:val="clear" w:color="auto" w:fill="D9D9D9" w:themeFill="background1" w:themeFillShade="D9"/>
          </w:tcPr>
          <w:p w14:paraId="719A8787"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Komentāri</w:t>
            </w:r>
          </w:p>
        </w:tc>
      </w:tr>
      <w:tr w:rsidR="00776FBF" w:rsidRPr="00AA7AE5" w14:paraId="36D0D7D4" w14:textId="77777777" w:rsidTr="00C01411">
        <w:trPr>
          <w:cantSplit/>
        </w:trPr>
        <w:tc>
          <w:tcPr>
            <w:tcW w:w="2250" w:type="pct"/>
          </w:tcPr>
          <w:p w14:paraId="65E3F0E4" w14:textId="027CA73D" w:rsidR="00776FBF" w:rsidRPr="00AA7AE5" w:rsidRDefault="00776FBF" w:rsidP="00591FE3">
            <w:pPr>
              <w:pStyle w:val="Agency-body-text"/>
              <w:rPr>
                <w:rFonts w:asciiTheme="majorHAnsi" w:hAnsiTheme="majorHAnsi" w:cstheme="majorHAnsi"/>
                <w:sz w:val="22"/>
                <w:szCs w:val="22"/>
              </w:rPr>
            </w:pPr>
            <w:r w:rsidRPr="00AA7AE5">
              <w:rPr>
                <w:rFonts w:asciiTheme="majorHAnsi" w:hAnsiTheme="majorHAnsi" w:cstheme="majorHAnsi"/>
                <w:b/>
                <w:sz w:val="22"/>
                <w:lang w:bidi="lv-LV"/>
              </w:rPr>
              <w:t>3.1.1.</w:t>
            </w:r>
            <w:r w:rsidRPr="00AA7AE5">
              <w:rPr>
                <w:rFonts w:asciiTheme="majorHAnsi" w:hAnsiTheme="majorHAnsi" w:cstheme="majorHAnsi"/>
                <w:sz w:val="22"/>
                <w:lang w:bidi="lv-LV"/>
              </w:rPr>
              <w:t xml:space="preserve"> Vai nepārtrauktas profesionālās mācīšanās iespējās ir iestrādāts iekļaušanas pamatjēdziens un principi?</w:t>
            </w:r>
          </w:p>
        </w:tc>
        <w:tc>
          <w:tcPr>
            <w:tcW w:w="500" w:type="pct"/>
          </w:tcPr>
          <w:p w14:paraId="749D436D"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50309C51"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73E9A2AB"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651272C1"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0FC9410A" w14:textId="77777777" w:rsidR="00776FBF" w:rsidRPr="00AA7AE5" w:rsidRDefault="00776FBF" w:rsidP="00591FE3">
            <w:pPr>
              <w:pStyle w:val="Agency-body-text"/>
              <w:rPr>
                <w:rFonts w:asciiTheme="majorHAnsi" w:hAnsiTheme="majorHAnsi" w:cstheme="majorHAnsi"/>
                <w:sz w:val="22"/>
                <w:szCs w:val="22"/>
              </w:rPr>
            </w:pPr>
          </w:p>
        </w:tc>
      </w:tr>
      <w:tr w:rsidR="00776FBF" w:rsidRPr="00AA7AE5" w14:paraId="069876C9" w14:textId="77777777" w:rsidTr="00C01411">
        <w:trPr>
          <w:cantSplit/>
        </w:trPr>
        <w:tc>
          <w:tcPr>
            <w:tcW w:w="2250" w:type="pct"/>
          </w:tcPr>
          <w:p w14:paraId="04F4A687" w14:textId="77777777" w:rsidR="00776FBF" w:rsidRPr="00AA7AE5" w:rsidRDefault="00776FBF" w:rsidP="00591FE3">
            <w:pPr>
              <w:rPr>
                <w:rFonts w:asciiTheme="majorHAnsi" w:hAnsiTheme="majorHAnsi" w:cstheme="majorHAnsi"/>
                <w:sz w:val="22"/>
                <w:szCs w:val="22"/>
                <w:lang w:eastAsia="en-GB"/>
              </w:rPr>
            </w:pPr>
            <w:r w:rsidRPr="00AA7AE5">
              <w:rPr>
                <w:rFonts w:asciiTheme="majorHAnsi" w:hAnsiTheme="majorHAnsi" w:cstheme="majorHAnsi"/>
                <w:b/>
                <w:sz w:val="22"/>
                <w:lang w:bidi="lv-LV"/>
              </w:rPr>
              <w:t>3.1.2.</w:t>
            </w:r>
            <w:r w:rsidRPr="00AA7AE5">
              <w:rPr>
                <w:rFonts w:asciiTheme="majorHAnsi" w:hAnsiTheme="majorHAnsi" w:cstheme="majorHAnsi"/>
                <w:sz w:val="22"/>
                <w:lang w:bidi="lv-LV"/>
              </w:rPr>
              <w:t xml:space="preserve"> </w:t>
            </w:r>
            <w:r w:rsidRPr="00AA7AE5">
              <w:rPr>
                <w:rStyle w:val="Agency-body-textChar"/>
                <w:rFonts w:asciiTheme="majorHAnsi" w:hAnsiTheme="majorHAnsi" w:cstheme="majorHAnsi"/>
                <w:sz w:val="22"/>
                <w:lang w:bidi="lv-LV"/>
              </w:rPr>
              <w:t>Vai ir kādi pasākumi, kas ļautu nodrošināt kopīgas mācības/kursus vispārējās un speciālās izglītības nozaru profesionāļiem?</w:t>
            </w:r>
          </w:p>
        </w:tc>
        <w:tc>
          <w:tcPr>
            <w:tcW w:w="500" w:type="pct"/>
          </w:tcPr>
          <w:p w14:paraId="38A53999"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359F7108"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40C02090"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25AE1A4B"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23336AE4" w14:textId="77777777" w:rsidR="00776FBF" w:rsidRPr="00AA7AE5" w:rsidRDefault="00776FBF" w:rsidP="00591FE3">
            <w:pPr>
              <w:pStyle w:val="Agency-body-text"/>
              <w:rPr>
                <w:rFonts w:asciiTheme="majorHAnsi" w:hAnsiTheme="majorHAnsi" w:cstheme="majorHAnsi"/>
                <w:sz w:val="22"/>
                <w:szCs w:val="22"/>
              </w:rPr>
            </w:pPr>
          </w:p>
        </w:tc>
      </w:tr>
      <w:tr w:rsidR="00776FBF" w:rsidRPr="00AA7AE5" w14:paraId="0586CAD0" w14:textId="77777777" w:rsidTr="00C01411">
        <w:trPr>
          <w:cantSplit/>
        </w:trPr>
        <w:tc>
          <w:tcPr>
            <w:tcW w:w="2250" w:type="pct"/>
          </w:tcPr>
          <w:p w14:paraId="2211BB36" w14:textId="41205BCF" w:rsidR="00776FBF" w:rsidRPr="00AA7AE5" w:rsidRDefault="00776FBF" w:rsidP="00591FE3">
            <w:pPr>
              <w:pStyle w:val="Agency-body-text"/>
              <w:rPr>
                <w:rFonts w:asciiTheme="majorHAnsi" w:hAnsiTheme="majorHAnsi" w:cstheme="majorHAnsi"/>
                <w:sz w:val="22"/>
                <w:szCs w:val="22"/>
              </w:rPr>
            </w:pPr>
            <w:r w:rsidRPr="00AA7AE5">
              <w:rPr>
                <w:rFonts w:asciiTheme="majorHAnsi" w:hAnsiTheme="majorHAnsi" w:cstheme="majorHAnsi"/>
                <w:b/>
                <w:sz w:val="22"/>
                <w:lang w:bidi="lv-LV"/>
              </w:rPr>
              <w:t>3.1.3.</w:t>
            </w:r>
            <w:r w:rsidRPr="00AA7AE5">
              <w:rPr>
                <w:rFonts w:asciiTheme="majorHAnsi" w:hAnsiTheme="majorHAnsi" w:cstheme="majorHAnsi"/>
                <w:sz w:val="22"/>
                <w:lang w:bidi="lv-LV"/>
              </w:rPr>
              <w:t xml:space="preserve"> Vai ir kādi pasākumi, kas nodrošina, ka profesionālās mācīšanās iespējas ietver to praktiķu ieguldījumu un pieredzi, kas strādā ar dažādiem izglītojamajiem?</w:t>
            </w:r>
          </w:p>
        </w:tc>
        <w:tc>
          <w:tcPr>
            <w:tcW w:w="500" w:type="pct"/>
          </w:tcPr>
          <w:p w14:paraId="1D47D751"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681C09F4"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16B6B314"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7A00CD25"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0BCAFE34" w14:textId="77777777" w:rsidR="00776FBF" w:rsidRPr="00AA7AE5" w:rsidRDefault="00776FBF" w:rsidP="00591FE3">
            <w:pPr>
              <w:pStyle w:val="Agency-body-text"/>
              <w:rPr>
                <w:rFonts w:asciiTheme="majorHAnsi" w:hAnsiTheme="majorHAnsi" w:cstheme="majorHAnsi"/>
                <w:sz w:val="22"/>
                <w:szCs w:val="22"/>
              </w:rPr>
            </w:pPr>
          </w:p>
        </w:tc>
      </w:tr>
      <w:tr w:rsidR="00776FBF" w:rsidRPr="00AA7AE5" w14:paraId="58DB6281" w14:textId="77777777" w:rsidTr="00C01411">
        <w:trPr>
          <w:cantSplit/>
        </w:trPr>
        <w:tc>
          <w:tcPr>
            <w:tcW w:w="2250" w:type="pct"/>
          </w:tcPr>
          <w:p w14:paraId="1F1F50B3" w14:textId="77777777" w:rsidR="00776FBF" w:rsidRPr="00AA7AE5" w:rsidRDefault="00776FBF" w:rsidP="00591FE3">
            <w:pPr>
              <w:pStyle w:val="Agency-body-text"/>
              <w:rPr>
                <w:rFonts w:asciiTheme="majorHAnsi" w:hAnsiTheme="majorHAnsi" w:cstheme="majorHAnsi"/>
                <w:sz w:val="22"/>
                <w:szCs w:val="22"/>
              </w:rPr>
            </w:pPr>
            <w:r w:rsidRPr="00AA7AE5">
              <w:rPr>
                <w:rFonts w:asciiTheme="majorHAnsi" w:hAnsiTheme="majorHAnsi" w:cstheme="majorHAnsi"/>
                <w:sz w:val="22"/>
                <w:lang w:bidi="lv-LV"/>
              </w:rPr>
              <w:t xml:space="preserve">Cits </w:t>
            </w:r>
            <w:r w:rsidRPr="00AA7AE5">
              <w:rPr>
                <w:rFonts w:asciiTheme="majorHAnsi" w:hAnsiTheme="majorHAnsi" w:cstheme="majorHAnsi"/>
                <w:i/>
                <w:sz w:val="22"/>
                <w:lang w:bidi="lv-LV"/>
              </w:rPr>
              <w:t>(lūdzu norādīt)</w:t>
            </w:r>
          </w:p>
        </w:tc>
        <w:tc>
          <w:tcPr>
            <w:tcW w:w="500" w:type="pct"/>
          </w:tcPr>
          <w:p w14:paraId="0F67B347"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185572E0"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2124CB2D"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1B9341FC"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7B5722B5" w14:textId="77777777" w:rsidR="00776FBF" w:rsidRPr="00AA7AE5" w:rsidRDefault="00776FBF" w:rsidP="00591FE3">
            <w:pPr>
              <w:pStyle w:val="Agency-body-text"/>
              <w:rPr>
                <w:rFonts w:asciiTheme="majorHAnsi" w:hAnsiTheme="majorHAnsi" w:cstheme="majorHAnsi"/>
                <w:sz w:val="22"/>
                <w:szCs w:val="22"/>
              </w:rPr>
            </w:pPr>
          </w:p>
        </w:tc>
      </w:tr>
    </w:tbl>
    <w:p w14:paraId="735EC64D" w14:textId="55CFA5AA" w:rsidR="00776FBF" w:rsidRPr="00AA7AE5" w:rsidRDefault="00776FBF" w:rsidP="00591FE3">
      <w:pPr>
        <w:pStyle w:val="Agency-heading-3"/>
        <w:rPr>
          <w:rFonts w:asciiTheme="majorHAnsi" w:hAnsiTheme="majorHAnsi" w:cstheme="majorHAnsi"/>
        </w:rPr>
      </w:pPr>
      <w:r w:rsidRPr="00AA7AE5">
        <w:rPr>
          <w:rFonts w:asciiTheme="majorHAnsi" w:hAnsiTheme="majorHAnsi" w:cstheme="majorHAnsi"/>
          <w:lang w:bidi="lv-LV"/>
        </w:rPr>
        <w:lastRenderedPageBreak/>
        <w:t xml:space="preserve">3.2. politikas prioritāte/stratēģija. Vispārējās un speciālās izglītības nozaru profesionāļiem ir atbilstošas </w:t>
      </w:r>
      <w:r w:rsidRPr="00AA7AE5">
        <w:rPr>
          <w:rFonts w:asciiTheme="majorHAnsi" w:hAnsiTheme="majorHAnsi" w:cstheme="majorHAnsi"/>
          <w:i/>
          <w:lang w:bidi="lv-LV"/>
        </w:rPr>
        <w:t>kompetences/prasmes, kvalifikācijas un instrumenti</w:t>
      </w:r>
      <w:r w:rsidRPr="00AA7AE5">
        <w:rPr>
          <w:rFonts w:asciiTheme="majorHAnsi" w:hAnsiTheme="majorHAnsi" w:cstheme="majorHAnsi"/>
          <w:lang w:bidi="lv-LV"/>
        </w:rPr>
        <w:t xml:space="preserve"> darbam ar dažādām grupām</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AA7AE5" w14:paraId="6D7D1871" w14:textId="77777777" w:rsidTr="00C01411">
        <w:trPr>
          <w:cantSplit/>
          <w:tblHeader/>
        </w:trPr>
        <w:tc>
          <w:tcPr>
            <w:tcW w:w="2250" w:type="pct"/>
            <w:shd w:val="clear" w:color="auto" w:fill="D9D9D9" w:themeFill="background1" w:themeFillShade="D9"/>
          </w:tcPr>
          <w:p w14:paraId="15EA7734"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Galvenais pasākums</w:t>
            </w:r>
          </w:p>
        </w:tc>
        <w:tc>
          <w:tcPr>
            <w:tcW w:w="500" w:type="pct"/>
            <w:shd w:val="clear" w:color="auto" w:fill="D9D9D9" w:themeFill="background1" w:themeFillShade="D9"/>
          </w:tcPr>
          <w:p w14:paraId="5EEBC9D9"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Vēl nav — 0</w:t>
            </w:r>
          </w:p>
        </w:tc>
        <w:tc>
          <w:tcPr>
            <w:tcW w:w="500" w:type="pct"/>
            <w:shd w:val="clear" w:color="auto" w:fill="D9D9D9" w:themeFill="background1" w:themeFillShade="D9"/>
          </w:tcPr>
          <w:p w14:paraId="16AB805F"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Plānots — 1</w:t>
            </w:r>
          </w:p>
        </w:tc>
        <w:tc>
          <w:tcPr>
            <w:tcW w:w="500" w:type="pct"/>
            <w:shd w:val="clear" w:color="auto" w:fill="D9D9D9" w:themeFill="background1" w:themeFillShade="D9"/>
          </w:tcPr>
          <w:p w14:paraId="4C687DA0"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Daļēji ieviests — 2</w:t>
            </w:r>
          </w:p>
        </w:tc>
        <w:tc>
          <w:tcPr>
            <w:tcW w:w="500" w:type="pct"/>
            <w:shd w:val="clear" w:color="auto" w:fill="D9D9D9" w:themeFill="background1" w:themeFillShade="D9"/>
          </w:tcPr>
          <w:p w14:paraId="5FA8370B"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Ieviests — 3</w:t>
            </w:r>
          </w:p>
        </w:tc>
        <w:tc>
          <w:tcPr>
            <w:tcW w:w="750" w:type="pct"/>
            <w:shd w:val="clear" w:color="auto" w:fill="D9D9D9" w:themeFill="background1" w:themeFillShade="D9"/>
          </w:tcPr>
          <w:p w14:paraId="53548B9E"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Komentāri</w:t>
            </w:r>
          </w:p>
        </w:tc>
      </w:tr>
      <w:tr w:rsidR="00776FBF" w:rsidRPr="00AA7AE5" w14:paraId="5C86C226" w14:textId="77777777" w:rsidTr="00C01411">
        <w:trPr>
          <w:cantSplit/>
        </w:trPr>
        <w:tc>
          <w:tcPr>
            <w:tcW w:w="2250" w:type="pct"/>
          </w:tcPr>
          <w:p w14:paraId="731FA467" w14:textId="61927A3E" w:rsidR="00776FBF" w:rsidRPr="00AA7AE5" w:rsidRDefault="00776FBF" w:rsidP="00591FE3">
            <w:pPr>
              <w:pStyle w:val="Agency-body-text"/>
              <w:rPr>
                <w:rFonts w:asciiTheme="majorHAnsi" w:hAnsiTheme="majorHAnsi" w:cstheme="majorHAnsi"/>
                <w:sz w:val="22"/>
                <w:szCs w:val="22"/>
              </w:rPr>
            </w:pPr>
            <w:r w:rsidRPr="00AA7AE5">
              <w:rPr>
                <w:rFonts w:asciiTheme="majorHAnsi" w:hAnsiTheme="majorHAnsi" w:cstheme="majorHAnsi"/>
                <w:b/>
                <w:sz w:val="22"/>
                <w:lang w:bidi="lv-LV"/>
              </w:rPr>
              <w:t>3.2.1.</w:t>
            </w:r>
            <w:r w:rsidRPr="00AA7AE5">
              <w:rPr>
                <w:rFonts w:asciiTheme="majorHAnsi" w:hAnsiTheme="majorHAnsi" w:cstheme="majorHAnsi"/>
                <w:sz w:val="22"/>
                <w:lang w:bidi="lv-LV"/>
              </w:rPr>
              <w:t xml:space="preserve"> Vai ir kādi pasākumi, kas ļautu nodrošināt, ka skolotāju sākotnējās izglītības programmās ir ietverts iekļaujošas izglītības jēdziens un principi?</w:t>
            </w:r>
          </w:p>
        </w:tc>
        <w:tc>
          <w:tcPr>
            <w:tcW w:w="500" w:type="pct"/>
          </w:tcPr>
          <w:p w14:paraId="1FF2FF47"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48380402"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27FEA9ED"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6FC9C3D5"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2A6AC14F" w14:textId="77777777" w:rsidR="00776FBF" w:rsidRPr="00AA7AE5" w:rsidRDefault="00776FBF" w:rsidP="00591FE3">
            <w:pPr>
              <w:pStyle w:val="Agency-body-text"/>
              <w:rPr>
                <w:rFonts w:asciiTheme="majorHAnsi" w:hAnsiTheme="majorHAnsi" w:cstheme="majorHAnsi"/>
                <w:sz w:val="22"/>
                <w:szCs w:val="22"/>
              </w:rPr>
            </w:pPr>
          </w:p>
        </w:tc>
      </w:tr>
      <w:tr w:rsidR="00776FBF" w:rsidRPr="00AA7AE5" w14:paraId="581DF36A" w14:textId="77777777" w:rsidTr="00C01411">
        <w:trPr>
          <w:cantSplit/>
        </w:trPr>
        <w:tc>
          <w:tcPr>
            <w:tcW w:w="2250" w:type="pct"/>
          </w:tcPr>
          <w:p w14:paraId="38D30C77" w14:textId="05A4CFD0" w:rsidR="00776FBF" w:rsidRPr="00AA7AE5" w:rsidRDefault="00776FBF" w:rsidP="00591FE3">
            <w:pPr>
              <w:pStyle w:val="Agency-body-text"/>
              <w:rPr>
                <w:rFonts w:asciiTheme="majorHAnsi" w:hAnsiTheme="majorHAnsi" w:cstheme="majorHAnsi"/>
                <w:sz w:val="22"/>
                <w:szCs w:val="22"/>
              </w:rPr>
            </w:pPr>
            <w:r w:rsidRPr="00AA7AE5">
              <w:rPr>
                <w:rFonts w:asciiTheme="majorHAnsi" w:hAnsiTheme="majorHAnsi" w:cstheme="majorHAnsi"/>
                <w:b/>
                <w:sz w:val="22"/>
                <w:lang w:bidi="lv-LV"/>
              </w:rPr>
              <w:t>3.2.2.</w:t>
            </w:r>
            <w:r w:rsidRPr="00AA7AE5">
              <w:rPr>
                <w:rFonts w:asciiTheme="majorHAnsi" w:hAnsiTheme="majorHAnsi" w:cstheme="majorHAnsi"/>
                <w:sz w:val="22"/>
                <w:lang w:bidi="lv-LV"/>
              </w:rPr>
              <w:t xml:space="preserve"> Vai vispārējās un speciālās izglītības nozarēs strādājošo jauno un pieredzējušo skolotāju profesionālās mācīšanās iespējās ir iestrādāts iekļaujošas pedagoģijas jēdziens?</w:t>
            </w:r>
          </w:p>
        </w:tc>
        <w:tc>
          <w:tcPr>
            <w:tcW w:w="500" w:type="pct"/>
          </w:tcPr>
          <w:p w14:paraId="1391F0D9"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60D17079"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5DD4C246"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462DDBFC"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685D233E" w14:textId="77777777" w:rsidR="00776FBF" w:rsidRPr="00AA7AE5" w:rsidRDefault="00776FBF" w:rsidP="00591FE3">
            <w:pPr>
              <w:pStyle w:val="Agency-body-text"/>
              <w:rPr>
                <w:rFonts w:asciiTheme="majorHAnsi" w:hAnsiTheme="majorHAnsi" w:cstheme="majorHAnsi"/>
                <w:sz w:val="22"/>
                <w:szCs w:val="22"/>
              </w:rPr>
            </w:pPr>
          </w:p>
        </w:tc>
      </w:tr>
      <w:tr w:rsidR="00776FBF" w:rsidRPr="00AA7AE5" w14:paraId="7D3CB359" w14:textId="77777777" w:rsidTr="00C01411">
        <w:trPr>
          <w:cantSplit/>
        </w:trPr>
        <w:tc>
          <w:tcPr>
            <w:tcW w:w="2250" w:type="pct"/>
          </w:tcPr>
          <w:p w14:paraId="101006F2" w14:textId="0CBC6FB4" w:rsidR="00776FBF" w:rsidRPr="00AA7AE5" w:rsidRDefault="00776FBF" w:rsidP="00591FE3">
            <w:pPr>
              <w:pStyle w:val="Agency-body-text"/>
              <w:rPr>
                <w:rFonts w:asciiTheme="majorHAnsi" w:hAnsiTheme="majorHAnsi" w:cstheme="majorHAnsi"/>
                <w:sz w:val="22"/>
                <w:szCs w:val="22"/>
              </w:rPr>
            </w:pPr>
            <w:r w:rsidRPr="00AA7AE5">
              <w:rPr>
                <w:rFonts w:asciiTheme="majorHAnsi" w:hAnsiTheme="majorHAnsi" w:cstheme="majorHAnsi"/>
                <w:b/>
                <w:sz w:val="22"/>
                <w:lang w:bidi="lv-LV"/>
              </w:rPr>
              <w:t>3.2.3.</w:t>
            </w:r>
            <w:r w:rsidRPr="00AA7AE5">
              <w:rPr>
                <w:rFonts w:asciiTheme="majorHAnsi" w:hAnsiTheme="majorHAnsi" w:cstheme="majorHAnsi"/>
                <w:sz w:val="22"/>
                <w:lang w:bidi="lv-LV"/>
              </w:rPr>
              <w:t xml:space="preserve"> Vai ir kādi pasākumi, kas ļautu nodrošināt tālākizglītības iespējas visiem profesionāļiem gan vispārējās, gan speciālās izglītības nozarēs?</w:t>
            </w:r>
          </w:p>
        </w:tc>
        <w:tc>
          <w:tcPr>
            <w:tcW w:w="500" w:type="pct"/>
          </w:tcPr>
          <w:p w14:paraId="51E738CC"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2E7ABD82"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35C4DE12"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5C883B11"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714EF5E8" w14:textId="77777777" w:rsidR="00776FBF" w:rsidRPr="00AA7AE5" w:rsidRDefault="00776FBF" w:rsidP="00591FE3">
            <w:pPr>
              <w:pStyle w:val="Agency-body-text"/>
              <w:rPr>
                <w:rFonts w:asciiTheme="majorHAnsi" w:hAnsiTheme="majorHAnsi" w:cstheme="majorHAnsi"/>
                <w:sz w:val="22"/>
                <w:szCs w:val="22"/>
              </w:rPr>
            </w:pPr>
          </w:p>
        </w:tc>
      </w:tr>
      <w:tr w:rsidR="00776FBF" w:rsidRPr="00AA7AE5" w14:paraId="4987303F" w14:textId="77777777" w:rsidTr="00C01411">
        <w:trPr>
          <w:cantSplit/>
        </w:trPr>
        <w:tc>
          <w:tcPr>
            <w:tcW w:w="2250" w:type="pct"/>
          </w:tcPr>
          <w:p w14:paraId="1CB95718" w14:textId="77777777" w:rsidR="00776FBF" w:rsidRPr="00AA7AE5" w:rsidRDefault="00776FBF" w:rsidP="00591FE3">
            <w:pPr>
              <w:pStyle w:val="Agency-body-text"/>
              <w:rPr>
                <w:rFonts w:asciiTheme="majorHAnsi" w:hAnsiTheme="majorHAnsi" w:cstheme="majorHAnsi"/>
                <w:sz w:val="22"/>
                <w:szCs w:val="22"/>
              </w:rPr>
            </w:pPr>
            <w:r w:rsidRPr="00AA7AE5">
              <w:rPr>
                <w:rFonts w:asciiTheme="majorHAnsi" w:hAnsiTheme="majorHAnsi" w:cstheme="majorHAnsi"/>
                <w:sz w:val="22"/>
                <w:lang w:bidi="lv-LV"/>
              </w:rPr>
              <w:t xml:space="preserve">Cits </w:t>
            </w:r>
            <w:r w:rsidRPr="00AA7AE5">
              <w:rPr>
                <w:rFonts w:asciiTheme="majorHAnsi" w:hAnsiTheme="majorHAnsi" w:cstheme="majorHAnsi"/>
                <w:i/>
                <w:sz w:val="22"/>
                <w:lang w:bidi="lv-LV"/>
              </w:rPr>
              <w:t>(lūdzu norādīt)</w:t>
            </w:r>
          </w:p>
        </w:tc>
        <w:tc>
          <w:tcPr>
            <w:tcW w:w="500" w:type="pct"/>
          </w:tcPr>
          <w:p w14:paraId="0D4EEDA4"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27FF6FB7"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0D6D8FBB"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3F2FC104"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260C8641" w14:textId="77777777" w:rsidR="00776FBF" w:rsidRPr="00AA7AE5" w:rsidRDefault="00776FBF" w:rsidP="00591FE3">
            <w:pPr>
              <w:pStyle w:val="Agency-body-text"/>
              <w:rPr>
                <w:rFonts w:asciiTheme="majorHAnsi" w:hAnsiTheme="majorHAnsi" w:cstheme="majorHAnsi"/>
                <w:sz w:val="22"/>
                <w:szCs w:val="22"/>
              </w:rPr>
            </w:pPr>
          </w:p>
        </w:tc>
      </w:tr>
    </w:tbl>
    <w:p w14:paraId="6252C969" w14:textId="1B5CA6FF" w:rsidR="00776FBF" w:rsidRPr="00AA7AE5" w:rsidRDefault="00776FBF" w:rsidP="00591FE3">
      <w:pPr>
        <w:pStyle w:val="Agency-heading-3"/>
        <w:rPr>
          <w:rFonts w:asciiTheme="majorHAnsi" w:hAnsiTheme="majorHAnsi" w:cstheme="majorHAnsi"/>
        </w:rPr>
      </w:pPr>
      <w:r w:rsidRPr="00AA7AE5">
        <w:rPr>
          <w:rFonts w:asciiTheme="majorHAnsi" w:hAnsiTheme="majorHAnsi" w:cstheme="majorHAnsi"/>
          <w:lang w:bidi="lv-LV"/>
        </w:rPr>
        <w:t xml:space="preserve">3.3. politikas prioritāte/stratēģija. Profesionālās mācīšanās iespēju </w:t>
      </w:r>
      <w:r w:rsidRPr="00AA7AE5">
        <w:rPr>
          <w:rFonts w:asciiTheme="majorHAnsi" w:hAnsiTheme="majorHAnsi" w:cstheme="majorHAnsi"/>
          <w:i/>
          <w:lang w:bidi="lv-LV"/>
        </w:rPr>
        <w:t>sasaiste</w:t>
      </w:r>
      <w:r w:rsidRPr="00AA7AE5">
        <w:rPr>
          <w:rFonts w:asciiTheme="majorHAnsi" w:hAnsiTheme="majorHAnsi" w:cstheme="majorHAnsi"/>
          <w:lang w:bidi="lv-LV"/>
        </w:rPr>
        <w:t xml:space="preserve"> vispārizglītojošo un speciālo skolu skolotājiem</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AA7AE5" w14:paraId="11594998" w14:textId="77777777" w:rsidTr="00C01411">
        <w:trPr>
          <w:cantSplit/>
          <w:tblHeader/>
        </w:trPr>
        <w:tc>
          <w:tcPr>
            <w:tcW w:w="2250" w:type="pct"/>
            <w:shd w:val="clear" w:color="auto" w:fill="D9D9D9" w:themeFill="background1" w:themeFillShade="D9"/>
          </w:tcPr>
          <w:p w14:paraId="1D05A9E6"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Galvenais pasākums</w:t>
            </w:r>
          </w:p>
        </w:tc>
        <w:tc>
          <w:tcPr>
            <w:tcW w:w="500" w:type="pct"/>
            <w:shd w:val="clear" w:color="auto" w:fill="D9D9D9" w:themeFill="background1" w:themeFillShade="D9"/>
          </w:tcPr>
          <w:p w14:paraId="7D538D7B"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Vēl nav — 0</w:t>
            </w:r>
          </w:p>
        </w:tc>
        <w:tc>
          <w:tcPr>
            <w:tcW w:w="500" w:type="pct"/>
            <w:shd w:val="clear" w:color="auto" w:fill="D9D9D9" w:themeFill="background1" w:themeFillShade="D9"/>
          </w:tcPr>
          <w:p w14:paraId="096798FB"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Plānots — 1</w:t>
            </w:r>
          </w:p>
        </w:tc>
        <w:tc>
          <w:tcPr>
            <w:tcW w:w="500" w:type="pct"/>
            <w:shd w:val="clear" w:color="auto" w:fill="D9D9D9" w:themeFill="background1" w:themeFillShade="D9"/>
          </w:tcPr>
          <w:p w14:paraId="66647ADF"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Daļēji ieviests — 2</w:t>
            </w:r>
          </w:p>
        </w:tc>
        <w:tc>
          <w:tcPr>
            <w:tcW w:w="500" w:type="pct"/>
            <w:shd w:val="clear" w:color="auto" w:fill="D9D9D9" w:themeFill="background1" w:themeFillShade="D9"/>
          </w:tcPr>
          <w:p w14:paraId="37CAA4DD"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Ieviests — 3</w:t>
            </w:r>
          </w:p>
        </w:tc>
        <w:tc>
          <w:tcPr>
            <w:tcW w:w="750" w:type="pct"/>
            <w:shd w:val="clear" w:color="auto" w:fill="D9D9D9" w:themeFill="background1" w:themeFillShade="D9"/>
          </w:tcPr>
          <w:p w14:paraId="742382AE"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Komentāri</w:t>
            </w:r>
          </w:p>
        </w:tc>
      </w:tr>
      <w:tr w:rsidR="00776FBF" w:rsidRPr="00AA7AE5" w14:paraId="1007CA07" w14:textId="77777777" w:rsidTr="00C01411">
        <w:trPr>
          <w:cantSplit/>
        </w:trPr>
        <w:tc>
          <w:tcPr>
            <w:tcW w:w="2250" w:type="pct"/>
          </w:tcPr>
          <w:p w14:paraId="296913C7" w14:textId="77777777" w:rsidR="00776FBF" w:rsidRPr="00AA7AE5" w:rsidRDefault="00776FBF" w:rsidP="00591FE3">
            <w:pPr>
              <w:pStyle w:val="Agency-body-text"/>
              <w:rPr>
                <w:rFonts w:asciiTheme="majorHAnsi" w:hAnsiTheme="majorHAnsi" w:cstheme="majorHAnsi"/>
                <w:sz w:val="22"/>
                <w:szCs w:val="22"/>
              </w:rPr>
            </w:pPr>
            <w:r w:rsidRPr="00AA7AE5">
              <w:rPr>
                <w:rFonts w:asciiTheme="majorHAnsi" w:hAnsiTheme="majorHAnsi" w:cstheme="majorHAnsi"/>
                <w:b/>
                <w:sz w:val="22"/>
                <w:lang w:bidi="lv-LV"/>
              </w:rPr>
              <w:t>3.3.1.</w:t>
            </w:r>
            <w:r w:rsidRPr="00AA7AE5">
              <w:rPr>
                <w:rFonts w:asciiTheme="majorHAnsi" w:hAnsiTheme="majorHAnsi" w:cstheme="majorHAnsi"/>
                <w:sz w:val="22"/>
                <w:lang w:bidi="lv-LV"/>
              </w:rPr>
              <w:t xml:space="preserve"> Vai ir kādas struktūras, kurās profesionāļi var sadarboties?</w:t>
            </w:r>
          </w:p>
        </w:tc>
        <w:tc>
          <w:tcPr>
            <w:tcW w:w="500" w:type="pct"/>
          </w:tcPr>
          <w:p w14:paraId="3F287EAD"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0F909455"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3897406B"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1D8F23E9"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17616FB9" w14:textId="77777777" w:rsidR="00776FBF" w:rsidRPr="00AA7AE5" w:rsidRDefault="00776FBF" w:rsidP="00591FE3">
            <w:pPr>
              <w:pStyle w:val="Agency-body-text"/>
              <w:rPr>
                <w:rFonts w:asciiTheme="majorHAnsi" w:hAnsiTheme="majorHAnsi" w:cstheme="majorHAnsi"/>
                <w:sz w:val="22"/>
                <w:szCs w:val="22"/>
              </w:rPr>
            </w:pPr>
          </w:p>
        </w:tc>
      </w:tr>
      <w:tr w:rsidR="00776FBF" w:rsidRPr="00AA7AE5" w14:paraId="63AD1F26" w14:textId="77777777" w:rsidTr="00C01411">
        <w:trPr>
          <w:cantSplit/>
        </w:trPr>
        <w:tc>
          <w:tcPr>
            <w:tcW w:w="2250" w:type="pct"/>
          </w:tcPr>
          <w:p w14:paraId="15DE1C67" w14:textId="4B688041" w:rsidR="00776FBF" w:rsidRPr="00AA7AE5" w:rsidRDefault="00776FBF" w:rsidP="00591FE3">
            <w:pPr>
              <w:pStyle w:val="Agency-body-text"/>
              <w:rPr>
                <w:rFonts w:asciiTheme="majorHAnsi" w:hAnsiTheme="majorHAnsi" w:cstheme="majorHAnsi"/>
                <w:sz w:val="22"/>
                <w:szCs w:val="22"/>
              </w:rPr>
            </w:pPr>
            <w:r w:rsidRPr="00AA7AE5">
              <w:rPr>
                <w:rFonts w:asciiTheme="majorHAnsi" w:hAnsiTheme="majorHAnsi" w:cstheme="majorHAnsi"/>
                <w:b/>
                <w:sz w:val="22"/>
                <w:lang w:bidi="lv-LV"/>
              </w:rPr>
              <w:t>3.3.2.</w:t>
            </w:r>
            <w:r w:rsidRPr="00AA7AE5">
              <w:rPr>
                <w:rFonts w:asciiTheme="majorHAnsi" w:hAnsiTheme="majorHAnsi" w:cstheme="majorHAnsi"/>
                <w:sz w:val="22"/>
                <w:lang w:bidi="lv-LV"/>
              </w:rPr>
              <w:t xml:space="preserve"> Vai speciālās izglītības nozares darbinieki sniedz ieteikumus un atbalstu vispārizglītojošo skolu skolotājiem par to, kā strādāt ar dažādām grupām?</w:t>
            </w:r>
          </w:p>
        </w:tc>
        <w:tc>
          <w:tcPr>
            <w:tcW w:w="500" w:type="pct"/>
          </w:tcPr>
          <w:p w14:paraId="04F45531"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2C74EE00"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1CDB4E7E"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245EFF1B"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6B6D85A6" w14:textId="77777777" w:rsidR="00776FBF" w:rsidRPr="00AA7AE5" w:rsidRDefault="00776FBF" w:rsidP="00591FE3">
            <w:pPr>
              <w:pStyle w:val="Agency-body-text"/>
              <w:rPr>
                <w:rFonts w:asciiTheme="majorHAnsi" w:hAnsiTheme="majorHAnsi" w:cstheme="majorHAnsi"/>
                <w:sz w:val="22"/>
                <w:szCs w:val="22"/>
              </w:rPr>
            </w:pPr>
          </w:p>
        </w:tc>
      </w:tr>
      <w:tr w:rsidR="00776FBF" w:rsidRPr="00AA7AE5" w14:paraId="2C983D17" w14:textId="77777777" w:rsidTr="00C01411">
        <w:trPr>
          <w:cantSplit/>
        </w:trPr>
        <w:tc>
          <w:tcPr>
            <w:tcW w:w="2250" w:type="pct"/>
          </w:tcPr>
          <w:p w14:paraId="0390D9BD" w14:textId="77777777" w:rsidR="00776FBF" w:rsidRPr="00AA7AE5" w:rsidRDefault="00776FBF" w:rsidP="00591FE3">
            <w:pPr>
              <w:pStyle w:val="Agency-body-text"/>
              <w:rPr>
                <w:rFonts w:asciiTheme="majorHAnsi" w:hAnsiTheme="majorHAnsi" w:cstheme="majorHAnsi"/>
                <w:sz w:val="22"/>
                <w:szCs w:val="22"/>
              </w:rPr>
            </w:pPr>
            <w:r w:rsidRPr="00AA7AE5">
              <w:rPr>
                <w:rFonts w:asciiTheme="majorHAnsi" w:hAnsiTheme="majorHAnsi" w:cstheme="majorHAnsi"/>
                <w:b/>
                <w:sz w:val="22"/>
                <w:lang w:bidi="lv-LV"/>
              </w:rPr>
              <w:lastRenderedPageBreak/>
              <w:t>3.3.3.</w:t>
            </w:r>
            <w:r w:rsidRPr="00AA7AE5">
              <w:rPr>
                <w:rFonts w:asciiTheme="majorHAnsi" w:hAnsiTheme="majorHAnsi" w:cstheme="majorHAnsi"/>
                <w:sz w:val="22"/>
                <w:lang w:bidi="lv-LV"/>
              </w:rPr>
              <w:t xml:space="preserve"> Vai ir kādas programmas, kas ļautu sasaistīt speciālistu nodrošinājumu ar vispārējo izglītību?</w:t>
            </w:r>
          </w:p>
        </w:tc>
        <w:tc>
          <w:tcPr>
            <w:tcW w:w="500" w:type="pct"/>
          </w:tcPr>
          <w:p w14:paraId="66FDCE79"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31E6D53E"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7F8F8AD4"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40CDE904"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36711DFD" w14:textId="77777777" w:rsidR="00776FBF" w:rsidRPr="00AA7AE5" w:rsidRDefault="00776FBF" w:rsidP="00591FE3">
            <w:pPr>
              <w:pStyle w:val="Agency-body-text"/>
              <w:rPr>
                <w:rFonts w:asciiTheme="majorHAnsi" w:hAnsiTheme="majorHAnsi" w:cstheme="majorHAnsi"/>
                <w:sz w:val="22"/>
                <w:szCs w:val="22"/>
              </w:rPr>
            </w:pPr>
          </w:p>
        </w:tc>
      </w:tr>
      <w:tr w:rsidR="00776FBF" w:rsidRPr="00AA7AE5" w14:paraId="5A518C3A" w14:textId="77777777" w:rsidTr="00C01411">
        <w:trPr>
          <w:cantSplit/>
        </w:trPr>
        <w:tc>
          <w:tcPr>
            <w:tcW w:w="2250" w:type="pct"/>
          </w:tcPr>
          <w:p w14:paraId="676C6E73" w14:textId="77777777" w:rsidR="00776FBF" w:rsidRPr="00AA7AE5" w:rsidRDefault="00776FBF" w:rsidP="00591FE3">
            <w:pPr>
              <w:pStyle w:val="Agency-body-text"/>
              <w:rPr>
                <w:rFonts w:asciiTheme="majorHAnsi" w:hAnsiTheme="majorHAnsi" w:cstheme="majorHAnsi"/>
                <w:sz w:val="22"/>
                <w:szCs w:val="22"/>
              </w:rPr>
            </w:pPr>
            <w:r w:rsidRPr="00AA7AE5">
              <w:rPr>
                <w:rFonts w:asciiTheme="majorHAnsi" w:hAnsiTheme="majorHAnsi" w:cstheme="majorHAnsi"/>
                <w:sz w:val="22"/>
                <w:lang w:bidi="lv-LV"/>
              </w:rPr>
              <w:t xml:space="preserve">Cits </w:t>
            </w:r>
            <w:r w:rsidRPr="00AA7AE5">
              <w:rPr>
                <w:rFonts w:asciiTheme="majorHAnsi" w:hAnsiTheme="majorHAnsi" w:cstheme="majorHAnsi"/>
                <w:i/>
                <w:sz w:val="22"/>
                <w:lang w:bidi="lv-LV"/>
              </w:rPr>
              <w:t>(lūdzu norādīt)</w:t>
            </w:r>
          </w:p>
        </w:tc>
        <w:tc>
          <w:tcPr>
            <w:tcW w:w="500" w:type="pct"/>
          </w:tcPr>
          <w:p w14:paraId="45D61C7A"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420F40F9"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5E3C6354"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4DBB634F"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28DDA6B7" w14:textId="77777777" w:rsidR="00776FBF" w:rsidRPr="00AA7AE5" w:rsidRDefault="00776FBF" w:rsidP="00591FE3">
            <w:pPr>
              <w:pStyle w:val="Agency-body-text"/>
              <w:rPr>
                <w:rFonts w:asciiTheme="majorHAnsi" w:hAnsiTheme="majorHAnsi" w:cstheme="majorHAnsi"/>
                <w:sz w:val="22"/>
                <w:szCs w:val="22"/>
              </w:rPr>
            </w:pPr>
          </w:p>
        </w:tc>
      </w:tr>
    </w:tbl>
    <w:p w14:paraId="057D6D6F" w14:textId="5FDE2992" w:rsidR="00776FBF" w:rsidRPr="00AA7AE5" w:rsidRDefault="00776FBF" w:rsidP="00591FE3">
      <w:pPr>
        <w:pStyle w:val="Agency-heading-2"/>
        <w:rPr>
          <w:rFonts w:asciiTheme="majorHAnsi" w:hAnsiTheme="majorHAnsi" w:cstheme="majorHAnsi"/>
        </w:rPr>
      </w:pPr>
      <w:bookmarkStart w:id="10" w:name="_Toc127347659"/>
      <w:r w:rsidRPr="00AA7AE5">
        <w:rPr>
          <w:rFonts w:asciiTheme="majorHAnsi" w:hAnsiTheme="majorHAnsi" w:cstheme="majorHAnsi"/>
          <w:lang w:bidi="lv-LV"/>
        </w:rPr>
        <w:t>4. pamatprincips. Atbalsts iekļaujošas skolas vadībai un pārvaldībai</w:t>
      </w:r>
      <w:bookmarkEnd w:id="10"/>
    </w:p>
    <w:p w14:paraId="37DBDF11" w14:textId="32820686" w:rsidR="00776FBF" w:rsidRPr="00AA7AE5" w:rsidRDefault="00776FBF" w:rsidP="00591FE3">
      <w:pPr>
        <w:pStyle w:val="Agency-heading-3"/>
        <w:rPr>
          <w:rFonts w:asciiTheme="majorHAnsi" w:hAnsiTheme="majorHAnsi" w:cstheme="majorHAnsi"/>
        </w:rPr>
      </w:pPr>
      <w:r w:rsidRPr="00AA7AE5">
        <w:rPr>
          <w:rFonts w:asciiTheme="majorHAnsi" w:hAnsiTheme="majorHAnsi" w:cstheme="majorHAnsi"/>
          <w:lang w:bidi="lv-LV"/>
        </w:rPr>
        <w:t xml:space="preserve">4.1. politikas prioritāte/stratēģija. Skolu vadītāji veicina </w:t>
      </w:r>
      <w:r w:rsidRPr="00AA7AE5">
        <w:rPr>
          <w:rFonts w:asciiTheme="majorHAnsi" w:hAnsiTheme="majorHAnsi" w:cstheme="majorHAnsi"/>
          <w:i/>
          <w:lang w:bidi="lv-LV"/>
        </w:rPr>
        <w:t>iekļaujošu redzējumu</w:t>
      </w:r>
      <w:r w:rsidRPr="00AA7AE5">
        <w:rPr>
          <w:rFonts w:asciiTheme="majorHAnsi" w:hAnsiTheme="majorHAnsi" w:cstheme="majorHAnsi"/>
          <w:lang w:bidi="lv-LV"/>
        </w:rPr>
        <w:t>, tostarp kopīgas vērtības, vienotu valodu un izpratni, kā arī holistisku pieeju</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AA7AE5" w14:paraId="64969742" w14:textId="77777777" w:rsidTr="00C01411">
        <w:trPr>
          <w:cantSplit/>
          <w:tblHeader/>
        </w:trPr>
        <w:tc>
          <w:tcPr>
            <w:tcW w:w="2250" w:type="pct"/>
            <w:shd w:val="clear" w:color="auto" w:fill="D9D9D9" w:themeFill="background1" w:themeFillShade="D9"/>
          </w:tcPr>
          <w:p w14:paraId="09095B4E"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Galvenais pasākums</w:t>
            </w:r>
          </w:p>
        </w:tc>
        <w:tc>
          <w:tcPr>
            <w:tcW w:w="500" w:type="pct"/>
            <w:shd w:val="clear" w:color="auto" w:fill="D9D9D9" w:themeFill="background1" w:themeFillShade="D9"/>
          </w:tcPr>
          <w:p w14:paraId="470087CB"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Vēl nav — 0</w:t>
            </w:r>
          </w:p>
        </w:tc>
        <w:tc>
          <w:tcPr>
            <w:tcW w:w="500" w:type="pct"/>
            <w:shd w:val="clear" w:color="auto" w:fill="D9D9D9" w:themeFill="background1" w:themeFillShade="D9"/>
          </w:tcPr>
          <w:p w14:paraId="7A664305"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Plānots — 1</w:t>
            </w:r>
          </w:p>
        </w:tc>
        <w:tc>
          <w:tcPr>
            <w:tcW w:w="500" w:type="pct"/>
            <w:shd w:val="clear" w:color="auto" w:fill="D9D9D9" w:themeFill="background1" w:themeFillShade="D9"/>
          </w:tcPr>
          <w:p w14:paraId="40261393"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Daļēji ieviests — 2</w:t>
            </w:r>
          </w:p>
        </w:tc>
        <w:tc>
          <w:tcPr>
            <w:tcW w:w="500" w:type="pct"/>
            <w:shd w:val="clear" w:color="auto" w:fill="D9D9D9" w:themeFill="background1" w:themeFillShade="D9"/>
          </w:tcPr>
          <w:p w14:paraId="0FC9B284"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Ieviests — 3</w:t>
            </w:r>
          </w:p>
        </w:tc>
        <w:tc>
          <w:tcPr>
            <w:tcW w:w="750" w:type="pct"/>
            <w:shd w:val="clear" w:color="auto" w:fill="D9D9D9" w:themeFill="background1" w:themeFillShade="D9"/>
          </w:tcPr>
          <w:p w14:paraId="47D229B3"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Komentāri</w:t>
            </w:r>
          </w:p>
        </w:tc>
      </w:tr>
      <w:tr w:rsidR="00776FBF" w:rsidRPr="00AA7AE5" w14:paraId="1238DA0E" w14:textId="77777777" w:rsidTr="00C01411">
        <w:trPr>
          <w:cantSplit/>
        </w:trPr>
        <w:tc>
          <w:tcPr>
            <w:tcW w:w="2250" w:type="pct"/>
          </w:tcPr>
          <w:p w14:paraId="0035BA03" w14:textId="77777777" w:rsidR="00776FBF" w:rsidRPr="00AA7AE5" w:rsidRDefault="00776FBF" w:rsidP="00591FE3">
            <w:pPr>
              <w:pStyle w:val="Agency-body-text"/>
              <w:rPr>
                <w:rFonts w:asciiTheme="majorHAnsi" w:hAnsiTheme="majorHAnsi" w:cstheme="majorHAnsi"/>
                <w:sz w:val="22"/>
                <w:szCs w:val="22"/>
              </w:rPr>
            </w:pPr>
            <w:r w:rsidRPr="00AA7AE5">
              <w:rPr>
                <w:rFonts w:asciiTheme="majorHAnsi" w:hAnsiTheme="majorHAnsi" w:cstheme="majorHAnsi"/>
                <w:b/>
                <w:sz w:val="22"/>
                <w:lang w:bidi="lv-LV"/>
              </w:rPr>
              <w:t>4.1.1.</w:t>
            </w:r>
            <w:r w:rsidRPr="00AA7AE5">
              <w:rPr>
                <w:rFonts w:asciiTheme="majorHAnsi" w:hAnsiTheme="majorHAnsi" w:cstheme="majorHAnsi"/>
                <w:sz w:val="22"/>
                <w:lang w:bidi="lv-LV"/>
              </w:rPr>
              <w:t xml:space="preserve"> Vai ir normatīvajā regulējumā ir skaidri definēts iekļaušanas jēdziens, kas jāpieņem skolu vadītājiem?</w:t>
            </w:r>
          </w:p>
        </w:tc>
        <w:tc>
          <w:tcPr>
            <w:tcW w:w="500" w:type="pct"/>
          </w:tcPr>
          <w:p w14:paraId="282DC24F"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7E841389"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2BEE57E5"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71AEC009"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5809FCEC" w14:textId="77777777" w:rsidR="00776FBF" w:rsidRPr="00AA7AE5" w:rsidRDefault="00776FBF" w:rsidP="00591FE3">
            <w:pPr>
              <w:pStyle w:val="Agency-body-text"/>
              <w:rPr>
                <w:rFonts w:asciiTheme="majorHAnsi" w:hAnsiTheme="majorHAnsi" w:cstheme="majorHAnsi"/>
                <w:sz w:val="22"/>
                <w:szCs w:val="22"/>
              </w:rPr>
            </w:pPr>
          </w:p>
        </w:tc>
      </w:tr>
      <w:tr w:rsidR="00776FBF" w:rsidRPr="00AA7AE5" w14:paraId="1617A44A" w14:textId="77777777" w:rsidTr="00C01411">
        <w:trPr>
          <w:cantSplit/>
        </w:trPr>
        <w:tc>
          <w:tcPr>
            <w:tcW w:w="2250" w:type="pct"/>
          </w:tcPr>
          <w:p w14:paraId="2A120947" w14:textId="77777777" w:rsidR="00776FBF" w:rsidRPr="00AA7AE5" w:rsidRDefault="00776FBF" w:rsidP="00591FE3">
            <w:pPr>
              <w:pStyle w:val="Agency-body-text"/>
              <w:rPr>
                <w:rFonts w:asciiTheme="majorHAnsi" w:hAnsiTheme="majorHAnsi" w:cstheme="majorHAnsi"/>
                <w:sz w:val="22"/>
                <w:szCs w:val="22"/>
              </w:rPr>
            </w:pPr>
            <w:r w:rsidRPr="00AA7AE5">
              <w:rPr>
                <w:rFonts w:asciiTheme="majorHAnsi" w:hAnsiTheme="majorHAnsi" w:cstheme="majorHAnsi"/>
                <w:b/>
                <w:sz w:val="22"/>
                <w:lang w:bidi="lv-LV"/>
              </w:rPr>
              <w:t>4.1.2.</w:t>
            </w:r>
            <w:r w:rsidRPr="00AA7AE5">
              <w:rPr>
                <w:rFonts w:asciiTheme="majorHAnsi" w:hAnsiTheme="majorHAnsi" w:cstheme="majorHAnsi"/>
                <w:sz w:val="22"/>
                <w:lang w:bidi="lv-LV"/>
              </w:rPr>
              <w:t xml:space="preserve"> Vai vadītāju apmācības pamatā ir visa skolas pieeja?</w:t>
            </w:r>
          </w:p>
        </w:tc>
        <w:tc>
          <w:tcPr>
            <w:tcW w:w="500" w:type="pct"/>
          </w:tcPr>
          <w:p w14:paraId="10FAB97E"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7DAAE24C"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1FB88169"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0449601B"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0DF89FD0" w14:textId="77777777" w:rsidR="00776FBF" w:rsidRPr="00AA7AE5" w:rsidRDefault="00776FBF" w:rsidP="00591FE3">
            <w:pPr>
              <w:pStyle w:val="Agency-body-text"/>
              <w:rPr>
                <w:rFonts w:asciiTheme="majorHAnsi" w:hAnsiTheme="majorHAnsi" w:cstheme="majorHAnsi"/>
                <w:sz w:val="22"/>
                <w:szCs w:val="22"/>
              </w:rPr>
            </w:pPr>
          </w:p>
        </w:tc>
      </w:tr>
      <w:tr w:rsidR="00776FBF" w:rsidRPr="00AA7AE5" w14:paraId="5FB7D1EB" w14:textId="77777777" w:rsidTr="00C01411">
        <w:trPr>
          <w:cantSplit/>
        </w:trPr>
        <w:tc>
          <w:tcPr>
            <w:tcW w:w="2250" w:type="pct"/>
          </w:tcPr>
          <w:p w14:paraId="2406676D" w14:textId="77777777" w:rsidR="00776FBF" w:rsidRPr="00AA7AE5" w:rsidRDefault="00776FBF" w:rsidP="00591FE3">
            <w:pPr>
              <w:pStyle w:val="Agency-body-text"/>
              <w:rPr>
                <w:rFonts w:asciiTheme="majorHAnsi" w:hAnsiTheme="majorHAnsi" w:cstheme="majorHAnsi"/>
                <w:sz w:val="22"/>
                <w:szCs w:val="22"/>
              </w:rPr>
            </w:pPr>
            <w:r w:rsidRPr="00AA7AE5">
              <w:rPr>
                <w:rFonts w:asciiTheme="majorHAnsi" w:hAnsiTheme="majorHAnsi" w:cstheme="majorHAnsi"/>
                <w:b/>
                <w:sz w:val="22"/>
                <w:lang w:bidi="lv-LV"/>
              </w:rPr>
              <w:t>4.1.3.</w:t>
            </w:r>
            <w:r w:rsidRPr="00AA7AE5">
              <w:rPr>
                <w:rFonts w:asciiTheme="majorHAnsi" w:hAnsiTheme="majorHAnsi" w:cstheme="majorHAnsi"/>
                <w:sz w:val="22"/>
                <w:lang w:bidi="lv-LV"/>
              </w:rPr>
              <w:t xml:space="preserve"> Vai vispārizglītojošo skolu vadītāji ir atbildīgi par dažādības pārvaldību (uzņemoties “veicinātāju” lomu)?</w:t>
            </w:r>
          </w:p>
        </w:tc>
        <w:tc>
          <w:tcPr>
            <w:tcW w:w="500" w:type="pct"/>
          </w:tcPr>
          <w:p w14:paraId="24BA9173"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246A9BE1"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28EADBEF"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55042774"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1B6A7FDC" w14:textId="77777777" w:rsidR="00776FBF" w:rsidRPr="00AA7AE5" w:rsidRDefault="00776FBF" w:rsidP="00591FE3">
            <w:pPr>
              <w:pStyle w:val="Agency-body-text"/>
              <w:rPr>
                <w:rFonts w:asciiTheme="majorHAnsi" w:hAnsiTheme="majorHAnsi" w:cstheme="majorHAnsi"/>
                <w:sz w:val="22"/>
                <w:szCs w:val="22"/>
              </w:rPr>
            </w:pPr>
          </w:p>
        </w:tc>
      </w:tr>
      <w:tr w:rsidR="00776FBF" w:rsidRPr="00AA7AE5" w14:paraId="40E2B0FA" w14:textId="77777777" w:rsidTr="00C01411">
        <w:trPr>
          <w:cantSplit/>
        </w:trPr>
        <w:tc>
          <w:tcPr>
            <w:tcW w:w="2250" w:type="pct"/>
          </w:tcPr>
          <w:p w14:paraId="29FD0AA6" w14:textId="77777777" w:rsidR="00776FBF" w:rsidRPr="00AA7AE5" w:rsidRDefault="00776FBF" w:rsidP="00591FE3">
            <w:pPr>
              <w:pStyle w:val="Agency-body-text"/>
              <w:rPr>
                <w:rFonts w:asciiTheme="majorHAnsi" w:hAnsiTheme="majorHAnsi" w:cstheme="majorHAnsi"/>
                <w:sz w:val="22"/>
                <w:szCs w:val="22"/>
              </w:rPr>
            </w:pPr>
            <w:r w:rsidRPr="00AA7AE5">
              <w:rPr>
                <w:rFonts w:asciiTheme="majorHAnsi" w:hAnsiTheme="majorHAnsi" w:cstheme="majorHAnsi"/>
                <w:sz w:val="22"/>
                <w:lang w:bidi="lv-LV"/>
              </w:rPr>
              <w:t xml:space="preserve">Cits </w:t>
            </w:r>
            <w:r w:rsidRPr="00AA7AE5">
              <w:rPr>
                <w:rFonts w:asciiTheme="majorHAnsi" w:hAnsiTheme="majorHAnsi" w:cstheme="majorHAnsi"/>
                <w:i/>
                <w:sz w:val="22"/>
                <w:lang w:bidi="lv-LV"/>
              </w:rPr>
              <w:t>(lūdzu norādīt)</w:t>
            </w:r>
          </w:p>
        </w:tc>
        <w:tc>
          <w:tcPr>
            <w:tcW w:w="500" w:type="pct"/>
          </w:tcPr>
          <w:p w14:paraId="6B8E59D2"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4F18AD1F"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00B66465"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703619E8"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668CC15B" w14:textId="77777777" w:rsidR="00776FBF" w:rsidRPr="00AA7AE5" w:rsidRDefault="00776FBF" w:rsidP="00591FE3">
            <w:pPr>
              <w:pStyle w:val="Agency-body-text"/>
              <w:rPr>
                <w:rFonts w:asciiTheme="majorHAnsi" w:hAnsiTheme="majorHAnsi" w:cstheme="majorHAnsi"/>
                <w:sz w:val="22"/>
                <w:szCs w:val="22"/>
              </w:rPr>
            </w:pPr>
          </w:p>
        </w:tc>
      </w:tr>
    </w:tbl>
    <w:p w14:paraId="53AC3665" w14:textId="6178B34E" w:rsidR="00776FBF" w:rsidRPr="00AA7AE5" w:rsidRDefault="00776FBF" w:rsidP="00581BFC">
      <w:pPr>
        <w:pStyle w:val="Agency-heading-3"/>
        <w:rPr>
          <w:rFonts w:asciiTheme="majorHAnsi" w:hAnsiTheme="majorHAnsi" w:cstheme="majorHAnsi"/>
        </w:rPr>
      </w:pPr>
      <w:r w:rsidRPr="00AA7AE5">
        <w:rPr>
          <w:rFonts w:asciiTheme="majorHAnsi" w:hAnsiTheme="majorHAnsi" w:cstheme="majorHAnsi"/>
          <w:lang w:bidi="lv-LV"/>
        </w:rPr>
        <w:lastRenderedPageBreak/>
        <w:t xml:space="preserve">4.2. politikas prioritāte/stratēģija. Nodrošināt gan vispārizglītojošo, gan speciālo skolu vadītāju </w:t>
      </w:r>
      <w:r w:rsidRPr="00AA7AE5">
        <w:rPr>
          <w:rFonts w:asciiTheme="majorHAnsi" w:hAnsiTheme="majorHAnsi" w:cstheme="majorHAnsi"/>
          <w:i/>
          <w:lang w:bidi="lv-LV"/>
        </w:rPr>
        <w:t>spējas un pārliecību</w:t>
      </w:r>
      <w:r w:rsidRPr="00AA7AE5">
        <w:rPr>
          <w:rFonts w:asciiTheme="majorHAnsi" w:hAnsiTheme="majorHAnsi" w:cstheme="majorHAnsi"/>
          <w:lang w:bidi="lv-LV"/>
        </w:rPr>
        <w:t>, lai atbalstītu iekļaujošu izglītību</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AA7AE5" w14:paraId="75B1CB87" w14:textId="77777777" w:rsidTr="00C01411">
        <w:trPr>
          <w:cantSplit/>
          <w:tblHeader/>
        </w:trPr>
        <w:tc>
          <w:tcPr>
            <w:tcW w:w="2250" w:type="pct"/>
            <w:shd w:val="clear" w:color="auto" w:fill="D9D9D9" w:themeFill="background1" w:themeFillShade="D9"/>
          </w:tcPr>
          <w:p w14:paraId="10AF96CA"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Galvenais pasākums</w:t>
            </w:r>
          </w:p>
        </w:tc>
        <w:tc>
          <w:tcPr>
            <w:tcW w:w="500" w:type="pct"/>
            <w:shd w:val="clear" w:color="auto" w:fill="D9D9D9" w:themeFill="background1" w:themeFillShade="D9"/>
          </w:tcPr>
          <w:p w14:paraId="3B386B8C"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Vēl nav — 0</w:t>
            </w:r>
          </w:p>
        </w:tc>
        <w:tc>
          <w:tcPr>
            <w:tcW w:w="500" w:type="pct"/>
            <w:shd w:val="clear" w:color="auto" w:fill="D9D9D9" w:themeFill="background1" w:themeFillShade="D9"/>
          </w:tcPr>
          <w:p w14:paraId="7E829B1E"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Plānots — 1</w:t>
            </w:r>
          </w:p>
        </w:tc>
        <w:tc>
          <w:tcPr>
            <w:tcW w:w="500" w:type="pct"/>
            <w:shd w:val="clear" w:color="auto" w:fill="D9D9D9" w:themeFill="background1" w:themeFillShade="D9"/>
          </w:tcPr>
          <w:p w14:paraId="7385D61E"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Daļēji ieviests — 2</w:t>
            </w:r>
          </w:p>
        </w:tc>
        <w:tc>
          <w:tcPr>
            <w:tcW w:w="500" w:type="pct"/>
            <w:shd w:val="clear" w:color="auto" w:fill="D9D9D9" w:themeFill="background1" w:themeFillShade="D9"/>
          </w:tcPr>
          <w:p w14:paraId="70741F6D"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Ieviests — 3</w:t>
            </w:r>
          </w:p>
        </w:tc>
        <w:tc>
          <w:tcPr>
            <w:tcW w:w="750" w:type="pct"/>
            <w:shd w:val="clear" w:color="auto" w:fill="D9D9D9" w:themeFill="background1" w:themeFillShade="D9"/>
          </w:tcPr>
          <w:p w14:paraId="31E69368"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Komentāri</w:t>
            </w:r>
          </w:p>
        </w:tc>
      </w:tr>
      <w:tr w:rsidR="00776FBF" w:rsidRPr="00AA7AE5" w14:paraId="5870DEF0" w14:textId="77777777" w:rsidTr="00C01411">
        <w:trPr>
          <w:cantSplit/>
        </w:trPr>
        <w:tc>
          <w:tcPr>
            <w:tcW w:w="2250" w:type="pct"/>
          </w:tcPr>
          <w:p w14:paraId="40D9F693" w14:textId="77777777" w:rsidR="00776FBF" w:rsidRPr="00AA7AE5" w:rsidRDefault="00776FBF" w:rsidP="00591FE3">
            <w:pPr>
              <w:pStyle w:val="Agency-body-text"/>
              <w:rPr>
                <w:rFonts w:asciiTheme="majorHAnsi" w:hAnsiTheme="majorHAnsi" w:cstheme="majorHAnsi"/>
                <w:sz w:val="22"/>
                <w:szCs w:val="22"/>
              </w:rPr>
            </w:pPr>
            <w:r w:rsidRPr="00AA7AE5">
              <w:rPr>
                <w:rFonts w:asciiTheme="majorHAnsi" w:hAnsiTheme="majorHAnsi" w:cstheme="majorHAnsi"/>
                <w:b/>
                <w:sz w:val="22"/>
                <w:lang w:bidi="lv-LV"/>
              </w:rPr>
              <w:t>4.2.1.</w:t>
            </w:r>
            <w:r w:rsidRPr="00AA7AE5">
              <w:rPr>
                <w:rFonts w:asciiTheme="majorHAnsi" w:hAnsiTheme="majorHAnsi" w:cstheme="majorHAnsi"/>
                <w:sz w:val="22"/>
                <w:lang w:bidi="lv-LV"/>
              </w:rPr>
              <w:t xml:space="preserve"> Vai ir kādas struktūras, kas ļautu izstrādāt vadības stratēģijas iekļaujošas izglītības jomā?</w:t>
            </w:r>
          </w:p>
        </w:tc>
        <w:tc>
          <w:tcPr>
            <w:tcW w:w="500" w:type="pct"/>
          </w:tcPr>
          <w:p w14:paraId="04D53B0D"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03470671"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56CED0AD"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57285C75"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426FDCA8" w14:textId="77777777" w:rsidR="00776FBF" w:rsidRPr="00AA7AE5" w:rsidRDefault="00776FBF" w:rsidP="00591FE3">
            <w:pPr>
              <w:pStyle w:val="Agency-body-text"/>
              <w:rPr>
                <w:rFonts w:asciiTheme="majorHAnsi" w:hAnsiTheme="majorHAnsi" w:cstheme="majorHAnsi"/>
                <w:sz w:val="22"/>
                <w:szCs w:val="22"/>
              </w:rPr>
            </w:pPr>
          </w:p>
        </w:tc>
      </w:tr>
      <w:tr w:rsidR="00776FBF" w:rsidRPr="00AA7AE5" w14:paraId="28708CD2" w14:textId="77777777" w:rsidTr="00C01411">
        <w:trPr>
          <w:cantSplit/>
        </w:trPr>
        <w:tc>
          <w:tcPr>
            <w:tcW w:w="2250" w:type="pct"/>
          </w:tcPr>
          <w:p w14:paraId="7D258915" w14:textId="77777777" w:rsidR="00776FBF" w:rsidRPr="00AA7AE5" w:rsidRDefault="00776FBF" w:rsidP="00591FE3">
            <w:pPr>
              <w:pStyle w:val="Agency-body-text"/>
              <w:rPr>
                <w:rFonts w:asciiTheme="majorHAnsi" w:hAnsiTheme="majorHAnsi" w:cstheme="majorHAnsi"/>
                <w:sz w:val="22"/>
                <w:szCs w:val="22"/>
              </w:rPr>
            </w:pPr>
            <w:r w:rsidRPr="00AA7AE5">
              <w:rPr>
                <w:rFonts w:asciiTheme="majorHAnsi" w:hAnsiTheme="majorHAnsi" w:cstheme="majorHAnsi"/>
                <w:b/>
                <w:sz w:val="22"/>
                <w:lang w:bidi="lv-LV"/>
              </w:rPr>
              <w:t>4.2.2.</w:t>
            </w:r>
            <w:r w:rsidRPr="00AA7AE5">
              <w:rPr>
                <w:rFonts w:asciiTheme="majorHAnsi" w:hAnsiTheme="majorHAnsi" w:cstheme="majorHAnsi"/>
                <w:sz w:val="22"/>
                <w:lang w:bidi="lv-LV"/>
              </w:rPr>
              <w:t xml:space="preserve"> Vai ir kādas atbalsta struktūras, kas vadības komandām ļautu ar pārliecību īstenot iekļaujošu izglītību?</w:t>
            </w:r>
          </w:p>
        </w:tc>
        <w:tc>
          <w:tcPr>
            <w:tcW w:w="500" w:type="pct"/>
          </w:tcPr>
          <w:p w14:paraId="2408DA0D"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02A1DC19"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1685677A"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16DF763D"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15C7AE25" w14:textId="77777777" w:rsidR="00776FBF" w:rsidRPr="00AA7AE5" w:rsidRDefault="00776FBF" w:rsidP="00591FE3">
            <w:pPr>
              <w:pStyle w:val="Agency-body-text"/>
              <w:rPr>
                <w:rFonts w:asciiTheme="majorHAnsi" w:hAnsiTheme="majorHAnsi" w:cstheme="majorHAnsi"/>
                <w:sz w:val="22"/>
                <w:szCs w:val="22"/>
              </w:rPr>
            </w:pPr>
          </w:p>
        </w:tc>
      </w:tr>
      <w:tr w:rsidR="00776FBF" w:rsidRPr="00AA7AE5" w14:paraId="67291D11" w14:textId="77777777" w:rsidTr="00C01411">
        <w:trPr>
          <w:cantSplit/>
        </w:trPr>
        <w:tc>
          <w:tcPr>
            <w:tcW w:w="2250" w:type="pct"/>
          </w:tcPr>
          <w:p w14:paraId="00D723CB" w14:textId="77777777" w:rsidR="00776FBF" w:rsidRPr="00AA7AE5" w:rsidRDefault="00776FBF" w:rsidP="00591FE3">
            <w:pPr>
              <w:pStyle w:val="Agency-body-text"/>
              <w:rPr>
                <w:rFonts w:asciiTheme="majorHAnsi" w:hAnsiTheme="majorHAnsi" w:cstheme="majorHAnsi"/>
                <w:sz w:val="22"/>
                <w:szCs w:val="22"/>
              </w:rPr>
            </w:pPr>
            <w:r w:rsidRPr="00AA7AE5">
              <w:rPr>
                <w:rFonts w:asciiTheme="majorHAnsi" w:hAnsiTheme="majorHAnsi" w:cstheme="majorHAnsi"/>
                <w:b/>
                <w:sz w:val="22"/>
                <w:lang w:bidi="lv-LV"/>
              </w:rPr>
              <w:t>4.2.3.</w:t>
            </w:r>
            <w:r w:rsidRPr="00AA7AE5">
              <w:rPr>
                <w:rFonts w:asciiTheme="majorHAnsi" w:hAnsiTheme="majorHAnsi" w:cstheme="majorHAnsi"/>
                <w:sz w:val="22"/>
                <w:lang w:bidi="lv-LV"/>
              </w:rPr>
              <w:t xml:space="preserve"> Vai vadības komandām ir iekļaujošas izglītības īstenošanai nepieciešamais autonomijas līmenis?</w:t>
            </w:r>
          </w:p>
        </w:tc>
        <w:tc>
          <w:tcPr>
            <w:tcW w:w="500" w:type="pct"/>
          </w:tcPr>
          <w:p w14:paraId="5884CB82"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79800CDF"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407AB9BA"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3F33F202"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46D7FD9C" w14:textId="77777777" w:rsidR="00776FBF" w:rsidRPr="00AA7AE5" w:rsidRDefault="00776FBF" w:rsidP="00591FE3">
            <w:pPr>
              <w:pStyle w:val="Agency-body-text"/>
              <w:rPr>
                <w:rFonts w:asciiTheme="majorHAnsi" w:hAnsiTheme="majorHAnsi" w:cstheme="majorHAnsi"/>
                <w:sz w:val="22"/>
                <w:szCs w:val="22"/>
              </w:rPr>
            </w:pPr>
          </w:p>
        </w:tc>
      </w:tr>
      <w:tr w:rsidR="00776FBF" w:rsidRPr="00AA7AE5" w14:paraId="07816CC5" w14:textId="77777777" w:rsidTr="00C01411">
        <w:trPr>
          <w:cantSplit/>
        </w:trPr>
        <w:tc>
          <w:tcPr>
            <w:tcW w:w="2250" w:type="pct"/>
          </w:tcPr>
          <w:p w14:paraId="2F4CF563" w14:textId="77777777" w:rsidR="00776FBF" w:rsidRPr="00AA7AE5" w:rsidRDefault="00776FBF" w:rsidP="00591FE3">
            <w:pPr>
              <w:pStyle w:val="Agency-body-text"/>
              <w:rPr>
                <w:rFonts w:asciiTheme="majorHAnsi" w:hAnsiTheme="majorHAnsi" w:cstheme="majorHAnsi"/>
                <w:sz w:val="22"/>
                <w:szCs w:val="22"/>
              </w:rPr>
            </w:pPr>
            <w:r w:rsidRPr="00AA7AE5">
              <w:rPr>
                <w:rFonts w:asciiTheme="majorHAnsi" w:hAnsiTheme="majorHAnsi" w:cstheme="majorHAnsi"/>
                <w:sz w:val="22"/>
                <w:lang w:bidi="lv-LV"/>
              </w:rPr>
              <w:t xml:space="preserve">Cits </w:t>
            </w:r>
            <w:r w:rsidRPr="00AA7AE5">
              <w:rPr>
                <w:rFonts w:asciiTheme="majorHAnsi" w:hAnsiTheme="majorHAnsi" w:cstheme="majorHAnsi"/>
                <w:i/>
                <w:sz w:val="22"/>
                <w:lang w:bidi="lv-LV"/>
              </w:rPr>
              <w:t>(lūdzu norādīt)</w:t>
            </w:r>
          </w:p>
        </w:tc>
        <w:tc>
          <w:tcPr>
            <w:tcW w:w="500" w:type="pct"/>
          </w:tcPr>
          <w:p w14:paraId="366E9322"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4B0F53B8"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260BA7EA"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28358F54"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29C862C2" w14:textId="77777777" w:rsidR="00776FBF" w:rsidRPr="00AA7AE5" w:rsidRDefault="00776FBF" w:rsidP="00591FE3">
            <w:pPr>
              <w:pStyle w:val="Agency-body-text"/>
              <w:rPr>
                <w:rFonts w:asciiTheme="majorHAnsi" w:hAnsiTheme="majorHAnsi" w:cstheme="majorHAnsi"/>
                <w:sz w:val="22"/>
                <w:szCs w:val="22"/>
              </w:rPr>
            </w:pPr>
          </w:p>
        </w:tc>
      </w:tr>
    </w:tbl>
    <w:p w14:paraId="0B366F34" w14:textId="60D8F940" w:rsidR="00776FBF" w:rsidRPr="00AA7AE5" w:rsidRDefault="00776FBF" w:rsidP="00F30963">
      <w:pPr>
        <w:pStyle w:val="Agency-heading-3"/>
        <w:rPr>
          <w:rFonts w:asciiTheme="majorHAnsi" w:hAnsiTheme="majorHAnsi" w:cstheme="majorHAnsi"/>
        </w:rPr>
      </w:pPr>
      <w:r w:rsidRPr="00AA7AE5">
        <w:rPr>
          <w:rFonts w:asciiTheme="majorHAnsi" w:hAnsiTheme="majorHAnsi" w:cstheme="majorHAnsi"/>
          <w:lang w:bidi="lv-LV"/>
        </w:rPr>
        <w:t xml:space="preserve">4.3. politikas prioritāte/stratēģija. Skolu vadītāji un vadība atbalsta iekļaujošu izglītību </w:t>
      </w:r>
      <w:r w:rsidRPr="00AA7AE5">
        <w:rPr>
          <w:rFonts w:asciiTheme="majorHAnsi" w:hAnsiTheme="majorHAnsi" w:cstheme="majorHAnsi"/>
          <w:i/>
          <w:lang w:bidi="lv-LV"/>
        </w:rPr>
        <w:t>sadarbojoties</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AA7AE5" w14:paraId="7D3F7C4D" w14:textId="77777777" w:rsidTr="00C01411">
        <w:trPr>
          <w:cantSplit/>
          <w:tblHeader/>
        </w:trPr>
        <w:tc>
          <w:tcPr>
            <w:tcW w:w="2250" w:type="pct"/>
            <w:shd w:val="clear" w:color="auto" w:fill="D9D9D9" w:themeFill="background1" w:themeFillShade="D9"/>
          </w:tcPr>
          <w:p w14:paraId="4254C2C1"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Galvenais pasākums</w:t>
            </w:r>
          </w:p>
        </w:tc>
        <w:tc>
          <w:tcPr>
            <w:tcW w:w="500" w:type="pct"/>
            <w:shd w:val="clear" w:color="auto" w:fill="D9D9D9" w:themeFill="background1" w:themeFillShade="D9"/>
          </w:tcPr>
          <w:p w14:paraId="48C04E0A"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Vēl nav — 0</w:t>
            </w:r>
          </w:p>
        </w:tc>
        <w:tc>
          <w:tcPr>
            <w:tcW w:w="500" w:type="pct"/>
            <w:shd w:val="clear" w:color="auto" w:fill="D9D9D9" w:themeFill="background1" w:themeFillShade="D9"/>
          </w:tcPr>
          <w:p w14:paraId="147EAD01"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Plānots — 1</w:t>
            </w:r>
          </w:p>
        </w:tc>
        <w:tc>
          <w:tcPr>
            <w:tcW w:w="500" w:type="pct"/>
            <w:shd w:val="clear" w:color="auto" w:fill="D9D9D9" w:themeFill="background1" w:themeFillShade="D9"/>
          </w:tcPr>
          <w:p w14:paraId="5ABFAAE5"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Daļēji ieviests — 2</w:t>
            </w:r>
          </w:p>
        </w:tc>
        <w:tc>
          <w:tcPr>
            <w:tcW w:w="500" w:type="pct"/>
            <w:shd w:val="clear" w:color="auto" w:fill="D9D9D9" w:themeFill="background1" w:themeFillShade="D9"/>
          </w:tcPr>
          <w:p w14:paraId="060C017D"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Ieviests — 3</w:t>
            </w:r>
          </w:p>
        </w:tc>
        <w:tc>
          <w:tcPr>
            <w:tcW w:w="750" w:type="pct"/>
            <w:shd w:val="clear" w:color="auto" w:fill="D9D9D9" w:themeFill="background1" w:themeFillShade="D9"/>
          </w:tcPr>
          <w:p w14:paraId="15A1DA46"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Komentāri</w:t>
            </w:r>
          </w:p>
        </w:tc>
      </w:tr>
      <w:tr w:rsidR="00776FBF" w:rsidRPr="00AA7AE5" w14:paraId="79D12246" w14:textId="77777777" w:rsidTr="00C01411">
        <w:trPr>
          <w:cantSplit/>
        </w:trPr>
        <w:tc>
          <w:tcPr>
            <w:tcW w:w="2250" w:type="pct"/>
          </w:tcPr>
          <w:p w14:paraId="0790A41E" w14:textId="77777777" w:rsidR="00776FBF" w:rsidRPr="00AA7AE5" w:rsidRDefault="00776FBF" w:rsidP="00591FE3">
            <w:pPr>
              <w:pStyle w:val="Agency-body-text"/>
              <w:rPr>
                <w:rFonts w:asciiTheme="majorHAnsi" w:hAnsiTheme="majorHAnsi" w:cstheme="majorHAnsi"/>
                <w:sz w:val="22"/>
                <w:szCs w:val="22"/>
              </w:rPr>
            </w:pPr>
            <w:r w:rsidRPr="00AA7AE5">
              <w:rPr>
                <w:rFonts w:asciiTheme="majorHAnsi" w:hAnsiTheme="majorHAnsi" w:cstheme="majorHAnsi"/>
                <w:b/>
                <w:sz w:val="22"/>
                <w:lang w:bidi="lv-LV"/>
              </w:rPr>
              <w:t>4.3.1.</w:t>
            </w:r>
            <w:r w:rsidRPr="00AA7AE5">
              <w:rPr>
                <w:rFonts w:asciiTheme="majorHAnsi" w:hAnsiTheme="majorHAnsi" w:cstheme="majorHAnsi"/>
                <w:sz w:val="22"/>
                <w:lang w:bidi="lv-LV"/>
              </w:rPr>
              <w:t xml:space="preserve"> Vai skolu vadītāji un vadība nodrošina efektīvu sadarbību starp daudznozaru speciālistu komandām?</w:t>
            </w:r>
          </w:p>
        </w:tc>
        <w:tc>
          <w:tcPr>
            <w:tcW w:w="500" w:type="pct"/>
          </w:tcPr>
          <w:p w14:paraId="52F4B60A"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10F87EBE"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28230216"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6213CF45"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2D037CA2" w14:textId="77777777" w:rsidR="00776FBF" w:rsidRPr="00AA7AE5" w:rsidRDefault="00776FBF" w:rsidP="00591FE3">
            <w:pPr>
              <w:pStyle w:val="Agency-body-text"/>
              <w:rPr>
                <w:rFonts w:asciiTheme="majorHAnsi" w:hAnsiTheme="majorHAnsi" w:cstheme="majorHAnsi"/>
                <w:sz w:val="22"/>
                <w:szCs w:val="22"/>
              </w:rPr>
            </w:pPr>
          </w:p>
        </w:tc>
      </w:tr>
      <w:tr w:rsidR="00776FBF" w:rsidRPr="00AA7AE5" w14:paraId="0B8D3F6A" w14:textId="77777777" w:rsidTr="00C01411">
        <w:trPr>
          <w:cantSplit/>
        </w:trPr>
        <w:tc>
          <w:tcPr>
            <w:tcW w:w="2250" w:type="pct"/>
          </w:tcPr>
          <w:p w14:paraId="671CC5F2" w14:textId="77777777" w:rsidR="00776FBF" w:rsidRPr="00AA7AE5" w:rsidRDefault="00776FBF" w:rsidP="00591FE3">
            <w:pPr>
              <w:pStyle w:val="Agency-body-text"/>
              <w:rPr>
                <w:rFonts w:asciiTheme="majorHAnsi" w:hAnsiTheme="majorHAnsi" w:cstheme="majorHAnsi"/>
                <w:sz w:val="22"/>
                <w:szCs w:val="22"/>
              </w:rPr>
            </w:pPr>
            <w:r w:rsidRPr="00AA7AE5">
              <w:rPr>
                <w:rFonts w:asciiTheme="majorHAnsi" w:hAnsiTheme="majorHAnsi" w:cstheme="majorHAnsi"/>
                <w:b/>
                <w:sz w:val="22"/>
                <w:lang w:bidi="lv-LV"/>
              </w:rPr>
              <w:t>4.3.2.</w:t>
            </w:r>
            <w:r w:rsidRPr="00AA7AE5">
              <w:rPr>
                <w:rFonts w:asciiTheme="majorHAnsi" w:hAnsiTheme="majorHAnsi" w:cstheme="majorHAnsi"/>
                <w:sz w:val="22"/>
                <w:lang w:bidi="lv-LV"/>
              </w:rPr>
              <w:t xml:space="preserve"> Vai skolu vadītāji un vadība veicina zinātības nodošanu no speciālās uz vispārējās izglītības nozari? </w:t>
            </w:r>
          </w:p>
        </w:tc>
        <w:tc>
          <w:tcPr>
            <w:tcW w:w="500" w:type="pct"/>
          </w:tcPr>
          <w:p w14:paraId="55E2D21E"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79A3B6BD"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18A67BCE"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45E84D26"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7BE4974C" w14:textId="77777777" w:rsidR="00776FBF" w:rsidRPr="00AA7AE5" w:rsidRDefault="00776FBF" w:rsidP="00591FE3">
            <w:pPr>
              <w:pStyle w:val="Agency-body-text"/>
              <w:rPr>
                <w:rFonts w:asciiTheme="majorHAnsi" w:hAnsiTheme="majorHAnsi" w:cstheme="majorHAnsi"/>
                <w:sz w:val="22"/>
                <w:szCs w:val="22"/>
              </w:rPr>
            </w:pPr>
          </w:p>
        </w:tc>
      </w:tr>
      <w:tr w:rsidR="00776FBF" w:rsidRPr="00AA7AE5" w14:paraId="6E7AAC01" w14:textId="77777777" w:rsidTr="00C01411">
        <w:trPr>
          <w:cantSplit/>
        </w:trPr>
        <w:tc>
          <w:tcPr>
            <w:tcW w:w="2250" w:type="pct"/>
          </w:tcPr>
          <w:p w14:paraId="44C68246" w14:textId="77777777" w:rsidR="00776FBF" w:rsidRPr="00AA7AE5" w:rsidRDefault="00776FBF" w:rsidP="00591FE3">
            <w:pPr>
              <w:pStyle w:val="Agency-body-text"/>
              <w:rPr>
                <w:rFonts w:asciiTheme="majorHAnsi" w:hAnsiTheme="majorHAnsi" w:cstheme="majorHAnsi"/>
                <w:sz w:val="22"/>
                <w:szCs w:val="22"/>
              </w:rPr>
            </w:pPr>
            <w:r w:rsidRPr="00AA7AE5">
              <w:rPr>
                <w:rFonts w:asciiTheme="majorHAnsi" w:hAnsiTheme="majorHAnsi" w:cstheme="majorHAnsi"/>
                <w:b/>
                <w:sz w:val="22"/>
                <w:lang w:bidi="lv-LV"/>
              </w:rPr>
              <w:t>4.3.3.</w:t>
            </w:r>
            <w:r w:rsidRPr="00AA7AE5">
              <w:rPr>
                <w:rFonts w:asciiTheme="majorHAnsi" w:hAnsiTheme="majorHAnsi" w:cstheme="majorHAnsi"/>
                <w:sz w:val="22"/>
                <w:lang w:bidi="lv-LV"/>
              </w:rPr>
              <w:t xml:space="preserve"> Vai skolu vadītāji un vadība veicina nepārtrauktu sadarbību un komunikāciju starp skolām, sabiedrisko pakalpojumu dienestiem, apmācības sniedzējiem u. c.?</w:t>
            </w:r>
          </w:p>
        </w:tc>
        <w:tc>
          <w:tcPr>
            <w:tcW w:w="500" w:type="pct"/>
          </w:tcPr>
          <w:p w14:paraId="0E809D30"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771AE12C"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5D3D51AA"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1472CA31"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12C36EB4" w14:textId="77777777" w:rsidR="00776FBF" w:rsidRPr="00AA7AE5" w:rsidRDefault="00776FBF" w:rsidP="00591FE3">
            <w:pPr>
              <w:pStyle w:val="Agency-body-text"/>
              <w:rPr>
                <w:rFonts w:asciiTheme="majorHAnsi" w:hAnsiTheme="majorHAnsi" w:cstheme="majorHAnsi"/>
                <w:sz w:val="22"/>
                <w:szCs w:val="22"/>
              </w:rPr>
            </w:pPr>
          </w:p>
        </w:tc>
      </w:tr>
      <w:tr w:rsidR="00776FBF" w:rsidRPr="00AA7AE5" w14:paraId="0B5E2B7B" w14:textId="77777777" w:rsidTr="00C01411">
        <w:trPr>
          <w:cantSplit/>
        </w:trPr>
        <w:tc>
          <w:tcPr>
            <w:tcW w:w="2250" w:type="pct"/>
          </w:tcPr>
          <w:p w14:paraId="7325A08A" w14:textId="77777777" w:rsidR="00776FBF" w:rsidRPr="00AA7AE5" w:rsidRDefault="00776FBF" w:rsidP="00591FE3">
            <w:pPr>
              <w:pStyle w:val="Agency-body-text"/>
              <w:rPr>
                <w:rFonts w:asciiTheme="majorHAnsi" w:hAnsiTheme="majorHAnsi" w:cstheme="majorHAnsi"/>
                <w:sz w:val="22"/>
                <w:szCs w:val="22"/>
              </w:rPr>
            </w:pPr>
            <w:r w:rsidRPr="00AA7AE5">
              <w:rPr>
                <w:rFonts w:asciiTheme="majorHAnsi" w:hAnsiTheme="majorHAnsi" w:cstheme="majorHAnsi"/>
                <w:sz w:val="22"/>
                <w:lang w:bidi="lv-LV"/>
              </w:rPr>
              <w:lastRenderedPageBreak/>
              <w:t xml:space="preserve">Cits </w:t>
            </w:r>
            <w:r w:rsidRPr="00AA7AE5">
              <w:rPr>
                <w:rFonts w:asciiTheme="majorHAnsi" w:hAnsiTheme="majorHAnsi" w:cstheme="majorHAnsi"/>
                <w:i/>
                <w:sz w:val="22"/>
                <w:lang w:bidi="lv-LV"/>
              </w:rPr>
              <w:t>(lūdzu norādīt)</w:t>
            </w:r>
          </w:p>
        </w:tc>
        <w:tc>
          <w:tcPr>
            <w:tcW w:w="500" w:type="pct"/>
          </w:tcPr>
          <w:p w14:paraId="058CC9D8"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052812C1"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6D641AD3"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34661101"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4AA7330C" w14:textId="77777777" w:rsidR="00776FBF" w:rsidRPr="00AA7AE5" w:rsidRDefault="00776FBF" w:rsidP="00591FE3">
            <w:pPr>
              <w:pStyle w:val="Agency-body-text"/>
              <w:rPr>
                <w:rFonts w:asciiTheme="majorHAnsi" w:hAnsiTheme="majorHAnsi" w:cstheme="majorHAnsi"/>
                <w:sz w:val="22"/>
                <w:szCs w:val="22"/>
              </w:rPr>
            </w:pPr>
          </w:p>
        </w:tc>
      </w:tr>
    </w:tbl>
    <w:p w14:paraId="36B6B22D" w14:textId="09B08E30" w:rsidR="00776FBF" w:rsidRPr="00AA7AE5" w:rsidRDefault="00776FBF" w:rsidP="00F30963">
      <w:pPr>
        <w:pStyle w:val="Agency-heading-2"/>
        <w:rPr>
          <w:rFonts w:asciiTheme="majorHAnsi" w:hAnsiTheme="majorHAnsi" w:cstheme="majorHAnsi"/>
        </w:rPr>
      </w:pPr>
      <w:bookmarkStart w:id="11" w:name="_Toc127347660"/>
      <w:r w:rsidRPr="00AA7AE5">
        <w:rPr>
          <w:rFonts w:asciiTheme="majorHAnsi" w:hAnsiTheme="majorHAnsi" w:cstheme="majorHAnsi"/>
          <w:lang w:bidi="lv-LV"/>
        </w:rPr>
        <w:t>5. pamatprincips. Ieinteresēto personu aktīvas iesaistīšanās veicināšana</w:t>
      </w:r>
      <w:bookmarkEnd w:id="11"/>
    </w:p>
    <w:p w14:paraId="19DE2D6F" w14:textId="056A8938" w:rsidR="00776FBF" w:rsidRPr="00AA7AE5" w:rsidRDefault="00776FBF" w:rsidP="00F30963">
      <w:pPr>
        <w:pStyle w:val="Agency-heading-3"/>
        <w:rPr>
          <w:rFonts w:asciiTheme="majorHAnsi" w:hAnsiTheme="majorHAnsi" w:cstheme="majorHAnsi"/>
        </w:rPr>
      </w:pPr>
      <w:r w:rsidRPr="00AA7AE5">
        <w:rPr>
          <w:rFonts w:asciiTheme="majorHAnsi" w:hAnsiTheme="majorHAnsi" w:cstheme="majorHAnsi"/>
          <w:lang w:bidi="lv-LV"/>
        </w:rPr>
        <w:t xml:space="preserve">5.1. politikas prioritāte/stratēģija. Ir ieviesta visaptveroša valsts politika un stratēģijas, kas izstrādātas pēc </w:t>
      </w:r>
      <w:r w:rsidRPr="00AA7AE5">
        <w:rPr>
          <w:rFonts w:asciiTheme="majorHAnsi" w:hAnsiTheme="majorHAnsi" w:cstheme="majorHAnsi"/>
          <w:i/>
          <w:lang w:bidi="lv-LV"/>
        </w:rPr>
        <w:t>plašām diskusijām</w:t>
      </w:r>
      <w:r w:rsidRPr="00AA7AE5">
        <w:rPr>
          <w:rFonts w:asciiTheme="majorHAnsi" w:hAnsiTheme="majorHAnsi" w:cstheme="majorHAnsi"/>
          <w:lang w:bidi="lv-LV"/>
        </w:rPr>
        <w:t xml:space="preserve"> ar visām ieinteresētajām personām, ar skaidru politisko redzējumu un gribu</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AA7AE5" w14:paraId="1FA24FA5" w14:textId="77777777" w:rsidTr="00C01411">
        <w:trPr>
          <w:cantSplit/>
          <w:tblHeader/>
        </w:trPr>
        <w:tc>
          <w:tcPr>
            <w:tcW w:w="2250" w:type="pct"/>
            <w:shd w:val="clear" w:color="auto" w:fill="D9D9D9" w:themeFill="background1" w:themeFillShade="D9"/>
          </w:tcPr>
          <w:p w14:paraId="7B81C0EE"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Galvenais pasākums</w:t>
            </w:r>
          </w:p>
        </w:tc>
        <w:tc>
          <w:tcPr>
            <w:tcW w:w="500" w:type="pct"/>
            <w:shd w:val="clear" w:color="auto" w:fill="D9D9D9" w:themeFill="background1" w:themeFillShade="D9"/>
          </w:tcPr>
          <w:p w14:paraId="3BD360D9"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Vēl nav — 0</w:t>
            </w:r>
          </w:p>
        </w:tc>
        <w:tc>
          <w:tcPr>
            <w:tcW w:w="500" w:type="pct"/>
            <w:shd w:val="clear" w:color="auto" w:fill="D9D9D9" w:themeFill="background1" w:themeFillShade="D9"/>
          </w:tcPr>
          <w:p w14:paraId="37373E5F"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Plānots — 1</w:t>
            </w:r>
          </w:p>
        </w:tc>
        <w:tc>
          <w:tcPr>
            <w:tcW w:w="500" w:type="pct"/>
            <w:shd w:val="clear" w:color="auto" w:fill="D9D9D9" w:themeFill="background1" w:themeFillShade="D9"/>
          </w:tcPr>
          <w:p w14:paraId="5D609EAC"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Daļēji ieviests — 2</w:t>
            </w:r>
          </w:p>
        </w:tc>
        <w:tc>
          <w:tcPr>
            <w:tcW w:w="500" w:type="pct"/>
            <w:shd w:val="clear" w:color="auto" w:fill="D9D9D9" w:themeFill="background1" w:themeFillShade="D9"/>
          </w:tcPr>
          <w:p w14:paraId="5EB4165B"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Ieviests — 3</w:t>
            </w:r>
          </w:p>
        </w:tc>
        <w:tc>
          <w:tcPr>
            <w:tcW w:w="750" w:type="pct"/>
            <w:shd w:val="clear" w:color="auto" w:fill="D9D9D9" w:themeFill="background1" w:themeFillShade="D9"/>
          </w:tcPr>
          <w:p w14:paraId="3DCA9426"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Komentāri</w:t>
            </w:r>
          </w:p>
        </w:tc>
      </w:tr>
      <w:tr w:rsidR="00776FBF" w:rsidRPr="00AA7AE5" w14:paraId="4854AC68" w14:textId="77777777" w:rsidTr="00C01411">
        <w:trPr>
          <w:cantSplit/>
        </w:trPr>
        <w:tc>
          <w:tcPr>
            <w:tcW w:w="2250" w:type="pct"/>
          </w:tcPr>
          <w:p w14:paraId="30D63E9D" w14:textId="77777777" w:rsidR="00776FBF" w:rsidRPr="00AA7AE5" w:rsidRDefault="00776FBF" w:rsidP="00591FE3">
            <w:pPr>
              <w:pStyle w:val="Agency-body-text"/>
              <w:rPr>
                <w:rFonts w:asciiTheme="majorHAnsi" w:hAnsiTheme="majorHAnsi" w:cstheme="majorHAnsi"/>
                <w:sz w:val="22"/>
                <w:szCs w:val="22"/>
              </w:rPr>
            </w:pPr>
            <w:r w:rsidRPr="00AA7AE5">
              <w:rPr>
                <w:rFonts w:asciiTheme="majorHAnsi" w:hAnsiTheme="majorHAnsi" w:cstheme="majorHAnsi"/>
                <w:b/>
                <w:sz w:val="22"/>
                <w:lang w:bidi="lv-LV"/>
              </w:rPr>
              <w:t>5.1.1.</w:t>
            </w:r>
            <w:r w:rsidRPr="00AA7AE5">
              <w:rPr>
                <w:rFonts w:asciiTheme="majorHAnsi" w:hAnsiTheme="majorHAnsi" w:cstheme="majorHAnsi"/>
                <w:sz w:val="22"/>
                <w:lang w:bidi="lv-LV"/>
              </w:rPr>
              <w:t xml:space="preserve"> Vai valsts normatīvajā regulējumā ir ietverti pasākumi/procesi, kas veicina ieinteresēto personu līdzdalību?</w:t>
            </w:r>
          </w:p>
        </w:tc>
        <w:tc>
          <w:tcPr>
            <w:tcW w:w="500" w:type="pct"/>
          </w:tcPr>
          <w:p w14:paraId="262CE66D"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2390B1D3"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0102B769"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6042DCC2"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001BDF5D" w14:textId="77777777" w:rsidR="00776FBF" w:rsidRPr="00AA7AE5" w:rsidRDefault="00776FBF" w:rsidP="00591FE3">
            <w:pPr>
              <w:pStyle w:val="Agency-body-text"/>
              <w:rPr>
                <w:rFonts w:asciiTheme="majorHAnsi" w:hAnsiTheme="majorHAnsi" w:cstheme="majorHAnsi"/>
                <w:sz w:val="22"/>
                <w:szCs w:val="22"/>
              </w:rPr>
            </w:pPr>
          </w:p>
        </w:tc>
      </w:tr>
      <w:tr w:rsidR="00776FBF" w:rsidRPr="00AA7AE5" w14:paraId="2308E701" w14:textId="77777777" w:rsidTr="00C01411">
        <w:trPr>
          <w:cantSplit/>
        </w:trPr>
        <w:tc>
          <w:tcPr>
            <w:tcW w:w="2250" w:type="pct"/>
          </w:tcPr>
          <w:p w14:paraId="7366DF68" w14:textId="77777777" w:rsidR="00776FBF" w:rsidRPr="00AA7AE5" w:rsidRDefault="00776FBF" w:rsidP="00591FE3">
            <w:pPr>
              <w:pStyle w:val="Agency-body-text"/>
              <w:rPr>
                <w:rFonts w:asciiTheme="majorHAnsi" w:hAnsiTheme="majorHAnsi" w:cstheme="majorHAnsi"/>
                <w:sz w:val="22"/>
                <w:szCs w:val="22"/>
              </w:rPr>
            </w:pPr>
            <w:r w:rsidRPr="00AA7AE5">
              <w:rPr>
                <w:rFonts w:asciiTheme="majorHAnsi" w:hAnsiTheme="majorHAnsi" w:cstheme="majorHAnsi"/>
                <w:b/>
                <w:sz w:val="22"/>
                <w:lang w:bidi="lv-LV"/>
              </w:rPr>
              <w:t>5.1.2.</w:t>
            </w:r>
            <w:r w:rsidRPr="00AA7AE5">
              <w:rPr>
                <w:rFonts w:asciiTheme="majorHAnsi" w:hAnsiTheme="majorHAnsi" w:cstheme="majorHAnsi"/>
                <w:sz w:val="22"/>
                <w:lang w:bidi="lv-LV"/>
              </w:rPr>
              <w:t xml:space="preserve"> Vai ir ieviesti procesi, kas ļautu nodrošināt ieinteresēto personu vienādu iesaistīšanos pirmsskolas, sākumskolas un vidējā izglītībā?</w:t>
            </w:r>
          </w:p>
        </w:tc>
        <w:tc>
          <w:tcPr>
            <w:tcW w:w="500" w:type="pct"/>
          </w:tcPr>
          <w:p w14:paraId="4C9587E6"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1F8B6AC8"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428C4788"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1AA1142F"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30901881" w14:textId="77777777" w:rsidR="00776FBF" w:rsidRPr="00AA7AE5" w:rsidRDefault="00776FBF" w:rsidP="00591FE3">
            <w:pPr>
              <w:pStyle w:val="Agency-body-text"/>
              <w:rPr>
                <w:rFonts w:asciiTheme="majorHAnsi" w:hAnsiTheme="majorHAnsi" w:cstheme="majorHAnsi"/>
                <w:sz w:val="22"/>
                <w:szCs w:val="22"/>
              </w:rPr>
            </w:pPr>
          </w:p>
        </w:tc>
      </w:tr>
      <w:tr w:rsidR="00776FBF" w:rsidRPr="00AA7AE5" w14:paraId="532119AE" w14:textId="77777777" w:rsidTr="00C01411">
        <w:trPr>
          <w:cantSplit/>
        </w:trPr>
        <w:tc>
          <w:tcPr>
            <w:tcW w:w="2250" w:type="pct"/>
          </w:tcPr>
          <w:p w14:paraId="2792D88C" w14:textId="631ECB5C" w:rsidR="00776FBF" w:rsidRPr="00AA7AE5" w:rsidRDefault="00776FBF" w:rsidP="00591FE3">
            <w:pPr>
              <w:pStyle w:val="Agency-body-text"/>
              <w:rPr>
                <w:rFonts w:asciiTheme="majorHAnsi" w:hAnsiTheme="majorHAnsi" w:cstheme="majorHAnsi"/>
                <w:sz w:val="22"/>
                <w:szCs w:val="22"/>
              </w:rPr>
            </w:pPr>
            <w:r w:rsidRPr="00AA7AE5">
              <w:rPr>
                <w:rFonts w:asciiTheme="majorHAnsi" w:hAnsiTheme="majorHAnsi" w:cstheme="majorHAnsi"/>
                <w:b/>
                <w:sz w:val="22"/>
                <w:lang w:bidi="lv-LV"/>
              </w:rPr>
              <w:t>5.1.3.</w:t>
            </w:r>
            <w:r w:rsidRPr="00AA7AE5">
              <w:rPr>
                <w:rFonts w:asciiTheme="majorHAnsi" w:hAnsiTheme="majorHAnsi" w:cstheme="majorHAnsi"/>
                <w:sz w:val="22"/>
                <w:lang w:bidi="lv-LV"/>
              </w:rPr>
              <w:t xml:space="preserve"> Vai ieinteresēto personu iesaistīšanās reģionos/pašvaldībās ir konsekventa?</w:t>
            </w:r>
          </w:p>
        </w:tc>
        <w:tc>
          <w:tcPr>
            <w:tcW w:w="500" w:type="pct"/>
          </w:tcPr>
          <w:p w14:paraId="478A3BC4"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1D239DEE"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7A6E7120"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79F6C545"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0AFAD098" w14:textId="77777777" w:rsidR="00776FBF" w:rsidRPr="00AA7AE5" w:rsidRDefault="00776FBF" w:rsidP="00591FE3">
            <w:pPr>
              <w:pStyle w:val="Agency-body-text"/>
              <w:rPr>
                <w:rFonts w:asciiTheme="majorHAnsi" w:hAnsiTheme="majorHAnsi" w:cstheme="majorHAnsi"/>
                <w:sz w:val="22"/>
                <w:szCs w:val="22"/>
              </w:rPr>
            </w:pPr>
          </w:p>
        </w:tc>
      </w:tr>
      <w:tr w:rsidR="00776FBF" w:rsidRPr="00AA7AE5" w14:paraId="60A48CEC" w14:textId="77777777" w:rsidTr="00C01411">
        <w:trPr>
          <w:cantSplit/>
        </w:trPr>
        <w:tc>
          <w:tcPr>
            <w:tcW w:w="2250" w:type="pct"/>
          </w:tcPr>
          <w:p w14:paraId="37E30679" w14:textId="77777777" w:rsidR="00776FBF" w:rsidRPr="00AA7AE5" w:rsidRDefault="00776FBF" w:rsidP="00591FE3">
            <w:pPr>
              <w:pStyle w:val="Agency-body-text"/>
              <w:rPr>
                <w:rFonts w:asciiTheme="majorHAnsi" w:hAnsiTheme="majorHAnsi" w:cstheme="majorHAnsi"/>
                <w:sz w:val="22"/>
                <w:szCs w:val="22"/>
              </w:rPr>
            </w:pPr>
            <w:r w:rsidRPr="00AA7AE5">
              <w:rPr>
                <w:rFonts w:asciiTheme="majorHAnsi" w:hAnsiTheme="majorHAnsi" w:cstheme="majorHAnsi"/>
                <w:sz w:val="22"/>
                <w:lang w:bidi="lv-LV"/>
              </w:rPr>
              <w:t xml:space="preserve">Cits </w:t>
            </w:r>
            <w:r w:rsidRPr="00AA7AE5">
              <w:rPr>
                <w:rFonts w:asciiTheme="majorHAnsi" w:hAnsiTheme="majorHAnsi" w:cstheme="majorHAnsi"/>
                <w:i/>
                <w:sz w:val="22"/>
                <w:lang w:bidi="lv-LV"/>
              </w:rPr>
              <w:t>(lūdzu norādīt)</w:t>
            </w:r>
          </w:p>
        </w:tc>
        <w:tc>
          <w:tcPr>
            <w:tcW w:w="500" w:type="pct"/>
          </w:tcPr>
          <w:p w14:paraId="1B7C16C4"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028229A2"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5683E9D1"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1DADD916"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316DE986" w14:textId="77777777" w:rsidR="00776FBF" w:rsidRPr="00AA7AE5" w:rsidRDefault="00776FBF" w:rsidP="00591FE3">
            <w:pPr>
              <w:pStyle w:val="Agency-body-text"/>
              <w:rPr>
                <w:rFonts w:asciiTheme="majorHAnsi" w:hAnsiTheme="majorHAnsi" w:cstheme="majorHAnsi"/>
                <w:sz w:val="22"/>
                <w:szCs w:val="22"/>
              </w:rPr>
            </w:pPr>
          </w:p>
        </w:tc>
      </w:tr>
    </w:tbl>
    <w:p w14:paraId="23BF325F" w14:textId="1F1E2DA0" w:rsidR="00776FBF" w:rsidRPr="00AA7AE5" w:rsidRDefault="00776FBF" w:rsidP="00F30963">
      <w:pPr>
        <w:pStyle w:val="Agency-heading-3"/>
        <w:rPr>
          <w:rFonts w:asciiTheme="majorHAnsi" w:hAnsiTheme="majorHAnsi" w:cstheme="majorHAnsi"/>
        </w:rPr>
      </w:pPr>
      <w:r w:rsidRPr="00AA7AE5">
        <w:rPr>
          <w:rFonts w:asciiTheme="majorHAnsi" w:hAnsiTheme="majorHAnsi" w:cstheme="majorHAnsi"/>
          <w:lang w:bidi="lv-LV"/>
        </w:rPr>
        <w:lastRenderedPageBreak/>
        <w:t xml:space="preserve">5.2. politikas prioritāte/stratēģija. Politika nodrošina, ka izglītojamie un ģimenes ir galvenie dalībnieki un tiek uzskatīti par </w:t>
      </w:r>
      <w:r w:rsidRPr="00AA7AE5">
        <w:rPr>
          <w:rFonts w:asciiTheme="majorHAnsi" w:hAnsiTheme="majorHAnsi" w:cstheme="majorHAnsi"/>
          <w:i/>
          <w:lang w:bidi="lv-LV"/>
        </w:rPr>
        <w:t>svarīgu resursu</w:t>
      </w:r>
      <w:r w:rsidRPr="00AA7AE5">
        <w:rPr>
          <w:rFonts w:asciiTheme="majorHAnsi" w:hAnsiTheme="majorHAnsi" w:cstheme="majorHAnsi"/>
          <w:lang w:bidi="lv-LV"/>
        </w:rPr>
        <w:t xml:space="preserve"> mācīšanās un mācīšanas procesā</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AA7AE5" w14:paraId="199E1511" w14:textId="77777777" w:rsidTr="00C01411">
        <w:trPr>
          <w:cantSplit/>
          <w:tblHeader/>
        </w:trPr>
        <w:tc>
          <w:tcPr>
            <w:tcW w:w="2250" w:type="pct"/>
            <w:shd w:val="clear" w:color="auto" w:fill="D9D9D9" w:themeFill="background1" w:themeFillShade="D9"/>
          </w:tcPr>
          <w:p w14:paraId="78FC2AEB"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Galvenais pasākums</w:t>
            </w:r>
          </w:p>
        </w:tc>
        <w:tc>
          <w:tcPr>
            <w:tcW w:w="500" w:type="pct"/>
            <w:shd w:val="clear" w:color="auto" w:fill="D9D9D9" w:themeFill="background1" w:themeFillShade="D9"/>
          </w:tcPr>
          <w:p w14:paraId="7D07735A"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Vēl nav — 0</w:t>
            </w:r>
          </w:p>
        </w:tc>
        <w:tc>
          <w:tcPr>
            <w:tcW w:w="500" w:type="pct"/>
            <w:shd w:val="clear" w:color="auto" w:fill="D9D9D9" w:themeFill="background1" w:themeFillShade="D9"/>
          </w:tcPr>
          <w:p w14:paraId="21E138CF"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Plānots — 1</w:t>
            </w:r>
          </w:p>
        </w:tc>
        <w:tc>
          <w:tcPr>
            <w:tcW w:w="500" w:type="pct"/>
            <w:shd w:val="clear" w:color="auto" w:fill="D9D9D9" w:themeFill="background1" w:themeFillShade="D9"/>
          </w:tcPr>
          <w:p w14:paraId="584D3371"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Daļēji ieviests — 2</w:t>
            </w:r>
          </w:p>
        </w:tc>
        <w:tc>
          <w:tcPr>
            <w:tcW w:w="500" w:type="pct"/>
            <w:shd w:val="clear" w:color="auto" w:fill="D9D9D9" w:themeFill="background1" w:themeFillShade="D9"/>
          </w:tcPr>
          <w:p w14:paraId="24BB5284"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Ieviests — 3</w:t>
            </w:r>
          </w:p>
        </w:tc>
        <w:tc>
          <w:tcPr>
            <w:tcW w:w="750" w:type="pct"/>
            <w:shd w:val="clear" w:color="auto" w:fill="D9D9D9" w:themeFill="background1" w:themeFillShade="D9"/>
          </w:tcPr>
          <w:p w14:paraId="41594AF9"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Komentāri</w:t>
            </w:r>
          </w:p>
        </w:tc>
      </w:tr>
      <w:tr w:rsidR="00776FBF" w:rsidRPr="00AA7AE5" w14:paraId="59DF8B83" w14:textId="77777777" w:rsidTr="00C01411">
        <w:trPr>
          <w:cantSplit/>
        </w:trPr>
        <w:tc>
          <w:tcPr>
            <w:tcW w:w="2250" w:type="pct"/>
          </w:tcPr>
          <w:p w14:paraId="609AE226" w14:textId="66BEBEA7" w:rsidR="00776FBF" w:rsidRPr="00AA7AE5" w:rsidRDefault="00776FBF" w:rsidP="00591FE3">
            <w:pPr>
              <w:pStyle w:val="Agency-body-text"/>
              <w:rPr>
                <w:rFonts w:asciiTheme="majorHAnsi" w:hAnsiTheme="majorHAnsi" w:cstheme="majorHAnsi"/>
                <w:sz w:val="22"/>
                <w:szCs w:val="22"/>
              </w:rPr>
            </w:pPr>
            <w:r w:rsidRPr="00AA7AE5">
              <w:rPr>
                <w:rFonts w:asciiTheme="majorHAnsi" w:hAnsiTheme="majorHAnsi" w:cstheme="majorHAnsi"/>
                <w:b/>
                <w:sz w:val="22"/>
                <w:lang w:bidi="lv-LV"/>
              </w:rPr>
              <w:t>5.2.1.</w:t>
            </w:r>
            <w:r w:rsidRPr="00AA7AE5">
              <w:rPr>
                <w:rFonts w:asciiTheme="majorHAnsi" w:hAnsiTheme="majorHAnsi" w:cstheme="majorHAnsi"/>
                <w:sz w:val="22"/>
                <w:lang w:bidi="lv-LV"/>
              </w:rPr>
              <w:t xml:space="preserve"> Vai pastāv vienlīdzīgas līdzdalības iespējas visām dažādas izcelsmes ģimenēm/izglītojamajiem gan vispārējās, gan speciālās izglītības nozarēs (piemēram, ģimenēm un izglītojamajiem, kas piedalās individuālo izglītības plānu izstrādē)?</w:t>
            </w:r>
          </w:p>
        </w:tc>
        <w:tc>
          <w:tcPr>
            <w:tcW w:w="500" w:type="pct"/>
          </w:tcPr>
          <w:p w14:paraId="30E2B5C1"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046380D0"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78515AEA"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6419BB6A"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4A37CDD0" w14:textId="77777777" w:rsidR="00776FBF" w:rsidRPr="00AA7AE5" w:rsidRDefault="00776FBF" w:rsidP="00591FE3">
            <w:pPr>
              <w:pStyle w:val="Agency-body-text"/>
              <w:rPr>
                <w:rFonts w:asciiTheme="majorHAnsi" w:hAnsiTheme="majorHAnsi" w:cstheme="majorHAnsi"/>
                <w:sz w:val="22"/>
                <w:szCs w:val="22"/>
              </w:rPr>
            </w:pPr>
          </w:p>
        </w:tc>
      </w:tr>
      <w:tr w:rsidR="00776FBF" w:rsidRPr="00AA7AE5" w14:paraId="100B5E2F" w14:textId="77777777" w:rsidTr="00C01411">
        <w:trPr>
          <w:cantSplit/>
        </w:trPr>
        <w:tc>
          <w:tcPr>
            <w:tcW w:w="2250" w:type="pct"/>
          </w:tcPr>
          <w:p w14:paraId="6FF81075" w14:textId="5BDA84F8" w:rsidR="00776FBF" w:rsidRPr="00AA7AE5" w:rsidRDefault="00776FBF" w:rsidP="00591FE3">
            <w:pPr>
              <w:pStyle w:val="Agency-body-text"/>
              <w:rPr>
                <w:rFonts w:asciiTheme="majorHAnsi" w:hAnsiTheme="majorHAnsi" w:cstheme="majorHAnsi"/>
                <w:sz w:val="22"/>
                <w:szCs w:val="22"/>
              </w:rPr>
            </w:pPr>
            <w:r w:rsidRPr="00AA7AE5">
              <w:rPr>
                <w:rFonts w:asciiTheme="majorHAnsi" w:hAnsiTheme="majorHAnsi" w:cstheme="majorHAnsi"/>
                <w:b/>
                <w:sz w:val="22"/>
                <w:lang w:bidi="lv-LV"/>
              </w:rPr>
              <w:t>5.2.2.</w:t>
            </w:r>
            <w:r w:rsidRPr="00AA7AE5">
              <w:rPr>
                <w:rFonts w:asciiTheme="majorHAnsi" w:hAnsiTheme="majorHAnsi" w:cstheme="majorHAnsi"/>
                <w:sz w:val="22"/>
                <w:lang w:bidi="lv-LV"/>
              </w:rPr>
              <w:t xml:space="preserve"> Vai ir izveidoti un skolu darbībā iesaistīti jebkādi līdzdalības kanāli, struktūras un/vai iestādes (piemēram, izglītojamo un skolu padomes, ģimeņu/personu ar funkcionāliem traucējumiem atbalsta asociācijas)?</w:t>
            </w:r>
          </w:p>
        </w:tc>
        <w:tc>
          <w:tcPr>
            <w:tcW w:w="500" w:type="pct"/>
          </w:tcPr>
          <w:p w14:paraId="1A9C399D"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765AFF18"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1BF92B5D"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41015B23"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6C122B13" w14:textId="77777777" w:rsidR="00776FBF" w:rsidRPr="00AA7AE5" w:rsidRDefault="00776FBF" w:rsidP="00591FE3">
            <w:pPr>
              <w:pStyle w:val="Agency-body-text"/>
              <w:rPr>
                <w:rFonts w:asciiTheme="majorHAnsi" w:hAnsiTheme="majorHAnsi" w:cstheme="majorHAnsi"/>
                <w:sz w:val="22"/>
                <w:szCs w:val="22"/>
              </w:rPr>
            </w:pPr>
          </w:p>
        </w:tc>
      </w:tr>
      <w:tr w:rsidR="00776FBF" w:rsidRPr="00AA7AE5" w14:paraId="20A87554" w14:textId="77777777" w:rsidTr="00C01411">
        <w:trPr>
          <w:cantSplit/>
        </w:trPr>
        <w:tc>
          <w:tcPr>
            <w:tcW w:w="2250" w:type="pct"/>
          </w:tcPr>
          <w:p w14:paraId="1F28E24E" w14:textId="77777777" w:rsidR="00776FBF" w:rsidRPr="00AA7AE5" w:rsidRDefault="00776FBF" w:rsidP="00591FE3">
            <w:pPr>
              <w:pStyle w:val="Agency-body-text"/>
              <w:rPr>
                <w:rFonts w:asciiTheme="majorHAnsi" w:hAnsiTheme="majorHAnsi" w:cstheme="majorHAnsi"/>
                <w:sz w:val="22"/>
                <w:szCs w:val="22"/>
              </w:rPr>
            </w:pPr>
            <w:r w:rsidRPr="00AA7AE5">
              <w:rPr>
                <w:rFonts w:asciiTheme="majorHAnsi" w:hAnsiTheme="majorHAnsi" w:cstheme="majorHAnsi"/>
                <w:b/>
                <w:sz w:val="22"/>
                <w:lang w:bidi="lv-LV"/>
              </w:rPr>
              <w:t>5.2.3.</w:t>
            </w:r>
            <w:r w:rsidRPr="00AA7AE5">
              <w:rPr>
                <w:rFonts w:asciiTheme="majorHAnsi" w:hAnsiTheme="majorHAnsi" w:cstheme="majorHAnsi"/>
                <w:sz w:val="22"/>
                <w:lang w:bidi="lv-LV"/>
              </w:rPr>
              <w:t xml:space="preserve"> Vai ģimenes un izglītojamie var ietekmēt lēmumus, kas saistīti ar mācīšanas un mācīšanās procesu?</w:t>
            </w:r>
          </w:p>
        </w:tc>
        <w:tc>
          <w:tcPr>
            <w:tcW w:w="500" w:type="pct"/>
          </w:tcPr>
          <w:p w14:paraId="7E7E8AC5"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579EAFDC"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7DCD7458"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4DF5439D"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552FAA63" w14:textId="77777777" w:rsidR="00776FBF" w:rsidRPr="00AA7AE5" w:rsidRDefault="00776FBF" w:rsidP="00591FE3">
            <w:pPr>
              <w:pStyle w:val="Agency-body-text"/>
              <w:rPr>
                <w:rFonts w:asciiTheme="majorHAnsi" w:hAnsiTheme="majorHAnsi" w:cstheme="majorHAnsi"/>
                <w:sz w:val="22"/>
                <w:szCs w:val="22"/>
              </w:rPr>
            </w:pPr>
          </w:p>
        </w:tc>
      </w:tr>
      <w:tr w:rsidR="00776FBF" w:rsidRPr="00AA7AE5" w14:paraId="2FC0D4B1" w14:textId="77777777" w:rsidTr="00C01411">
        <w:trPr>
          <w:cantSplit/>
        </w:trPr>
        <w:tc>
          <w:tcPr>
            <w:tcW w:w="2250" w:type="pct"/>
          </w:tcPr>
          <w:p w14:paraId="79A9D76D" w14:textId="77777777" w:rsidR="00776FBF" w:rsidRPr="00AA7AE5" w:rsidRDefault="00776FBF" w:rsidP="00591FE3">
            <w:pPr>
              <w:pStyle w:val="Agency-body-text"/>
              <w:rPr>
                <w:rFonts w:asciiTheme="majorHAnsi" w:hAnsiTheme="majorHAnsi" w:cstheme="majorHAnsi"/>
                <w:sz w:val="22"/>
                <w:szCs w:val="22"/>
              </w:rPr>
            </w:pPr>
            <w:r w:rsidRPr="00AA7AE5">
              <w:rPr>
                <w:rFonts w:asciiTheme="majorHAnsi" w:hAnsiTheme="majorHAnsi" w:cstheme="majorHAnsi"/>
                <w:sz w:val="22"/>
                <w:lang w:bidi="lv-LV"/>
              </w:rPr>
              <w:t xml:space="preserve">Cits </w:t>
            </w:r>
            <w:r w:rsidRPr="00AA7AE5">
              <w:rPr>
                <w:rFonts w:asciiTheme="majorHAnsi" w:hAnsiTheme="majorHAnsi" w:cstheme="majorHAnsi"/>
                <w:i/>
                <w:sz w:val="22"/>
                <w:lang w:bidi="lv-LV"/>
              </w:rPr>
              <w:t>(lūdzu norādīt)</w:t>
            </w:r>
          </w:p>
        </w:tc>
        <w:tc>
          <w:tcPr>
            <w:tcW w:w="500" w:type="pct"/>
          </w:tcPr>
          <w:p w14:paraId="03BA6E7B"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222D1E28"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37EAA439"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3FAAE152"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1992CCA0" w14:textId="77777777" w:rsidR="00776FBF" w:rsidRPr="00AA7AE5" w:rsidRDefault="00776FBF" w:rsidP="00591FE3">
            <w:pPr>
              <w:pStyle w:val="Agency-body-text"/>
              <w:rPr>
                <w:rFonts w:asciiTheme="majorHAnsi" w:hAnsiTheme="majorHAnsi" w:cstheme="majorHAnsi"/>
                <w:sz w:val="22"/>
                <w:szCs w:val="22"/>
              </w:rPr>
            </w:pPr>
          </w:p>
        </w:tc>
      </w:tr>
    </w:tbl>
    <w:p w14:paraId="13AC577B" w14:textId="627C77F0" w:rsidR="00776FBF" w:rsidRPr="00AA7AE5" w:rsidRDefault="00776FBF" w:rsidP="00F30963">
      <w:pPr>
        <w:pStyle w:val="Agency-heading-2"/>
        <w:rPr>
          <w:rFonts w:asciiTheme="majorHAnsi" w:hAnsiTheme="majorHAnsi" w:cstheme="majorHAnsi"/>
        </w:rPr>
      </w:pPr>
      <w:bookmarkStart w:id="12" w:name="_Toc127347661"/>
      <w:r w:rsidRPr="00AA7AE5">
        <w:rPr>
          <w:rFonts w:asciiTheme="majorHAnsi" w:hAnsiTheme="majorHAnsi" w:cstheme="majorHAnsi"/>
          <w:lang w:bidi="lv-LV"/>
        </w:rPr>
        <w:lastRenderedPageBreak/>
        <w:t>6. pamatprincips. Pastāvīgas uzraudzības un novērtēšanas veicināšana</w:t>
      </w:r>
      <w:bookmarkEnd w:id="12"/>
    </w:p>
    <w:p w14:paraId="55A4C09B" w14:textId="692BFF59" w:rsidR="00776FBF" w:rsidRPr="00AA7AE5" w:rsidRDefault="00776FBF" w:rsidP="00F30963">
      <w:pPr>
        <w:pStyle w:val="Agency-heading-3"/>
        <w:rPr>
          <w:rFonts w:asciiTheme="majorHAnsi" w:hAnsiTheme="majorHAnsi" w:cstheme="majorHAnsi"/>
        </w:rPr>
      </w:pPr>
      <w:r w:rsidRPr="00AA7AE5">
        <w:rPr>
          <w:rFonts w:asciiTheme="majorHAnsi" w:hAnsiTheme="majorHAnsi" w:cstheme="majorHAnsi"/>
          <w:lang w:bidi="lv-LV"/>
        </w:rPr>
        <w:t xml:space="preserve">6.1. politikas prioritāte/stratēģija. Pastāv kvalitatīvas iekļaujošas izglītības </w:t>
      </w:r>
      <w:r w:rsidRPr="00AA7AE5">
        <w:rPr>
          <w:rFonts w:asciiTheme="majorHAnsi" w:hAnsiTheme="majorHAnsi" w:cstheme="majorHAnsi"/>
          <w:i/>
          <w:lang w:bidi="lv-LV"/>
        </w:rPr>
        <w:t>valsts indikatori</w:t>
      </w:r>
      <w:r w:rsidRPr="00AA7AE5">
        <w:rPr>
          <w:rFonts w:asciiTheme="majorHAnsi" w:hAnsiTheme="majorHAnsi" w:cstheme="majorHAnsi"/>
          <w:lang w:bidi="lv-LV"/>
        </w:rPr>
        <w:t>, kuros ņemtas vērā vietējās atšķirības, izglītojamo vajadzību dažādība un speciālistu nodrošinājuma loma</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AA7AE5" w14:paraId="5FBD0BA3" w14:textId="77777777" w:rsidTr="00C01411">
        <w:trPr>
          <w:cantSplit/>
          <w:tblHeader/>
        </w:trPr>
        <w:tc>
          <w:tcPr>
            <w:tcW w:w="2250" w:type="pct"/>
            <w:shd w:val="clear" w:color="auto" w:fill="D9D9D9" w:themeFill="background1" w:themeFillShade="D9"/>
          </w:tcPr>
          <w:p w14:paraId="2C7DD99E"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Galvenais pasākums</w:t>
            </w:r>
          </w:p>
        </w:tc>
        <w:tc>
          <w:tcPr>
            <w:tcW w:w="500" w:type="pct"/>
            <w:shd w:val="clear" w:color="auto" w:fill="D9D9D9" w:themeFill="background1" w:themeFillShade="D9"/>
          </w:tcPr>
          <w:p w14:paraId="73125E08"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Vēl nav — 0</w:t>
            </w:r>
          </w:p>
        </w:tc>
        <w:tc>
          <w:tcPr>
            <w:tcW w:w="500" w:type="pct"/>
            <w:shd w:val="clear" w:color="auto" w:fill="D9D9D9" w:themeFill="background1" w:themeFillShade="D9"/>
          </w:tcPr>
          <w:p w14:paraId="22AE5EBB"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Plānots — 1</w:t>
            </w:r>
          </w:p>
        </w:tc>
        <w:tc>
          <w:tcPr>
            <w:tcW w:w="500" w:type="pct"/>
            <w:shd w:val="clear" w:color="auto" w:fill="D9D9D9" w:themeFill="background1" w:themeFillShade="D9"/>
          </w:tcPr>
          <w:p w14:paraId="1674EF4C"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Daļēji ieviests — 2</w:t>
            </w:r>
          </w:p>
        </w:tc>
        <w:tc>
          <w:tcPr>
            <w:tcW w:w="500" w:type="pct"/>
            <w:shd w:val="clear" w:color="auto" w:fill="D9D9D9" w:themeFill="background1" w:themeFillShade="D9"/>
          </w:tcPr>
          <w:p w14:paraId="1F0CF567"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Ieviests — 3</w:t>
            </w:r>
          </w:p>
        </w:tc>
        <w:tc>
          <w:tcPr>
            <w:tcW w:w="750" w:type="pct"/>
            <w:shd w:val="clear" w:color="auto" w:fill="D9D9D9" w:themeFill="background1" w:themeFillShade="D9"/>
          </w:tcPr>
          <w:p w14:paraId="4F2F2C23"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Komentāri</w:t>
            </w:r>
          </w:p>
        </w:tc>
      </w:tr>
      <w:tr w:rsidR="00776FBF" w:rsidRPr="00AA7AE5" w14:paraId="2D5895E9" w14:textId="77777777" w:rsidTr="00C01411">
        <w:trPr>
          <w:cantSplit/>
        </w:trPr>
        <w:tc>
          <w:tcPr>
            <w:tcW w:w="2250" w:type="pct"/>
          </w:tcPr>
          <w:p w14:paraId="72744CA5" w14:textId="57EFF0B1" w:rsidR="00776FBF" w:rsidRPr="00AA7AE5" w:rsidRDefault="00776FBF" w:rsidP="00591FE3">
            <w:pPr>
              <w:pStyle w:val="Agency-body-text"/>
              <w:rPr>
                <w:rFonts w:asciiTheme="majorHAnsi" w:hAnsiTheme="majorHAnsi" w:cstheme="majorHAnsi"/>
                <w:sz w:val="22"/>
                <w:szCs w:val="22"/>
              </w:rPr>
            </w:pPr>
            <w:r w:rsidRPr="00AA7AE5">
              <w:rPr>
                <w:rFonts w:asciiTheme="majorHAnsi" w:hAnsiTheme="majorHAnsi" w:cstheme="majorHAnsi"/>
                <w:b/>
                <w:sz w:val="22"/>
                <w:lang w:bidi="lv-LV"/>
              </w:rPr>
              <w:t>6.1.1.</w:t>
            </w:r>
            <w:r w:rsidRPr="00AA7AE5">
              <w:rPr>
                <w:rFonts w:asciiTheme="majorHAnsi" w:hAnsiTheme="majorHAnsi" w:cstheme="majorHAnsi"/>
                <w:sz w:val="22"/>
                <w:lang w:bidi="lv-LV"/>
              </w:rPr>
              <w:t xml:space="preserve"> Vai indikatori atspoguļo vienotu izpratni par kvalitatīvu iekļaujošu praksi gan vispārējās, gan speciālās izglītības nozarēs?</w:t>
            </w:r>
          </w:p>
        </w:tc>
        <w:tc>
          <w:tcPr>
            <w:tcW w:w="500" w:type="pct"/>
          </w:tcPr>
          <w:p w14:paraId="72AD4D60"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7D7E4A64"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70F8DB88"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160ADE54"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3A0001FA" w14:textId="77777777" w:rsidR="00776FBF" w:rsidRPr="00AA7AE5" w:rsidRDefault="00776FBF" w:rsidP="00591FE3">
            <w:pPr>
              <w:pStyle w:val="Agency-body-text"/>
              <w:rPr>
                <w:rFonts w:asciiTheme="majorHAnsi" w:hAnsiTheme="majorHAnsi" w:cstheme="majorHAnsi"/>
                <w:sz w:val="22"/>
                <w:szCs w:val="22"/>
              </w:rPr>
            </w:pPr>
          </w:p>
        </w:tc>
      </w:tr>
      <w:tr w:rsidR="00776FBF" w:rsidRPr="00AA7AE5" w14:paraId="3F715410" w14:textId="77777777" w:rsidTr="00C01411">
        <w:trPr>
          <w:cantSplit/>
        </w:trPr>
        <w:tc>
          <w:tcPr>
            <w:tcW w:w="2250" w:type="pct"/>
          </w:tcPr>
          <w:p w14:paraId="3A7BC710" w14:textId="77777777" w:rsidR="00776FBF" w:rsidRPr="00AA7AE5" w:rsidRDefault="00776FBF" w:rsidP="00591FE3">
            <w:pPr>
              <w:pStyle w:val="Agency-body-text"/>
              <w:rPr>
                <w:rFonts w:asciiTheme="majorHAnsi" w:hAnsiTheme="majorHAnsi" w:cstheme="majorHAnsi"/>
                <w:sz w:val="22"/>
                <w:szCs w:val="22"/>
              </w:rPr>
            </w:pPr>
            <w:r w:rsidRPr="00AA7AE5">
              <w:rPr>
                <w:rFonts w:asciiTheme="majorHAnsi" w:hAnsiTheme="majorHAnsi" w:cstheme="majorHAnsi"/>
                <w:b/>
                <w:sz w:val="22"/>
                <w:lang w:bidi="lv-LV"/>
              </w:rPr>
              <w:t>6.1.2.</w:t>
            </w:r>
            <w:r w:rsidRPr="00AA7AE5">
              <w:rPr>
                <w:rFonts w:asciiTheme="majorHAnsi" w:hAnsiTheme="majorHAnsi" w:cstheme="majorHAnsi"/>
                <w:sz w:val="22"/>
                <w:lang w:bidi="lv-LV"/>
              </w:rPr>
              <w:t xml:space="preserve"> Vai pastāv sistemātiski datu vākšanas līdzekļi iekļaujošas izglītības mērķiem?</w:t>
            </w:r>
          </w:p>
        </w:tc>
        <w:tc>
          <w:tcPr>
            <w:tcW w:w="500" w:type="pct"/>
          </w:tcPr>
          <w:p w14:paraId="39908C3A"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7960579F"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000E64B4"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4339FD45"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22B61C88" w14:textId="77777777" w:rsidR="00776FBF" w:rsidRPr="00AA7AE5" w:rsidRDefault="00776FBF" w:rsidP="00591FE3">
            <w:pPr>
              <w:pStyle w:val="Agency-body-text"/>
              <w:rPr>
                <w:rFonts w:asciiTheme="majorHAnsi" w:hAnsiTheme="majorHAnsi" w:cstheme="majorHAnsi"/>
                <w:sz w:val="22"/>
                <w:szCs w:val="22"/>
              </w:rPr>
            </w:pPr>
          </w:p>
        </w:tc>
      </w:tr>
      <w:tr w:rsidR="00776FBF" w:rsidRPr="00AA7AE5" w14:paraId="3A8E01A1" w14:textId="77777777" w:rsidTr="00C01411">
        <w:trPr>
          <w:cantSplit/>
        </w:trPr>
        <w:tc>
          <w:tcPr>
            <w:tcW w:w="2250" w:type="pct"/>
          </w:tcPr>
          <w:p w14:paraId="79B2CEAA" w14:textId="1B8E2B5A" w:rsidR="00776FBF" w:rsidRPr="00AA7AE5" w:rsidRDefault="00776FBF" w:rsidP="00591FE3">
            <w:pPr>
              <w:pStyle w:val="Agency-body-text"/>
              <w:rPr>
                <w:rFonts w:asciiTheme="majorHAnsi" w:hAnsiTheme="majorHAnsi" w:cstheme="majorHAnsi"/>
                <w:sz w:val="22"/>
                <w:szCs w:val="22"/>
              </w:rPr>
            </w:pPr>
            <w:r w:rsidRPr="00AA7AE5">
              <w:rPr>
                <w:rFonts w:asciiTheme="majorHAnsi" w:hAnsiTheme="majorHAnsi" w:cstheme="majorHAnsi"/>
                <w:b/>
                <w:sz w:val="22"/>
                <w:lang w:bidi="lv-LV"/>
              </w:rPr>
              <w:t>6.1.3.</w:t>
            </w:r>
            <w:r w:rsidRPr="00AA7AE5">
              <w:rPr>
                <w:rFonts w:asciiTheme="majorHAnsi" w:hAnsiTheme="majorHAnsi" w:cstheme="majorHAnsi"/>
                <w:sz w:val="22"/>
                <w:lang w:bidi="lv-LV"/>
              </w:rPr>
              <w:t xml:space="preserve"> Vai lēmumi ir balstīti uz derīgu datu vākšanas sistēmu, kas aptver gan vispārējās, gan speciālās izglītības nozares?</w:t>
            </w:r>
          </w:p>
        </w:tc>
        <w:tc>
          <w:tcPr>
            <w:tcW w:w="500" w:type="pct"/>
          </w:tcPr>
          <w:p w14:paraId="5BAF3C54"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6CAA43FF"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5AFF738A"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1500502C"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4810760F" w14:textId="77777777" w:rsidR="00776FBF" w:rsidRPr="00AA7AE5" w:rsidRDefault="00776FBF" w:rsidP="00591FE3">
            <w:pPr>
              <w:pStyle w:val="Agency-body-text"/>
              <w:rPr>
                <w:rFonts w:asciiTheme="majorHAnsi" w:hAnsiTheme="majorHAnsi" w:cstheme="majorHAnsi"/>
                <w:sz w:val="22"/>
                <w:szCs w:val="22"/>
              </w:rPr>
            </w:pPr>
          </w:p>
        </w:tc>
      </w:tr>
      <w:tr w:rsidR="00776FBF" w:rsidRPr="00AA7AE5" w14:paraId="1FB0C18F" w14:textId="77777777" w:rsidTr="00C01411">
        <w:trPr>
          <w:cantSplit/>
        </w:trPr>
        <w:tc>
          <w:tcPr>
            <w:tcW w:w="2250" w:type="pct"/>
          </w:tcPr>
          <w:p w14:paraId="74E151B4" w14:textId="77777777" w:rsidR="00776FBF" w:rsidRPr="00AA7AE5" w:rsidRDefault="00776FBF" w:rsidP="00591FE3">
            <w:pPr>
              <w:pStyle w:val="Agency-body-text"/>
              <w:rPr>
                <w:rFonts w:asciiTheme="majorHAnsi" w:hAnsiTheme="majorHAnsi" w:cstheme="majorHAnsi"/>
                <w:sz w:val="22"/>
                <w:szCs w:val="22"/>
              </w:rPr>
            </w:pPr>
            <w:r w:rsidRPr="00AA7AE5">
              <w:rPr>
                <w:rFonts w:asciiTheme="majorHAnsi" w:hAnsiTheme="majorHAnsi" w:cstheme="majorHAnsi"/>
                <w:sz w:val="22"/>
                <w:lang w:bidi="lv-LV"/>
              </w:rPr>
              <w:t xml:space="preserve">Cits </w:t>
            </w:r>
            <w:r w:rsidRPr="00AA7AE5">
              <w:rPr>
                <w:rFonts w:asciiTheme="majorHAnsi" w:hAnsiTheme="majorHAnsi" w:cstheme="majorHAnsi"/>
                <w:i/>
                <w:sz w:val="22"/>
                <w:lang w:bidi="lv-LV"/>
              </w:rPr>
              <w:t>(lūdzu norādīt)</w:t>
            </w:r>
          </w:p>
        </w:tc>
        <w:tc>
          <w:tcPr>
            <w:tcW w:w="500" w:type="pct"/>
          </w:tcPr>
          <w:p w14:paraId="03086CE4"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75461C19"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1DB0F0E9"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2816CE92"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0DFF8C29" w14:textId="77777777" w:rsidR="00776FBF" w:rsidRPr="00AA7AE5" w:rsidRDefault="00776FBF" w:rsidP="00591FE3">
            <w:pPr>
              <w:pStyle w:val="Agency-body-text"/>
              <w:rPr>
                <w:rFonts w:asciiTheme="majorHAnsi" w:hAnsiTheme="majorHAnsi" w:cstheme="majorHAnsi"/>
                <w:sz w:val="22"/>
                <w:szCs w:val="22"/>
              </w:rPr>
            </w:pPr>
          </w:p>
        </w:tc>
      </w:tr>
    </w:tbl>
    <w:p w14:paraId="5AFE5B6C" w14:textId="55E78912" w:rsidR="00776FBF" w:rsidRPr="00AA7AE5" w:rsidRDefault="00776FBF" w:rsidP="00F30963">
      <w:pPr>
        <w:pStyle w:val="Agency-heading-3"/>
        <w:rPr>
          <w:rFonts w:asciiTheme="majorHAnsi" w:hAnsiTheme="majorHAnsi" w:cstheme="majorHAnsi"/>
        </w:rPr>
      </w:pPr>
      <w:r w:rsidRPr="00AA7AE5">
        <w:rPr>
          <w:rFonts w:asciiTheme="majorHAnsi" w:hAnsiTheme="majorHAnsi" w:cstheme="majorHAnsi"/>
          <w:lang w:bidi="lv-LV"/>
        </w:rPr>
        <w:t xml:space="preserve">6.2. politikas prioritāte/stratēģija. Uzraudzības un novērtēšanas nodrošināšanai ir izveidotas </w:t>
      </w:r>
      <w:r w:rsidRPr="00AA7AE5">
        <w:rPr>
          <w:rFonts w:asciiTheme="majorHAnsi" w:hAnsiTheme="majorHAnsi" w:cstheme="majorHAnsi"/>
          <w:i/>
          <w:lang w:bidi="lv-LV"/>
        </w:rPr>
        <w:t>sadarbības struktūras/procesi</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AA7AE5" w14:paraId="6A443875" w14:textId="77777777" w:rsidTr="00C01411">
        <w:trPr>
          <w:cantSplit/>
          <w:tblHeader/>
        </w:trPr>
        <w:tc>
          <w:tcPr>
            <w:tcW w:w="2250" w:type="pct"/>
            <w:shd w:val="clear" w:color="auto" w:fill="D9D9D9" w:themeFill="background1" w:themeFillShade="D9"/>
          </w:tcPr>
          <w:p w14:paraId="6B061B38"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Galvenais pasākums</w:t>
            </w:r>
          </w:p>
        </w:tc>
        <w:tc>
          <w:tcPr>
            <w:tcW w:w="500" w:type="pct"/>
            <w:shd w:val="clear" w:color="auto" w:fill="D9D9D9" w:themeFill="background1" w:themeFillShade="D9"/>
          </w:tcPr>
          <w:p w14:paraId="644F1D24"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Vēl nav — 0</w:t>
            </w:r>
          </w:p>
        </w:tc>
        <w:tc>
          <w:tcPr>
            <w:tcW w:w="500" w:type="pct"/>
            <w:shd w:val="clear" w:color="auto" w:fill="D9D9D9" w:themeFill="background1" w:themeFillShade="D9"/>
          </w:tcPr>
          <w:p w14:paraId="4A1DDA33"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Plānots — 1</w:t>
            </w:r>
          </w:p>
        </w:tc>
        <w:tc>
          <w:tcPr>
            <w:tcW w:w="500" w:type="pct"/>
            <w:shd w:val="clear" w:color="auto" w:fill="D9D9D9" w:themeFill="background1" w:themeFillShade="D9"/>
          </w:tcPr>
          <w:p w14:paraId="7648B47C"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Daļēji ieviests — 2</w:t>
            </w:r>
          </w:p>
        </w:tc>
        <w:tc>
          <w:tcPr>
            <w:tcW w:w="500" w:type="pct"/>
            <w:shd w:val="clear" w:color="auto" w:fill="D9D9D9" w:themeFill="background1" w:themeFillShade="D9"/>
          </w:tcPr>
          <w:p w14:paraId="5E40F0B5"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Ieviests — 3</w:t>
            </w:r>
          </w:p>
        </w:tc>
        <w:tc>
          <w:tcPr>
            <w:tcW w:w="750" w:type="pct"/>
            <w:shd w:val="clear" w:color="auto" w:fill="D9D9D9" w:themeFill="background1" w:themeFillShade="D9"/>
          </w:tcPr>
          <w:p w14:paraId="7C5F2CBD"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Komentāri</w:t>
            </w:r>
          </w:p>
        </w:tc>
      </w:tr>
      <w:tr w:rsidR="00776FBF" w:rsidRPr="00AA7AE5" w14:paraId="4E11E087" w14:textId="77777777" w:rsidTr="00C01411">
        <w:trPr>
          <w:cantSplit/>
        </w:trPr>
        <w:tc>
          <w:tcPr>
            <w:tcW w:w="2250" w:type="pct"/>
          </w:tcPr>
          <w:p w14:paraId="5636CCA0" w14:textId="77777777" w:rsidR="00776FBF" w:rsidRPr="00AA7AE5" w:rsidRDefault="00776FBF" w:rsidP="00591FE3">
            <w:pPr>
              <w:pStyle w:val="Agency-body-text"/>
              <w:rPr>
                <w:rFonts w:asciiTheme="majorHAnsi" w:hAnsiTheme="majorHAnsi" w:cstheme="majorHAnsi"/>
                <w:sz w:val="22"/>
                <w:szCs w:val="22"/>
              </w:rPr>
            </w:pPr>
            <w:r w:rsidRPr="00AA7AE5">
              <w:rPr>
                <w:rFonts w:asciiTheme="majorHAnsi" w:hAnsiTheme="majorHAnsi" w:cstheme="majorHAnsi"/>
                <w:b/>
                <w:sz w:val="22"/>
                <w:lang w:bidi="lv-LV"/>
              </w:rPr>
              <w:t>6.2.1.</w:t>
            </w:r>
            <w:r w:rsidRPr="00AA7AE5">
              <w:rPr>
                <w:rFonts w:asciiTheme="majorHAnsi" w:hAnsiTheme="majorHAnsi" w:cstheme="majorHAnsi"/>
                <w:sz w:val="22"/>
                <w:lang w:bidi="lv-LV"/>
              </w:rPr>
              <w:t xml:space="preserve"> Vai uzraudzības un pašvērtējuma indikatori ir veidoti, sadarbojoties vispārējās un speciālās izglītības nozaru profesionāļiem, lai nodrošinātu vienotu izpratni un izvairītos no pretestības?</w:t>
            </w:r>
          </w:p>
        </w:tc>
        <w:tc>
          <w:tcPr>
            <w:tcW w:w="500" w:type="pct"/>
          </w:tcPr>
          <w:p w14:paraId="0F54F417"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4924C14A"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221810CC"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10491E94"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6026DDA5" w14:textId="77777777" w:rsidR="00776FBF" w:rsidRPr="00AA7AE5" w:rsidRDefault="00776FBF" w:rsidP="00591FE3">
            <w:pPr>
              <w:pStyle w:val="Agency-body-text"/>
              <w:rPr>
                <w:rFonts w:asciiTheme="majorHAnsi" w:hAnsiTheme="majorHAnsi" w:cstheme="majorHAnsi"/>
                <w:sz w:val="22"/>
                <w:szCs w:val="22"/>
              </w:rPr>
            </w:pPr>
          </w:p>
        </w:tc>
      </w:tr>
      <w:tr w:rsidR="00776FBF" w:rsidRPr="00AA7AE5" w14:paraId="6031685F" w14:textId="77777777" w:rsidTr="00C01411">
        <w:trPr>
          <w:cantSplit/>
        </w:trPr>
        <w:tc>
          <w:tcPr>
            <w:tcW w:w="2250" w:type="pct"/>
          </w:tcPr>
          <w:p w14:paraId="1EDF6FDD" w14:textId="43BA0AAF" w:rsidR="00776FBF" w:rsidRPr="00AA7AE5" w:rsidRDefault="00776FBF" w:rsidP="00591FE3">
            <w:pPr>
              <w:pStyle w:val="Agency-body-text"/>
              <w:rPr>
                <w:rFonts w:asciiTheme="majorHAnsi" w:hAnsiTheme="majorHAnsi" w:cstheme="majorHAnsi"/>
                <w:sz w:val="22"/>
                <w:szCs w:val="22"/>
              </w:rPr>
            </w:pPr>
            <w:r w:rsidRPr="00AA7AE5">
              <w:rPr>
                <w:rFonts w:asciiTheme="majorHAnsi" w:hAnsiTheme="majorHAnsi" w:cstheme="majorHAnsi"/>
                <w:b/>
                <w:sz w:val="22"/>
                <w:lang w:bidi="lv-LV"/>
              </w:rPr>
              <w:t>6.2.2.</w:t>
            </w:r>
            <w:r w:rsidRPr="00AA7AE5">
              <w:rPr>
                <w:rFonts w:asciiTheme="majorHAnsi" w:hAnsiTheme="majorHAnsi" w:cstheme="majorHAnsi"/>
                <w:sz w:val="22"/>
                <w:lang w:bidi="lv-LV"/>
              </w:rPr>
              <w:t xml:space="preserve"> Vai ir kādas iniciatīvas/programmas, kas ļautu uzlabot vispārējās un speciālās izglītības nozaru galveno ieinteresēto personu zināšanas un prasmes datu analīzes un izmantošanas jomā?</w:t>
            </w:r>
          </w:p>
        </w:tc>
        <w:tc>
          <w:tcPr>
            <w:tcW w:w="500" w:type="pct"/>
          </w:tcPr>
          <w:p w14:paraId="7CD33C6F"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4EC275A5"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15281695"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3DF70B3A"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49767348" w14:textId="77777777" w:rsidR="00776FBF" w:rsidRPr="00AA7AE5" w:rsidRDefault="00776FBF" w:rsidP="00591FE3">
            <w:pPr>
              <w:pStyle w:val="Agency-body-text"/>
              <w:rPr>
                <w:rFonts w:asciiTheme="majorHAnsi" w:hAnsiTheme="majorHAnsi" w:cstheme="majorHAnsi"/>
                <w:sz w:val="22"/>
                <w:szCs w:val="22"/>
              </w:rPr>
            </w:pPr>
          </w:p>
        </w:tc>
      </w:tr>
      <w:tr w:rsidR="00776FBF" w:rsidRPr="00AA7AE5" w14:paraId="115E0105" w14:textId="77777777" w:rsidTr="00C01411">
        <w:trPr>
          <w:cantSplit/>
        </w:trPr>
        <w:tc>
          <w:tcPr>
            <w:tcW w:w="2250" w:type="pct"/>
          </w:tcPr>
          <w:p w14:paraId="627DEED5" w14:textId="75FE8330" w:rsidR="00776FBF" w:rsidRPr="00AA7AE5" w:rsidRDefault="00776FBF" w:rsidP="00591FE3">
            <w:pPr>
              <w:pStyle w:val="Agency-body-text"/>
              <w:rPr>
                <w:rFonts w:asciiTheme="majorHAnsi" w:hAnsiTheme="majorHAnsi" w:cstheme="majorHAnsi"/>
                <w:sz w:val="22"/>
                <w:szCs w:val="22"/>
              </w:rPr>
            </w:pPr>
            <w:r w:rsidRPr="00AA7AE5">
              <w:rPr>
                <w:rFonts w:asciiTheme="majorHAnsi" w:hAnsiTheme="majorHAnsi" w:cstheme="majorHAnsi"/>
                <w:b/>
                <w:sz w:val="22"/>
                <w:lang w:bidi="lv-LV"/>
              </w:rPr>
              <w:lastRenderedPageBreak/>
              <w:t>6.2.3.</w:t>
            </w:r>
            <w:r w:rsidRPr="00AA7AE5">
              <w:rPr>
                <w:rFonts w:asciiTheme="majorHAnsi" w:hAnsiTheme="majorHAnsi" w:cstheme="majorHAnsi"/>
                <w:sz w:val="22"/>
                <w:lang w:bidi="lv-LV"/>
              </w:rPr>
              <w:t xml:space="preserve"> Vai pastāv efektīva sadarbība starp skolu un izglītības iestādēm un universitātēm datu uzraudzības un izmantošanas jomā?</w:t>
            </w:r>
          </w:p>
        </w:tc>
        <w:tc>
          <w:tcPr>
            <w:tcW w:w="500" w:type="pct"/>
          </w:tcPr>
          <w:p w14:paraId="144057EB"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0379937D"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6A1BCFF7"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4806215A"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2E3A65BE" w14:textId="77777777" w:rsidR="00776FBF" w:rsidRPr="00AA7AE5" w:rsidRDefault="00776FBF" w:rsidP="00591FE3">
            <w:pPr>
              <w:pStyle w:val="Agency-body-text"/>
              <w:rPr>
                <w:rFonts w:asciiTheme="majorHAnsi" w:hAnsiTheme="majorHAnsi" w:cstheme="majorHAnsi"/>
                <w:sz w:val="22"/>
                <w:szCs w:val="22"/>
              </w:rPr>
            </w:pPr>
          </w:p>
        </w:tc>
      </w:tr>
      <w:tr w:rsidR="00776FBF" w:rsidRPr="00AA7AE5" w14:paraId="79040687" w14:textId="77777777" w:rsidTr="00C01411">
        <w:trPr>
          <w:cantSplit/>
        </w:trPr>
        <w:tc>
          <w:tcPr>
            <w:tcW w:w="2250" w:type="pct"/>
          </w:tcPr>
          <w:p w14:paraId="5E59CBDF" w14:textId="77777777" w:rsidR="00776FBF" w:rsidRPr="00AA7AE5" w:rsidRDefault="00776FBF" w:rsidP="00591FE3">
            <w:pPr>
              <w:pStyle w:val="Agency-body-text"/>
              <w:rPr>
                <w:rFonts w:asciiTheme="majorHAnsi" w:hAnsiTheme="majorHAnsi" w:cstheme="majorHAnsi"/>
                <w:sz w:val="22"/>
                <w:szCs w:val="22"/>
              </w:rPr>
            </w:pPr>
            <w:r w:rsidRPr="00AA7AE5">
              <w:rPr>
                <w:rFonts w:asciiTheme="majorHAnsi" w:hAnsiTheme="majorHAnsi" w:cstheme="majorHAnsi"/>
                <w:sz w:val="22"/>
                <w:lang w:bidi="lv-LV"/>
              </w:rPr>
              <w:t xml:space="preserve">Cits </w:t>
            </w:r>
            <w:r w:rsidRPr="00AA7AE5">
              <w:rPr>
                <w:rFonts w:asciiTheme="majorHAnsi" w:hAnsiTheme="majorHAnsi" w:cstheme="majorHAnsi"/>
                <w:i/>
                <w:sz w:val="22"/>
                <w:lang w:bidi="lv-LV"/>
              </w:rPr>
              <w:t>(lūdzu norādīt)</w:t>
            </w:r>
          </w:p>
        </w:tc>
        <w:tc>
          <w:tcPr>
            <w:tcW w:w="500" w:type="pct"/>
          </w:tcPr>
          <w:p w14:paraId="35EF068D"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2DDB0F36"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47E3691A"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7A43E628"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19E172F6" w14:textId="77777777" w:rsidR="00776FBF" w:rsidRPr="00AA7AE5" w:rsidRDefault="00776FBF" w:rsidP="00591FE3">
            <w:pPr>
              <w:pStyle w:val="Agency-body-text"/>
              <w:rPr>
                <w:rFonts w:asciiTheme="majorHAnsi" w:hAnsiTheme="majorHAnsi" w:cstheme="majorHAnsi"/>
                <w:sz w:val="22"/>
                <w:szCs w:val="22"/>
              </w:rPr>
            </w:pPr>
          </w:p>
        </w:tc>
      </w:tr>
    </w:tbl>
    <w:p w14:paraId="2A7B6DF8" w14:textId="10B287CF" w:rsidR="00776FBF" w:rsidRPr="00AA7AE5" w:rsidRDefault="00776FBF" w:rsidP="00F30963">
      <w:pPr>
        <w:pStyle w:val="Agency-heading-3"/>
        <w:rPr>
          <w:rFonts w:asciiTheme="majorHAnsi" w:hAnsiTheme="majorHAnsi" w:cstheme="majorHAnsi"/>
        </w:rPr>
      </w:pPr>
      <w:r w:rsidRPr="00AA7AE5">
        <w:rPr>
          <w:rFonts w:asciiTheme="majorHAnsi" w:hAnsiTheme="majorHAnsi" w:cstheme="majorHAnsi"/>
          <w:lang w:bidi="lv-LV"/>
        </w:rPr>
        <w:t xml:space="preserve">6.3. politikas prioritāte/stratēģija. Ir ieviesta </w:t>
      </w:r>
      <w:r w:rsidRPr="00AA7AE5">
        <w:rPr>
          <w:rFonts w:asciiTheme="majorHAnsi" w:hAnsiTheme="majorHAnsi" w:cstheme="majorHAnsi"/>
          <w:i/>
          <w:lang w:bidi="lv-LV"/>
        </w:rPr>
        <w:t>visaptveroša sistēma, lai uzraudzītu</w:t>
      </w:r>
      <w:r w:rsidRPr="00AA7AE5">
        <w:rPr>
          <w:rFonts w:asciiTheme="majorHAnsi" w:hAnsiTheme="majorHAnsi" w:cstheme="majorHAnsi"/>
          <w:lang w:bidi="lv-LV"/>
        </w:rPr>
        <w:t>, kā speciālistu nodrošinājums atbalsta vispārējās izglītības nozari iekļaujošas izglītības īstenošanā (aptverot iekšējās un ārējās novērtēšanas apakšsistēmas)</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AA7AE5" w14:paraId="110F4F0B" w14:textId="77777777" w:rsidTr="00C01411">
        <w:trPr>
          <w:cantSplit/>
          <w:tblHeader/>
        </w:trPr>
        <w:tc>
          <w:tcPr>
            <w:tcW w:w="2250" w:type="pct"/>
            <w:shd w:val="clear" w:color="auto" w:fill="D9D9D9" w:themeFill="background1" w:themeFillShade="D9"/>
          </w:tcPr>
          <w:p w14:paraId="5C367F8F"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Galvenais pasākums</w:t>
            </w:r>
          </w:p>
        </w:tc>
        <w:tc>
          <w:tcPr>
            <w:tcW w:w="500" w:type="pct"/>
            <w:shd w:val="clear" w:color="auto" w:fill="D9D9D9" w:themeFill="background1" w:themeFillShade="D9"/>
          </w:tcPr>
          <w:p w14:paraId="31C88131"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Vēl nav — 0</w:t>
            </w:r>
          </w:p>
        </w:tc>
        <w:tc>
          <w:tcPr>
            <w:tcW w:w="500" w:type="pct"/>
            <w:shd w:val="clear" w:color="auto" w:fill="D9D9D9" w:themeFill="background1" w:themeFillShade="D9"/>
          </w:tcPr>
          <w:p w14:paraId="74111262"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Plānots — 1</w:t>
            </w:r>
          </w:p>
        </w:tc>
        <w:tc>
          <w:tcPr>
            <w:tcW w:w="500" w:type="pct"/>
            <w:shd w:val="clear" w:color="auto" w:fill="D9D9D9" w:themeFill="background1" w:themeFillShade="D9"/>
          </w:tcPr>
          <w:p w14:paraId="4DFB34C8"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Daļēji ieviests — 2</w:t>
            </w:r>
          </w:p>
        </w:tc>
        <w:tc>
          <w:tcPr>
            <w:tcW w:w="500" w:type="pct"/>
            <w:shd w:val="clear" w:color="auto" w:fill="D9D9D9" w:themeFill="background1" w:themeFillShade="D9"/>
          </w:tcPr>
          <w:p w14:paraId="3924CE2C"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Ieviests — 3</w:t>
            </w:r>
          </w:p>
        </w:tc>
        <w:tc>
          <w:tcPr>
            <w:tcW w:w="750" w:type="pct"/>
            <w:shd w:val="clear" w:color="auto" w:fill="D9D9D9" w:themeFill="background1" w:themeFillShade="D9"/>
          </w:tcPr>
          <w:p w14:paraId="54064EF1" w14:textId="77777777" w:rsidR="00776FBF" w:rsidRPr="00AA7AE5" w:rsidRDefault="00776FBF" w:rsidP="00591FE3">
            <w:pPr>
              <w:pStyle w:val="Agency-body-text"/>
              <w:rPr>
                <w:rFonts w:asciiTheme="majorHAnsi" w:hAnsiTheme="majorHAnsi" w:cstheme="majorHAnsi"/>
                <w:b/>
                <w:bCs/>
                <w:sz w:val="22"/>
                <w:szCs w:val="22"/>
              </w:rPr>
            </w:pPr>
            <w:r w:rsidRPr="00AA7AE5">
              <w:rPr>
                <w:rFonts w:asciiTheme="majorHAnsi" w:hAnsiTheme="majorHAnsi" w:cstheme="majorHAnsi"/>
                <w:b/>
                <w:sz w:val="22"/>
                <w:lang w:bidi="lv-LV"/>
              </w:rPr>
              <w:t>Komentāri</w:t>
            </w:r>
          </w:p>
        </w:tc>
      </w:tr>
      <w:tr w:rsidR="00776FBF" w:rsidRPr="00AA7AE5" w14:paraId="226C3EEB" w14:textId="77777777" w:rsidTr="00C01411">
        <w:trPr>
          <w:cantSplit/>
        </w:trPr>
        <w:tc>
          <w:tcPr>
            <w:tcW w:w="2250" w:type="pct"/>
          </w:tcPr>
          <w:p w14:paraId="13580428" w14:textId="77777777" w:rsidR="00776FBF" w:rsidRPr="00AA7AE5" w:rsidRDefault="00776FBF" w:rsidP="00591FE3">
            <w:pPr>
              <w:pStyle w:val="Agency-body-text"/>
              <w:rPr>
                <w:rFonts w:asciiTheme="majorHAnsi" w:hAnsiTheme="majorHAnsi" w:cstheme="majorHAnsi"/>
                <w:sz w:val="22"/>
                <w:szCs w:val="22"/>
              </w:rPr>
            </w:pPr>
            <w:r w:rsidRPr="00AA7AE5">
              <w:rPr>
                <w:rFonts w:asciiTheme="majorHAnsi" w:hAnsiTheme="majorHAnsi" w:cstheme="majorHAnsi"/>
                <w:b/>
                <w:sz w:val="22"/>
                <w:lang w:bidi="lv-LV"/>
              </w:rPr>
              <w:t>6.3.1.</w:t>
            </w:r>
            <w:r w:rsidRPr="00AA7AE5">
              <w:rPr>
                <w:rFonts w:asciiTheme="majorHAnsi" w:hAnsiTheme="majorHAnsi" w:cstheme="majorHAnsi"/>
                <w:sz w:val="22"/>
                <w:lang w:bidi="lv-LV"/>
              </w:rPr>
              <w:t xml:space="preserve"> Vai datu vākšanas sistēma uzrauga, kā speciālistu nodrošinājums atbalsta vispārējās izglītības nozari iekļaujošas izglītības īstenošanā?</w:t>
            </w:r>
          </w:p>
        </w:tc>
        <w:tc>
          <w:tcPr>
            <w:tcW w:w="500" w:type="pct"/>
          </w:tcPr>
          <w:p w14:paraId="32A43DFC"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61EAC303"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06483B76"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1C1DCA87"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3DEF5A69" w14:textId="77777777" w:rsidR="00776FBF" w:rsidRPr="00AA7AE5" w:rsidRDefault="00776FBF" w:rsidP="00591FE3">
            <w:pPr>
              <w:pStyle w:val="Agency-body-text"/>
              <w:rPr>
                <w:rFonts w:asciiTheme="majorHAnsi" w:hAnsiTheme="majorHAnsi" w:cstheme="majorHAnsi"/>
                <w:sz w:val="22"/>
                <w:szCs w:val="22"/>
              </w:rPr>
            </w:pPr>
          </w:p>
        </w:tc>
      </w:tr>
      <w:tr w:rsidR="00776FBF" w:rsidRPr="00AA7AE5" w14:paraId="76A01D61" w14:textId="77777777" w:rsidTr="00C01411">
        <w:trPr>
          <w:cantSplit/>
        </w:trPr>
        <w:tc>
          <w:tcPr>
            <w:tcW w:w="2250" w:type="pct"/>
          </w:tcPr>
          <w:p w14:paraId="2DB68FDE" w14:textId="77777777" w:rsidR="00776FBF" w:rsidRPr="00AA7AE5" w:rsidRDefault="00776FBF" w:rsidP="00591FE3">
            <w:pPr>
              <w:pStyle w:val="Agency-body-text"/>
              <w:rPr>
                <w:rFonts w:asciiTheme="majorHAnsi" w:hAnsiTheme="majorHAnsi" w:cstheme="majorHAnsi"/>
                <w:sz w:val="22"/>
                <w:szCs w:val="22"/>
              </w:rPr>
            </w:pPr>
            <w:r w:rsidRPr="00AA7AE5">
              <w:rPr>
                <w:rFonts w:asciiTheme="majorHAnsi" w:hAnsiTheme="majorHAnsi" w:cstheme="majorHAnsi"/>
                <w:b/>
                <w:sz w:val="22"/>
                <w:lang w:bidi="lv-LV"/>
              </w:rPr>
              <w:t>6.3.2.</w:t>
            </w:r>
            <w:r w:rsidRPr="00AA7AE5">
              <w:rPr>
                <w:rFonts w:asciiTheme="majorHAnsi" w:hAnsiTheme="majorHAnsi" w:cstheme="majorHAnsi"/>
                <w:sz w:val="22"/>
                <w:lang w:bidi="lv-LV"/>
              </w:rPr>
              <w:t xml:space="preserve"> Vai uzraudzības un novērtēšanas mehānismi atspoguļo visas skolas pieeju, koncentrējoties uz mācīšanas un mācīšanās šķēršļiem un veicinošajiem faktoriem?</w:t>
            </w:r>
          </w:p>
        </w:tc>
        <w:tc>
          <w:tcPr>
            <w:tcW w:w="500" w:type="pct"/>
          </w:tcPr>
          <w:p w14:paraId="4FBA10F6"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30299AFD"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472BABC9"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716A099F"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0BFFFD2B" w14:textId="77777777" w:rsidR="00776FBF" w:rsidRPr="00AA7AE5" w:rsidRDefault="00776FBF" w:rsidP="00591FE3">
            <w:pPr>
              <w:pStyle w:val="Agency-body-text"/>
              <w:rPr>
                <w:rFonts w:asciiTheme="majorHAnsi" w:hAnsiTheme="majorHAnsi" w:cstheme="majorHAnsi"/>
                <w:sz w:val="22"/>
                <w:szCs w:val="22"/>
              </w:rPr>
            </w:pPr>
          </w:p>
        </w:tc>
      </w:tr>
      <w:tr w:rsidR="00776FBF" w:rsidRPr="00AA7AE5" w14:paraId="6ED635F3" w14:textId="77777777" w:rsidTr="00C01411">
        <w:trPr>
          <w:cantSplit/>
        </w:trPr>
        <w:tc>
          <w:tcPr>
            <w:tcW w:w="2250" w:type="pct"/>
          </w:tcPr>
          <w:p w14:paraId="77940C5E" w14:textId="519E2466" w:rsidR="00776FBF" w:rsidRPr="00AA7AE5" w:rsidRDefault="00776FBF" w:rsidP="00591FE3">
            <w:pPr>
              <w:pStyle w:val="Agency-body-text"/>
              <w:rPr>
                <w:rFonts w:asciiTheme="majorHAnsi" w:hAnsiTheme="majorHAnsi" w:cstheme="majorHAnsi"/>
                <w:sz w:val="22"/>
                <w:szCs w:val="22"/>
              </w:rPr>
            </w:pPr>
            <w:r w:rsidRPr="00AA7AE5">
              <w:rPr>
                <w:rFonts w:asciiTheme="majorHAnsi" w:hAnsiTheme="majorHAnsi" w:cstheme="majorHAnsi"/>
                <w:b/>
                <w:sz w:val="22"/>
                <w:lang w:bidi="lv-LV"/>
              </w:rPr>
              <w:t>6.3.3.</w:t>
            </w:r>
            <w:r w:rsidRPr="00AA7AE5">
              <w:rPr>
                <w:rFonts w:asciiTheme="majorHAnsi" w:hAnsiTheme="majorHAnsi" w:cstheme="majorHAnsi"/>
                <w:sz w:val="22"/>
                <w:lang w:bidi="lv-LV"/>
              </w:rPr>
              <w:t xml:space="preserve"> Vai, uzraugot sadarbību vispārējās un speciālās izglītības nozarēs, tiek risināti privātuma, ētikas un riska mazināšanas jautājumi?</w:t>
            </w:r>
          </w:p>
        </w:tc>
        <w:tc>
          <w:tcPr>
            <w:tcW w:w="500" w:type="pct"/>
          </w:tcPr>
          <w:p w14:paraId="05AB755A"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1DC1B345"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2B073309"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4E3DB95C"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30FCD723" w14:textId="77777777" w:rsidR="00776FBF" w:rsidRPr="00AA7AE5" w:rsidRDefault="00776FBF" w:rsidP="00591FE3">
            <w:pPr>
              <w:pStyle w:val="Agency-body-text"/>
              <w:rPr>
                <w:rFonts w:asciiTheme="majorHAnsi" w:hAnsiTheme="majorHAnsi" w:cstheme="majorHAnsi"/>
                <w:sz w:val="22"/>
                <w:szCs w:val="22"/>
              </w:rPr>
            </w:pPr>
          </w:p>
        </w:tc>
      </w:tr>
      <w:tr w:rsidR="00776FBF" w:rsidRPr="00AA7AE5" w14:paraId="032D5D7C" w14:textId="77777777" w:rsidTr="00C01411">
        <w:trPr>
          <w:cantSplit/>
        </w:trPr>
        <w:tc>
          <w:tcPr>
            <w:tcW w:w="2250" w:type="pct"/>
          </w:tcPr>
          <w:p w14:paraId="2AE09C1F" w14:textId="77777777" w:rsidR="00776FBF" w:rsidRPr="00AA7AE5" w:rsidRDefault="00776FBF" w:rsidP="00591FE3">
            <w:pPr>
              <w:pStyle w:val="Agency-body-text"/>
              <w:rPr>
                <w:rFonts w:asciiTheme="majorHAnsi" w:hAnsiTheme="majorHAnsi" w:cstheme="majorHAnsi"/>
                <w:sz w:val="22"/>
                <w:szCs w:val="22"/>
              </w:rPr>
            </w:pPr>
            <w:r w:rsidRPr="00AA7AE5">
              <w:rPr>
                <w:rFonts w:asciiTheme="majorHAnsi" w:hAnsiTheme="majorHAnsi" w:cstheme="majorHAnsi"/>
                <w:sz w:val="22"/>
                <w:lang w:bidi="lv-LV"/>
              </w:rPr>
              <w:t xml:space="preserve">Cits </w:t>
            </w:r>
            <w:r w:rsidRPr="00AA7AE5">
              <w:rPr>
                <w:rFonts w:asciiTheme="majorHAnsi" w:hAnsiTheme="majorHAnsi" w:cstheme="majorHAnsi"/>
                <w:i/>
                <w:sz w:val="22"/>
                <w:lang w:bidi="lv-LV"/>
              </w:rPr>
              <w:t>(lūdzu norādīt)</w:t>
            </w:r>
          </w:p>
        </w:tc>
        <w:tc>
          <w:tcPr>
            <w:tcW w:w="500" w:type="pct"/>
          </w:tcPr>
          <w:p w14:paraId="05D21A05"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683CF39A"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055A4738" w14:textId="77777777" w:rsidR="00776FBF" w:rsidRPr="00AA7AE5" w:rsidRDefault="00776FBF" w:rsidP="00591FE3">
            <w:pPr>
              <w:pStyle w:val="Agency-body-text"/>
              <w:rPr>
                <w:rFonts w:asciiTheme="majorHAnsi" w:hAnsiTheme="majorHAnsi" w:cstheme="majorHAnsi"/>
                <w:sz w:val="22"/>
                <w:szCs w:val="22"/>
              </w:rPr>
            </w:pPr>
          </w:p>
        </w:tc>
        <w:tc>
          <w:tcPr>
            <w:tcW w:w="500" w:type="pct"/>
          </w:tcPr>
          <w:p w14:paraId="736AF4E0" w14:textId="77777777" w:rsidR="00776FBF" w:rsidRPr="00AA7AE5" w:rsidRDefault="00776FBF" w:rsidP="00591FE3">
            <w:pPr>
              <w:pStyle w:val="Agency-body-text"/>
              <w:rPr>
                <w:rFonts w:asciiTheme="majorHAnsi" w:hAnsiTheme="majorHAnsi" w:cstheme="majorHAnsi"/>
                <w:sz w:val="22"/>
                <w:szCs w:val="22"/>
              </w:rPr>
            </w:pPr>
          </w:p>
        </w:tc>
        <w:tc>
          <w:tcPr>
            <w:tcW w:w="750" w:type="pct"/>
          </w:tcPr>
          <w:p w14:paraId="694124CB" w14:textId="77777777" w:rsidR="00776FBF" w:rsidRPr="00AA7AE5" w:rsidRDefault="00776FBF" w:rsidP="00591FE3">
            <w:pPr>
              <w:pStyle w:val="Agency-body-text"/>
              <w:rPr>
                <w:rFonts w:asciiTheme="majorHAnsi" w:hAnsiTheme="majorHAnsi" w:cstheme="majorHAnsi"/>
                <w:sz w:val="22"/>
                <w:szCs w:val="22"/>
              </w:rPr>
            </w:pPr>
          </w:p>
        </w:tc>
      </w:tr>
    </w:tbl>
    <w:p w14:paraId="7E681A70" w14:textId="77777777" w:rsidR="00776FBF" w:rsidRPr="00AA7AE5" w:rsidRDefault="00776FBF" w:rsidP="00591FE3">
      <w:pPr>
        <w:pStyle w:val="Agency-body-text"/>
        <w:rPr>
          <w:rFonts w:asciiTheme="majorHAnsi" w:hAnsiTheme="majorHAnsi" w:cstheme="majorHAnsi"/>
        </w:rPr>
      </w:pPr>
    </w:p>
    <w:p w14:paraId="7ACB23F6" w14:textId="77777777" w:rsidR="00776FBF" w:rsidRPr="00AA7AE5" w:rsidRDefault="00776FBF" w:rsidP="00591FE3">
      <w:pPr>
        <w:pStyle w:val="Agency-body-text"/>
        <w:rPr>
          <w:rFonts w:asciiTheme="majorHAnsi" w:hAnsiTheme="majorHAnsi" w:cstheme="majorHAnsi"/>
        </w:rPr>
        <w:sectPr w:rsidR="00776FBF" w:rsidRPr="00AA7AE5" w:rsidSect="002E592F">
          <w:headerReference w:type="even" r:id="rId24"/>
          <w:headerReference w:type="default" r:id="rId25"/>
          <w:footerReference w:type="default" r:id="rId26"/>
          <w:headerReference w:type="first" r:id="rId27"/>
          <w:footerReference w:type="first" r:id="rId28"/>
          <w:pgSz w:w="16840" w:h="11900" w:orient="landscape"/>
          <w:pgMar w:top="1531" w:right="1276" w:bottom="1531" w:left="1134" w:header="709" w:footer="828" w:gutter="0"/>
          <w:cols w:space="708"/>
          <w:docGrid w:linePitch="360"/>
        </w:sectPr>
      </w:pPr>
    </w:p>
    <w:p w14:paraId="5E2F8D13" w14:textId="0B833F43" w:rsidR="00776FBF" w:rsidRPr="00AA7AE5" w:rsidRDefault="00776FBF" w:rsidP="00907466">
      <w:pPr>
        <w:pStyle w:val="Agency-heading-1"/>
        <w:rPr>
          <w:rFonts w:asciiTheme="majorHAnsi" w:hAnsiTheme="majorHAnsi" w:cstheme="majorHAnsi"/>
        </w:rPr>
      </w:pPr>
      <w:bookmarkStart w:id="13" w:name="_Toc127347662"/>
      <w:r w:rsidRPr="00AA7AE5">
        <w:rPr>
          <w:rFonts w:asciiTheme="majorHAnsi" w:hAnsiTheme="majorHAnsi" w:cstheme="majorHAnsi"/>
          <w:lang w:bidi="lv-LV"/>
        </w:rPr>
        <w:lastRenderedPageBreak/>
        <w:t>1. pielikums. Terminu glosārijs</w:t>
      </w:r>
      <w:bookmarkEnd w:id="13"/>
    </w:p>
    <w:p w14:paraId="1E0FB097" w14:textId="71C7C216" w:rsidR="009C62BC" w:rsidRPr="00AA7AE5" w:rsidRDefault="00776FBF" w:rsidP="00591FE3">
      <w:pPr>
        <w:pStyle w:val="Agency-body-text"/>
        <w:rPr>
          <w:rFonts w:asciiTheme="majorHAnsi" w:hAnsiTheme="majorHAnsi" w:cstheme="majorHAnsi"/>
        </w:rPr>
      </w:pPr>
      <w:r w:rsidRPr="00AA7AE5">
        <w:rPr>
          <w:rFonts w:asciiTheme="majorHAnsi" w:hAnsiTheme="majorHAnsi" w:cstheme="majorHAnsi"/>
          <w:lang w:bidi="lv-LV"/>
        </w:rPr>
        <w:t xml:space="preserve">Šajā pielikumā ir sniegtas galveno rīka terminu definīcijas un skaidrojumi. Tajā ir ietverti termini no Aģentūras tiešsaistes </w:t>
      </w:r>
      <w:hyperlink r:id="rId29" w:history="1">
        <w:r w:rsidRPr="00AA7AE5">
          <w:rPr>
            <w:rStyle w:val="Hyperlink"/>
            <w:rFonts w:asciiTheme="majorHAnsi" w:hAnsiTheme="majorHAnsi" w:cstheme="majorHAnsi"/>
            <w:lang w:bidi="lv-LV"/>
          </w:rPr>
          <w:t>glosārija</w:t>
        </w:r>
      </w:hyperlink>
      <w:r w:rsidRPr="00AA7AE5">
        <w:rPr>
          <w:rFonts w:asciiTheme="majorHAnsi" w:hAnsiTheme="majorHAnsi" w:cstheme="majorHAnsi"/>
          <w:lang w:bidi="lv-LV"/>
        </w:rPr>
        <w:t>, kā arī termini, kas īpaši attiecas uz CROSP projektu.</w:t>
      </w:r>
    </w:p>
    <w:p w14:paraId="045B2B1F" w14:textId="77777777" w:rsidR="00AA7AE5" w:rsidRPr="00AA7AE5" w:rsidRDefault="00AA7AE5" w:rsidP="00AA7AE5">
      <w:pPr>
        <w:pStyle w:val="Agency-body-text"/>
        <w:rPr>
          <w:rFonts w:asciiTheme="majorHAnsi" w:hAnsiTheme="majorHAnsi" w:cstheme="majorHAnsi"/>
        </w:rPr>
      </w:pPr>
      <w:bookmarkStart w:id="14" w:name="_Hlk127347793"/>
      <w:r w:rsidRPr="00AA7AE5">
        <w:rPr>
          <w:rFonts w:asciiTheme="majorHAnsi" w:hAnsiTheme="majorHAnsi" w:cstheme="majorHAnsi"/>
          <w:b/>
          <w:lang w:bidi="lv-LV"/>
        </w:rPr>
        <w:t>Atbalsta nepārtrauktība</w:t>
      </w:r>
      <w:r w:rsidRPr="00AA7AE5">
        <w:rPr>
          <w:rFonts w:asciiTheme="majorHAnsi" w:hAnsiTheme="majorHAnsi" w:cstheme="majorHAnsi"/>
          <w:lang w:bidi="lv-LV"/>
        </w:rPr>
        <w:t>: atbalsta un pakalpojumu nepārtrauktība atbilst visām papildu vajadzībām, ar kurām saskaras katra skola. Tā aptver gan minimālu palīdzību vispārizglītojošajās klasēs, gan arī papildu atbalsta mācību programmas skolā. Vajadzības gadījumā tā ietver arī speciālās izglītības skolotāju un ārējā atbalsta darbinieku sniegto palīdzību. Atbalsta nepārtrauktība nodrošina saskaņotu pāreju no vienas izglītības sistēmas uz citu un no izglītības sistēmām uz darbu. Tā arī nodrošina sadarbību starp dažādām iesaistītajām personām.</w:t>
      </w:r>
    </w:p>
    <w:p w14:paraId="2354A891" w14:textId="77777777" w:rsidR="00AA7AE5" w:rsidRPr="00AA7AE5" w:rsidRDefault="00AA7AE5" w:rsidP="00AA7AE5">
      <w:pPr>
        <w:pStyle w:val="Agency-body-text"/>
        <w:rPr>
          <w:rFonts w:asciiTheme="majorHAnsi" w:hAnsiTheme="majorHAnsi" w:cstheme="majorHAnsi"/>
        </w:rPr>
      </w:pPr>
      <w:r w:rsidRPr="00AA7AE5">
        <w:rPr>
          <w:rFonts w:asciiTheme="majorHAnsi" w:hAnsiTheme="majorHAnsi" w:cstheme="majorHAnsi"/>
          <w:b/>
          <w:lang w:bidi="lv-LV"/>
        </w:rPr>
        <w:t>Dažādība</w:t>
      </w:r>
      <w:r w:rsidRPr="00AA7AE5">
        <w:rPr>
          <w:rFonts w:asciiTheme="majorHAnsi" w:hAnsiTheme="majorHAnsi" w:cstheme="majorHAnsi"/>
          <w:lang w:bidi="lv-LV"/>
        </w:rPr>
        <w:t>: daudzpusīgs jēdziens, kas var ietvert daudzus atšķirības elementus un līmeņus, piemēram, vecumu, tautību, šķiru, dzimumu, fiziskās spējas, rasi, seksuālo orientāciju, reliģisko statusu, izglītības līmeni, ģeogrāfisko atrašanās vietu, ienākumus, civilstāvokli, ģimenes stāvokli un darba pieredzi.</w:t>
      </w:r>
    </w:p>
    <w:p w14:paraId="26117D05" w14:textId="77777777" w:rsidR="00AA7AE5" w:rsidRPr="00AA7AE5" w:rsidRDefault="00AA7AE5" w:rsidP="00AA7AE5">
      <w:pPr>
        <w:pStyle w:val="Agency-body-text"/>
        <w:rPr>
          <w:rFonts w:asciiTheme="majorHAnsi" w:hAnsiTheme="majorHAnsi" w:cstheme="majorHAnsi"/>
        </w:rPr>
      </w:pPr>
      <w:r w:rsidRPr="00AA7AE5">
        <w:rPr>
          <w:rFonts w:asciiTheme="majorHAnsi" w:hAnsiTheme="majorHAnsi" w:cstheme="majorHAnsi"/>
          <w:b/>
          <w:lang w:bidi="lv-LV"/>
        </w:rPr>
        <w:t>Finansējums</w:t>
      </w:r>
      <w:r w:rsidRPr="00AA7AE5">
        <w:rPr>
          <w:rFonts w:asciiTheme="majorHAnsi" w:hAnsiTheme="majorHAnsi" w:cstheme="majorHAnsi"/>
          <w:lang w:bidi="lv-LV"/>
        </w:rPr>
        <w:t>: resursu piešķiršanas mehānismi (finanšu, cilvēkresursu, tehniskie u. c.), kas veicina iekļaušanu.</w:t>
      </w:r>
    </w:p>
    <w:p w14:paraId="0CC09F66" w14:textId="77777777" w:rsidR="00AA7AE5" w:rsidRPr="00AA7AE5" w:rsidRDefault="00AA7AE5" w:rsidP="00AA7AE5">
      <w:pPr>
        <w:pStyle w:val="Agency-body-text"/>
        <w:rPr>
          <w:rFonts w:asciiTheme="majorHAnsi" w:hAnsiTheme="majorHAnsi" w:cstheme="majorHAnsi"/>
        </w:rPr>
      </w:pPr>
      <w:r w:rsidRPr="00AA7AE5">
        <w:rPr>
          <w:rFonts w:asciiTheme="majorHAnsi" w:hAnsiTheme="majorHAnsi" w:cstheme="majorHAnsi"/>
          <w:b/>
          <w:lang w:bidi="lv-LV"/>
        </w:rPr>
        <w:t>Ieinteresētā persona</w:t>
      </w:r>
      <w:r w:rsidRPr="00AA7AE5">
        <w:rPr>
          <w:rFonts w:asciiTheme="majorHAnsi" w:hAnsiTheme="majorHAnsi" w:cstheme="majorHAnsi"/>
          <w:lang w:bidi="lv-LV"/>
        </w:rPr>
        <w:t>: politikas veidotāji, izglītības nozares profesionāļi, skolu vadītāji, izglītojamie/vienaudži, ģimenes un sabiedrības locekļi.</w:t>
      </w:r>
    </w:p>
    <w:p w14:paraId="30394B47" w14:textId="77777777" w:rsidR="00AA7AE5" w:rsidRPr="00AA7AE5" w:rsidRDefault="00AA7AE5" w:rsidP="00AA7AE5">
      <w:pPr>
        <w:pStyle w:val="Agency-body-text"/>
        <w:rPr>
          <w:rFonts w:asciiTheme="majorHAnsi" w:hAnsiTheme="majorHAnsi" w:cstheme="majorHAnsi"/>
        </w:rPr>
      </w:pPr>
      <w:r w:rsidRPr="00AA7AE5">
        <w:rPr>
          <w:rFonts w:asciiTheme="majorHAnsi" w:hAnsiTheme="majorHAnsi" w:cstheme="majorHAnsi"/>
          <w:b/>
          <w:lang w:bidi="lv-LV"/>
        </w:rPr>
        <w:t>Iekļaujoša izglītība</w:t>
      </w:r>
      <w:r w:rsidRPr="00AA7AE5">
        <w:rPr>
          <w:rFonts w:asciiTheme="majorHAnsi" w:hAnsiTheme="majorHAnsi" w:cstheme="majorHAnsi"/>
          <w:lang w:bidi="lv-LV"/>
        </w:rPr>
        <w:t xml:space="preserve"> paredz reālas pārmaiņas gan izglītības politikas, gan prakses līmenī. Izglītojamie atrodas tādas sistēmas centrā, kurai jāspēj atzīt, pieņemt un reaģēt uz izglītojamo dažādību. Iekļaujošas izglītības mērķis ir nodrošināt atbilstību efektivitātes, vienlīdzības un taisnīguma principiem, kur dažādība tiek atzīta par vērtību. Izglītojamajiem arī jābūt gataviem iesaistīties sabiedrībā, piekļūt jēgpilnam pilsoniskumam un atzīt cilvēktiesību, brīvības, iecietības un nediskriminācijas vērtības.</w:t>
      </w:r>
    </w:p>
    <w:p w14:paraId="1A7F0B68" w14:textId="77777777" w:rsidR="00AA7AE5" w:rsidRPr="00AA7AE5" w:rsidRDefault="00AA7AE5" w:rsidP="00AA7AE5">
      <w:pPr>
        <w:pStyle w:val="Agency-body-text"/>
        <w:rPr>
          <w:rFonts w:asciiTheme="majorHAnsi" w:hAnsiTheme="majorHAnsi" w:cstheme="majorHAnsi"/>
        </w:rPr>
      </w:pPr>
      <w:r w:rsidRPr="00AA7AE5">
        <w:rPr>
          <w:rFonts w:asciiTheme="majorHAnsi" w:hAnsiTheme="majorHAnsi" w:cstheme="majorHAnsi"/>
          <w:b/>
          <w:lang w:bidi="lv-LV"/>
        </w:rPr>
        <w:t>Indikatori</w:t>
      </w:r>
      <w:r w:rsidRPr="00AA7AE5">
        <w:rPr>
          <w:rFonts w:asciiTheme="majorHAnsi" w:hAnsiTheme="majorHAnsi" w:cstheme="majorHAnsi"/>
          <w:lang w:bidi="lv-LV"/>
        </w:rPr>
        <w:t>: uz pierādījumiem balstīti (kvalitatīvi un kvantitatīvi) pasākumi, kas ļauj uzraudzīt iekļaujošas izglītības kvalitāti un īstenošanu.</w:t>
      </w:r>
    </w:p>
    <w:p w14:paraId="49513489" w14:textId="77777777" w:rsidR="00AA7AE5" w:rsidRPr="00AA7AE5" w:rsidRDefault="00AA7AE5" w:rsidP="00AA7AE5">
      <w:pPr>
        <w:pStyle w:val="Agency-body-text"/>
        <w:rPr>
          <w:rFonts w:asciiTheme="majorHAnsi" w:hAnsiTheme="majorHAnsi" w:cstheme="majorHAnsi"/>
        </w:rPr>
      </w:pPr>
      <w:r w:rsidRPr="00AA7AE5">
        <w:rPr>
          <w:rFonts w:asciiTheme="majorHAnsi" w:hAnsiTheme="majorHAnsi" w:cstheme="majorHAnsi"/>
          <w:b/>
          <w:lang w:bidi="lv-LV"/>
        </w:rPr>
        <w:t>Individuālais izglītības plāns/programma (IEP)</w:t>
      </w:r>
      <w:r w:rsidRPr="00AA7AE5">
        <w:rPr>
          <w:rFonts w:asciiTheme="majorHAnsi" w:hAnsiTheme="majorHAnsi" w:cstheme="majorHAnsi"/>
          <w:lang w:bidi="lv-LV"/>
        </w:rPr>
        <w:t>: “Rakstisks plāns, kurā izklāstīts skolēna pašreizējais sekmju līmenis, mērķi un uzdevumi, kā arī pakalpojumi un termiņi šo mērķu sasniegšanai un uzdevumu izpildei” (</w:t>
      </w:r>
      <w:hyperlink r:id="rId30" w:history="1">
        <w:r w:rsidRPr="00AA7AE5">
          <w:rPr>
            <w:rStyle w:val="Hyperlink"/>
            <w:rFonts w:asciiTheme="majorHAnsi" w:hAnsiTheme="majorHAnsi" w:cstheme="majorHAnsi"/>
            <w:lang w:bidi="lv-LV"/>
          </w:rPr>
          <w:t>UNESCO, 2020. gads</w:t>
        </w:r>
      </w:hyperlink>
      <w:r w:rsidRPr="00AA7AE5">
        <w:rPr>
          <w:rFonts w:asciiTheme="majorHAnsi" w:hAnsiTheme="majorHAnsi" w:cstheme="majorHAnsi"/>
          <w:lang w:bidi="lv-LV"/>
        </w:rPr>
        <w:t>, 420. lpp.).</w:t>
      </w:r>
    </w:p>
    <w:p w14:paraId="4B59490E" w14:textId="77777777" w:rsidR="00AA7AE5" w:rsidRPr="00AA7AE5" w:rsidRDefault="00AA7AE5" w:rsidP="00AA7AE5">
      <w:pPr>
        <w:pStyle w:val="Agency-body-text"/>
        <w:rPr>
          <w:rFonts w:asciiTheme="majorHAnsi" w:hAnsiTheme="majorHAnsi" w:cstheme="majorHAnsi"/>
        </w:rPr>
      </w:pPr>
      <w:r w:rsidRPr="00AA7AE5">
        <w:rPr>
          <w:rFonts w:asciiTheme="majorHAnsi" w:hAnsiTheme="majorHAnsi" w:cstheme="majorHAnsi"/>
          <w:lang w:bidi="lv-LV"/>
        </w:rPr>
        <w:t>Individuālo izglītības plānu izstrādē var tikt iesaistīti vecāki, izglītojamie un citi profesionāļi/speciālisti.</w:t>
      </w:r>
    </w:p>
    <w:p w14:paraId="214A7C9B" w14:textId="77777777" w:rsidR="00AA7AE5" w:rsidRPr="00AA7AE5" w:rsidRDefault="00AA7AE5" w:rsidP="00AA7AE5">
      <w:pPr>
        <w:pStyle w:val="Agency-body-text"/>
        <w:rPr>
          <w:rFonts w:asciiTheme="majorHAnsi" w:hAnsiTheme="majorHAnsi" w:cstheme="majorHAnsi"/>
        </w:rPr>
      </w:pPr>
      <w:r w:rsidRPr="00AA7AE5">
        <w:rPr>
          <w:rFonts w:asciiTheme="majorHAnsi" w:hAnsiTheme="majorHAnsi" w:cstheme="majorHAnsi"/>
          <w:b/>
          <w:lang w:bidi="lv-LV"/>
        </w:rPr>
        <w:t>Kvalitātes nodrošināšana</w:t>
      </w:r>
      <w:r w:rsidRPr="00AA7AE5">
        <w:rPr>
          <w:rFonts w:asciiTheme="majorHAnsi" w:hAnsiTheme="majorHAnsi" w:cstheme="majorHAnsi"/>
          <w:lang w:bidi="lv-LV"/>
        </w:rPr>
        <w:t>: “Pārvaldības prakse, kuras mērķis ir nodrošināt, ka preces tiek ražotas vai pakalpojumi sniegti augstā līmenī” (</w:t>
      </w:r>
      <w:hyperlink r:id="rId31" w:history="1">
        <w:r w:rsidRPr="00AA7AE5">
          <w:rPr>
            <w:rStyle w:val="Hyperlink"/>
            <w:rFonts w:asciiTheme="majorHAnsi" w:hAnsiTheme="majorHAnsi" w:cstheme="majorHAnsi"/>
            <w:lang w:bidi="lv-LV"/>
          </w:rPr>
          <w:t>Oxford Learner's Dictionaries</w:t>
        </w:r>
      </w:hyperlink>
      <w:r w:rsidRPr="00AA7AE5">
        <w:rPr>
          <w:rFonts w:asciiTheme="majorHAnsi" w:hAnsiTheme="majorHAnsi" w:cstheme="majorHAnsi"/>
          <w:lang w:bidi="lv-LV"/>
        </w:rPr>
        <w:t>).</w:t>
      </w:r>
    </w:p>
    <w:p w14:paraId="419B19DB" w14:textId="77777777" w:rsidR="00AA7AE5" w:rsidRPr="00AA7AE5" w:rsidRDefault="00AA7AE5" w:rsidP="00AA7AE5">
      <w:pPr>
        <w:pStyle w:val="Agency-body-text"/>
        <w:rPr>
          <w:rFonts w:asciiTheme="majorHAnsi" w:hAnsiTheme="majorHAnsi" w:cstheme="majorHAnsi"/>
        </w:rPr>
      </w:pPr>
      <w:r w:rsidRPr="00AA7AE5">
        <w:rPr>
          <w:rFonts w:asciiTheme="majorHAnsi" w:hAnsiTheme="majorHAnsi" w:cstheme="majorHAnsi"/>
          <w:lang w:bidi="lv-LV"/>
        </w:rPr>
        <w:t>Kvalitātes nodrošināšana attiecas uz “politiku, procedūrām un praksi, kas paredzēta iekļaujošas izglītības kvalitātes sasniegšanai, uzturēšanai un uzlabošanai”. Tā attiecas arī uz to, “kā izglītības organizācijas ziņo par savām darbībām, uzņemas atbildību par tām un atklāti un pārredzami dalās informācijā par rezultātiem” (</w:t>
      </w:r>
      <w:hyperlink r:id="rId32" w:history="1">
        <w:r w:rsidRPr="00AA7AE5">
          <w:rPr>
            <w:rStyle w:val="Hyperlink"/>
            <w:rFonts w:asciiTheme="majorHAnsi" w:hAnsiTheme="majorHAnsi" w:cstheme="majorHAnsi"/>
            <w:lang w:bidi="lv-LV"/>
          </w:rPr>
          <w:t>Eiropas Aģentūra, 2018. gads</w:t>
        </w:r>
      </w:hyperlink>
      <w:r w:rsidRPr="00AA7AE5">
        <w:rPr>
          <w:rFonts w:asciiTheme="majorHAnsi" w:hAnsiTheme="majorHAnsi" w:cstheme="majorHAnsi"/>
          <w:lang w:bidi="lv-LV"/>
        </w:rPr>
        <w:t>, 17. lpp.).</w:t>
      </w:r>
    </w:p>
    <w:p w14:paraId="32B2B277" w14:textId="77777777" w:rsidR="00AA7AE5" w:rsidRPr="00AA7AE5" w:rsidRDefault="00AA7AE5" w:rsidP="00AA7AE5">
      <w:pPr>
        <w:pStyle w:val="Agency-body-text"/>
        <w:rPr>
          <w:rFonts w:asciiTheme="majorHAnsi" w:hAnsiTheme="majorHAnsi" w:cstheme="majorHAnsi"/>
        </w:rPr>
      </w:pPr>
      <w:r w:rsidRPr="00AA7AE5">
        <w:rPr>
          <w:rFonts w:asciiTheme="majorHAnsi" w:hAnsiTheme="majorHAnsi" w:cstheme="majorHAnsi"/>
          <w:b/>
          <w:lang w:bidi="lv-LV"/>
        </w:rPr>
        <w:lastRenderedPageBreak/>
        <w:t>Profesionālā mācīšanās</w:t>
      </w:r>
      <w:r w:rsidRPr="00AA7AE5">
        <w:rPr>
          <w:rFonts w:asciiTheme="majorHAnsi" w:hAnsiTheme="majorHAnsi" w:cstheme="majorHAnsi"/>
          <w:lang w:bidi="lv-LV"/>
        </w:rPr>
        <w:t xml:space="preserve"> attiecas uz jebkuru aktivitāti, ko veic izglītības nozares profesionāļi, lai stimulētu domāšanu un profesionālās zināšanas, kā arī uzlabotu savu praksi, nodrošinot, ka tā ir balstīta uz pierādījumiem un aktuāla. Profesionālā mācīšanās ietver aktivitātes, kas tiek veiktas individuālās profesionālās karjeras laikā.</w:t>
      </w:r>
    </w:p>
    <w:p w14:paraId="76D56A88" w14:textId="77777777" w:rsidR="00AA7AE5" w:rsidRPr="00AA7AE5" w:rsidRDefault="00AA7AE5" w:rsidP="00AA7AE5">
      <w:pPr>
        <w:pStyle w:val="Agency-body-text"/>
        <w:rPr>
          <w:rFonts w:asciiTheme="majorHAnsi" w:hAnsiTheme="majorHAnsi" w:cstheme="majorHAnsi"/>
        </w:rPr>
      </w:pPr>
      <w:r w:rsidRPr="00AA7AE5">
        <w:rPr>
          <w:rFonts w:asciiTheme="majorHAnsi" w:hAnsiTheme="majorHAnsi" w:cstheme="majorHAnsi"/>
          <w:b/>
          <w:lang w:bidi="lv-LV"/>
        </w:rPr>
        <w:t>Profesionālās mācīšanās kopiena (PLC)</w:t>
      </w:r>
      <w:r w:rsidRPr="00AA7AE5">
        <w:rPr>
          <w:rFonts w:asciiTheme="majorHAnsi" w:hAnsiTheme="majorHAnsi" w:cstheme="majorHAnsi"/>
          <w:lang w:bidi="lv-LV"/>
        </w:rPr>
        <w:t>: profesionālās mācīšanās kopiena attiecas uz izglītības nozares ieinteresēto personu sadarbību “skolu kopās, iesaistot skolu un kopienas personālu, kā arī pētniekus, vietējos vadītājus un politikas veidotājus” (</w:t>
      </w:r>
      <w:hyperlink r:id="rId33" w:history="1">
        <w:r w:rsidRPr="00AA7AE5">
          <w:rPr>
            <w:rStyle w:val="Hyperlink"/>
            <w:rFonts w:asciiTheme="majorHAnsi" w:hAnsiTheme="majorHAnsi" w:cstheme="majorHAnsi"/>
            <w:lang w:bidi="lv-LV"/>
          </w:rPr>
          <w:t>Eiropas Aģentūra, 2015. gads</w:t>
        </w:r>
      </w:hyperlink>
      <w:r w:rsidRPr="00AA7AE5">
        <w:rPr>
          <w:rFonts w:asciiTheme="majorHAnsi" w:hAnsiTheme="majorHAnsi" w:cstheme="majorHAnsi"/>
          <w:lang w:bidi="lv-LV"/>
        </w:rPr>
        <w:t>, 7. lpp.).</w:t>
      </w:r>
    </w:p>
    <w:p w14:paraId="7464E81A" w14:textId="77777777" w:rsidR="00AA7AE5" w:rsidRPr="00AA7AE5" w:rsidRDefault="00AA7AE5" w:rsidP="00AA7AE5">
      <w:pPr>
        <w:pStyle w:val="Agency-body-text"/>
        <w:keepNext/>
        <w:rPr>
          <w:rFonts w:asciiTheme="majorHAnsi" w:hAnsiTheme="majorHAnsi" w:cstheme="majorHAnsi"/>
        </w:rPr>
      </w:pPr>
      <w:r w:rsidRPr="00AA7AE5">
        <w:rPr>
          <w:rFonts w:asciiTheme="majorHAnsi" w:hAnsiTheme="majorHAnsi" w:cstheme="majorHAnsi"/>
          <w:lang w:bidi="lv-LV"/>
        </w:rPr>
        <w:t>Profesionālās mācīšanās kopienas var palīdzēt sasniegt divus vispārīgus mērķus:</w:t>
      </w:r>
    </w:p>
    <w:p w14:paraId="5E2921A8" w14:textId="77777777" w:rsidR="00AA7AE5" w:rsidRPr="00AA7AE5" w:rsidRDefault="00AA7AE5" w:rsidP="00AA7AE5">
      <w:pPr>
        <w:pStyle w:val="Agency-quotation"/>
        <w:rPr>
          <w:rFonts w:asciiTheme="majorHAnsi" w:hAnsiTheme="majorHAnsi" w:cstheme="majorHAnsi"/>
        </w:rPr>
      </w:pPr>
      <w:r w:rsidRPr="00AA7AE5">
        <w:rPr>
          <w:rFonts w:asciiTheme="majorHAnsi" w:hAnsiTheme="majorHAnsi" w:cstheme="majorHAnsi"/>
          <w:lang w:bidi="lv-LV"/>
        </w:rPr>
        <w:t xml:space="preserve">1) uzlabot pedagogu prasmes un zināšanas ar kopīgi veiktu pētījumu, pieredzes apmaiņas un profesionāla dialoga palīdzību un 2) uzlabot skolēnu mācību centienus, sasniegumus un ieguvums, ieviešot stingrāku vadību un mācīšanas procesu. Profesionālās mācīšanās kopienu darbs bieži vien ir balstīts uz </w:t>
      </w:r>
      <w:hyperlink r:id="rId34" w:tooltip="Darbības izpēte" w:history="1">
        <w:r w:rsidRPr="00AA7AE5">
          <w:rPr>
            <w:rStyle w:val="Hyperlink"/>
            <w:rFonts w:asciiTheme="majorHAnsi" w:hAnsiTheme="majorHAnsi" w:cstheme="majorHAnsi"/>
            <w:i/>
            <w:lang w:bidi="lv-LV"/>
          </w:rPr>
          <w:t>darbības izpēti</w:t>
        </w:r>
      </w:hyperlink>
      <w:r w:rsidRPr="00AA7AE5">
        <w:rPr>
          <w:rFonts w:asciiTheme="majorHAnsi" w:hAnsiTheme="majorHAnsi" w:cstheme="majorHAnsi"/>
          <w:lang w:bidi="lv-LV"/>
        </w:rPr>
        <w:t>, t. i., mācīšanas stratēģiju un zināšanu pastāvīgu pārskatīšanu, pārvērtēšanu, pilnveidošanu un uzlabošanu (</w:t>
      </w:r>
      <w:hyperlink r:id="rId35" w:history="1">
        <w:r w:rsidRPr="00AA7AE5">
          <w:rPr>
            <w:rStyle w:val="Hyperlink"/>
            <w:rFonts w:asciiTheme="majorHAnsi" w:hAnsiTheme="majorHAnsi" w:cstheme="majorHAnsi"/>
            <w:lang w:bidi="lv-LV"/>
          </w:rPr>
          <w:t>Great Schools Partnership, 2014. gads</w:t>
        </w:r>
      </w:hyperlink>
      <w:r w:rsidRPr="00AA7AE5">
        <w:rPr>
          <w:rFonts w:asciiTheme="majorHAnsi" w:hAnsiTheme="majorHAnsi" w:cstheme="majorHAnsi"/>
          <w:lang w:bidi="lv-LV"/>
        </w:rPr>
        <w:t>).</w:t>
      </w:r>
    </w:p>
    <w:p w14:paraId="45D8900D" w14:textId="77777777" w:rsidR="00AA7AE5" w:rsidRPr="00AA7AE5" w:rsidRDefault="00AA7AE5" w:rsidP="00AA7AE5">
      <w:pPr>
        <w:pStyle w:val="Agency-body-text"/>
        <w:rPr>
          <w:rFonts w:asciiTheme="majorHAnsi" w:hAnsiTheme="majorHAnsi" w:cstheme="majorHAnsi"/>
        </w:rPr>
      </w:pPr>
      <w:r w:rsidRPr="00AA7AE5">
        <w:rPr>
          <w:rFonts w:asciiTheme="majorHAnsi" w:hAnsiTheme="majorHAnsi" w:cstheme="majorHAnsi"/>
          <w:b/>
          <w:lang w:bidi="lv-LV"/>
        </w:rPr>
        <w:t>Resursu centrs</w:t>
      </w:r>
      <w:r w:rsidRPr="00AA7AE5">
        <w:rPr>
          <w:rFonts w:asciiTheme="majorHAnsi" w:hAnsiTheme="majorHAnsi" w:cstheme="majorHAnsi"/>
          <w:lang w:bidi="lv-LV"/>
        </w:rPr>
        <w:t>: resursu centri ir galvenie izglītības centri un/vai iestādes, kuru uzdevums ir sniegt atbalstu un konsultācijas, lai veicinātu iekļaušanu. Resursu centrs ir speciālā skola, kas pārveidota par dinamisku, daudzfunkcionālu telpu, kurā apvienoti gan materiālie, gan cilvēkresursi. Šī pārveide prasa, lai ieinteresētās personas no speciālās izglītības vides darbotos kā konsultanti vispārizglītojošā vidē, sniedzot skolām savas zināšanas un uzkrāto pieredzi. Resursu centrā ir mobilizētas iekļaušanai vajadzīgās skolas zināšanas un prasmes, augstu vērtējot visu dalībnieku zināšanas un pieredzi.</w:t>
      </w:r>
    </w:p>
    <w:p w14:paraId="02B7631F" w14:textId="77777777" w:rsidR="00AA7AE5" w:rsidRPr="00AA7AE5" w:rsidRDefault="00AA7AE5" w:rsidP="00AA7AE5">
      <w:pPr>
        <w:pStyle w:val="Agency-body-text"/>
        <w:keepNext/>
        <w:rPr>
          <w:rFonts w:asciiTheme="majorHAnsi" w:hAnsiTheme="majorHAnsi" w:cstheme="majorHAnsi"/>
        </w:rPr>
      </w:pPr>
      <w:r w:rsidRPr="00AA7AE5">
        <w:rPr>
          <w:rFonts w:asciiTheme="majorHAnsi" w:hAnsiTheme="majorHAnsi" w:cstheme="majorHAnsi"/>
          <w:b/>
          <w:lang w:bidi="lv-LV"/>
        </w:rPr>
        <w:t>Speciālistu nodrošinājums</w:t>
      </w:r>
      <w:r w:rsidRPr="00AA7AE5">
        <w:rPr>
          <w:rFonts w:asciiTheme="majorHAnsi" w:hAnsiTheme="majorHAnsi" w:cstheme="majorHAnsi"/>
          <w:lang w:bidi="lv-LV"/>
        </w:rPr>
        <w:t>: termins “nodrošinājums” ietver visu veidu atbalstu, kas var palīdzēt izglītības procesā iesaistīt izglītojamos, kuriem nepieciešams atbalsts: izglītības programmu, vērtēšanas procedūras, pedagoģijas veidus, organizāciju un vadību, kā arī resursus. Termins “speciālistu nodrošinājums” aptver dažādus speciālistu pakalpojumu veidus, proti:</w:t>
      </w:r>
    </w:p>
    <w:p w14:paraId="50625163" w14:textId="77777777" w:rsidR="00AA7AE5" w:rsidRPr="00AA7AE5" w:rsidRDefault="00AA7AE5" w:rsidP="00AA7AE5">
      <w:pPr>
        <w:pStyle w:val="Agency-body-text"/>
        <w:numPr>
          <w:ilvl w:val="0"/>
          <w:numId w:val="48"/>
        </w:numPr>
        <w:rPr>
          <w:rFonts w:asciiTheme="majorHAnsi" w:hAnsiTheme="majorHAnsi" w:cstheme="majorHAnsi"/>
        </w:rPr>
      </w:pPr>
      <w:r w:rsidRPr="00AA7AE5">
        <w:rPr>
          <w:rFonts w:asciiTheme="majorHAnsi" w:hAnsiTheme="majorHAnsi" w:cstheme="majorHAnsi"/>
          <w:lang w:bidi="lv-LV"/>
        </w:rPr>
        <w:t>skolā nodrošinātos pakalpojumus, sniedzot palīdzību izglītojamajiem, kuri mācās vispārizglītojošajās klasēs vai daļēji ārpus vispārizglītojošajām klasēm (speciālās klases, nodaļas, programmas, iekļaušanas klases un paralēli sniegtais atbalsts, t. i., specializēto darbinieku individuālais nodrošinājums);</w:t>
      </w:r>
    </w:p>
    <w:p w14:paraId="66D9147D" w14:textId="77777777" w:rsidR="00AA7AE5" w:rsidRPr="00AA7AE5" w:rsidRDefault="00AA7AE5" w:rsidP="00AA7AE5">
      <w:pPr>
        <w:pStyle w:val="Agency-body-text"/>
        <w:numPr>
          <w:ilvl w:val="0"/>
          <w:numId w:val="47"/>
        </w:numPr>
        <w:rPr>
          <w:rFonts w:asciiTheme="majorHAnsi" w:hAnsiTheme="majorHAnsi" w:cstheme="majorHAnsi"/>
        </w:rPr>
      </w:pPr>
      <w:r w:rsidRPr="00AA7AE5">
        <w:rPr>
          <w:rFonts w:asciiTheme="majorHAnsi" w:hAnsiTheme="majorHAnsi" w:cstheme="majorHAnsi"/>
          <w:lang w:bidi="lv-LV"/>
        </w:rPr>
        <w:t>ārpus skolām nodrošinātos pakalpojumus, kuru mērķis ir dot tām iespēju strādāt iekļaujoši (resursu centri, speciālo skolu tīkli, vispārizglītojošo un speciālo skolu tīkli);</w:t>
      </w:r>
    </w:p>
    <w:p w14:paraId="30F3E1DE" w14:textId="77777777" w:rsidR="00AA7AE5" w:rsidRPr="00AA7AE5" w:rsidRDefault="00AA7AE5" w:rsidP="00AA7AE5">
      <w:pPr>
        <w:pStyle w:val="Agency-body-text"/>
        <w:numPr>
          <w:ilvl w:val="0"/>
          <w:numId w:val="47"/>
        </w:numPr>
        <w:rPr>
          <w:rFonts w:asciiTheme="majorHAnsi" w:hAnsiTheme="majorHAnsi" w:cstheme="majorHAnsi"/>
        </w:rPr>
      </w:pPr>
      <w:r w:rsidRPr="00AA7AE5">
        <w:rPr>
          <w:rFonts w:asciiTheme="majorHAnsi" w:hAnsiTheme="majorHAnsi" w:cstheme="majorHAnsi"/>
          <w:lang w:bidi="lv-LV"/>
        </w:rPr>
        <w:t>ārpus skolām nodrošinātos pakalpojumus, ar izglītības, veselības vai labklājības iestāžu atbalstu sniedzot individualizētu (fizioterapeitu, logopēdu) atbalstu izglītojamajiem, kas uzņemti vispārizglītojošās skolās;</w:t>
      </w:r>
    </w:p>
    <w:p w14:paraId="172CCF0D" w14:textId="77777777" w:rsidR="00AA7AE5" w:rsidRPr="00AA7AE5" w:rsidRDefault="00AA7AE5" w:rsidP="00AA7AE5">
      <w:pPr>
        <w:pStyle w:val="Agency-body-text"/>
        <w:numPr>
          <w:ilvl w:val="0"/>
          <w:numId w:val="47"/>
        </w:numPr>
        <w:rPr>
          <w:rFonts w:asciiTheme="majorHAnsi" w:hAnsiTheme="majorHAnsi" w:cstheme="majorHAnsi"/>
        </w:rPr>
      </w:pPr>
      <w:r w:rsidRPr="00AA7AE5">
        <w:rPr>
          <w:rFonts w:asciiTheme="majorHAnsi" w:hAnsiTheme="majorHAnsi" w:cstheme="majorHAnsi"/>
          <w:lang w:bidi="lv-LV"/>
        </w:rPr>
        <w:t>izglītojamajiem sniegtos ārējos pakalpojumus, piemēram, speciālās skolas, kas paredzētas izglītojamajiem, kuriem nepieciešams intensīvs atbalsts; par šiem pakalpojumiem atbild izglītības, veselības vai labklājības iestādes.</w:t>
      </w:r>
    </w:p>
    <w:p w14:paraId="0DDB9FE9" w14:textId="77777777" w:rsidR="00AA7AE5" w:rsidRPr="00AA7AE5" w:rsidRDefault="00AA7AE5" w:rsidP="00AA7AE5">
      <w:pPr>
        <w:pStyle w:val="Agency-body-text"/>
        <w:rPr>
          <w:rFonts w:asciiTheme="majorHAnsi" w:hAnsiTheme="majorHAnsi" w:cstheme="majorHAnsi"/>
        </w:rPr>
      </w:pPr>
      <w:r w:rsidRPr="00AA7AE5">
        <w:rPr>
          <w:rFonts w:asciiTheme="majorHAnsi" w:hAnsiTheme="majorHAnsi" w:cstheme="majorHAnsi"/>
          <w:b/>
          <w:lang w:bidi="lv-LV"/>
        </w:rPr>
        <w:lastRenderedPageBreak/>
        <w:t>Specializēti profesionāļi</w:t>
      </w:r>
      <w:r w:rsidRPr="00AA7AE5">
        <w:rPr>
          <w:rFonts w:asciiTheme="majorHAnsi" w:hAnsiTheme="majorHAnsi" w:cstheme="majorHAnsi"/>
          <w:lang w:bidi="lv-LV"/>
        </w:rPr>
        <w:t>: īpaši apmācīti darbinieki, kas strādā, lai apzinātu/novērtētu, izglītotu un efektīvi aprūpētu izglītojamos, kuriem nepieciešams atbalsts. Tie var būt speciālās izglītības koordinatori, speciālās izglītības pedagogi (speciālās izglītības skolotāji), skolotāju palīgi (asistenti), izglītības psihologi, arodterapeiti, logopēdi, skolas asistenti (aprūpes asistenti/pavadoņi), sociālie darbinieki u. c.</w:t>
      </w:r>
    </w:p>
    <w:p w14:paraId="7972F9F8" w14:textId="77777777" w:rsidR="00AA7AE5" w:rsidRPr="00AA7AE5" w:rsidRDefault="00AA7AE5" w:rsidP="00AA7AE5">
      <w:pPr>
        <w:pStyle w:val="Agency-body-text"/>
        <w:rPr>
          <w:rFonts w:asciiTheme="majorHAnsi" w:hAnsiTheme="majorHAnsi" w:cstheme="majorHAnsi"/>
        </w:rPr>
      </w:pPr>
      <w:r w:rsidRPr="00AA7AE5">
        <w:rPr>
          <w:rFonts w:asciiTheme="majorHAnsi" w:hAnsiTheme="majorHAnsi" w:cstheme="majorHAnsi"/>
          <w:b/>
          <w:lang w:bidi="lv-LV"/>
        </w:rPr>
        <w:t>Spēju veidošana</w:t>
      </w:r>
      <w:r w:rsidRPr="00AA7AE5">
        <w:rPr>
          <w:rFonts w:asciiTheme="majorHAnsi" w:hAnsiTheme="majorHAnsi" w:cstheme="majorHAnsi"/>
          <w:lang w:bidi="lv-LV"/>
        </w:rPr>
        <w:t>: profesionāļu attieksmes, prasmju un spēju attīstības un stiprināšanas procesi. Tā aptver arī atbalstu un resursus, kas nepieciešami izglītības organizācijām un kopienām, lai izstrādātu iekļaujošai izglītībai vajadzīgās darba procedūras.</w:t>
      </w:r>
    </w:p>
    <w:p w14:paraId="0E3D0A45" w14:textId="77777777" w:rsidR="0085303A" w:rsidRPr="00AA7AE5" w:rsidRDefault="00776FBF" w:rsidP="00591FE3">
      <w:pPr>
        <w:pStyle w:val="Agency-body-text"/>
        <w:rPr>
          <w:rFonts w:asciiTheme="majorHAnsi" w:hAnsiTheme="majorHAnsi" w:cstheme="majorHAnsi"/>
        </w:rPr>
      </w:pPr>
      <w:r w:rsidRPr="00AA7AE5">
        <w:rPr>
          <w:rFonts w:asciiTheme="majorHAnsi" w:hAnsiTheme="majorHAnsi" w:cstheme="majorHAnsi"/>
          <w:b/>
          <w:lang w:bidi="lv-LV"/>
        </w:rPr>
        <w:t>Šķēršļi</w:t>
      </w:r>
      <w:r w:rsidRPr="00AA7AE5">
        <w:rPr>
          <w:rFonts w:asciiTheme="majorHAnsi" w:hAnsiTheme="majorHAnsi" w:cstheme="majorHAnsi"/>
          <w:lang w:bidi="lv-LV"/>
        </w:rPr>
        <w:t xml:space="preserve"> (mācībām): šķērslis ir “problēma, noteikums vai situācija, kas kādam neļauj kaut ko darīt vai kaut ko padara neiespējamu” (</w:t>
      </w:r>
      <w:hyperlink r:id="rId36" w:history="1">
        <w:r w:rsidR="0085303A" w:rsidRPr="00AA7AE5">
          <w:rPr>
            <w:rStyle w:val="Hyperlink"/>
            <w:rFonts w:asciiTheme="majorHAnsi" w:hAnsiTheme="majorHAnsi" w:cstheme="majorHAnsi"/>
            <w:lang w:bidi="lv-LV"/>
          </w:rPr>
          <w:t>Oxford Learner’s Dictionaries</w:t>
        </w:r>
      </w:hyperlink>
      <w:r w:rsidRPr="00AA7AE5">
        <w:rPr>
          <w:rFonts w:asciiTheme="majorHAnsi" w:hAnsiTheme="majorHAnsi" w:cstheme="majorHAnsi"/>
          <w:lang w:bidi="lv-LV"/>
        </w:rPr>
        <w:t>).</w:t>
      </w:r>
    </w:p>
    <w:p w14:paraId="56BFAD4A" w14:textId="77777777" w:rsidR="0085303A" w:rsidRPr="00AA7AE5" w:rsidRDefault="0085303A" w:rsidP="00591FE3">
      <w:pPr>
        <w:pStyle w:val="Agency-body-text"/>
        <w:rPr>
          <w:rFonts w:asciiTheme="majorHAnsi" w:hAnsiTheme="majorHAnsi" w:cstheme="majorHAnsi"/>
        </w:rPr>
      </w:pPr>
      <w:r w:rsidRPr="00AA7AE5">
        <w:rPr>
          <w:rFonts w:asciiTheme="majorHAnsi" w:hAnsiTheme="majorHAnsi" w:cstheme="majorHAnsi"/>
          <w:lang w:bidi="lv-LV"/>
        </w:rPr>
        <w:t>Bieži uzskata, ka funkcionālos traucējumus rada “iespējas ierobežojoši šķēršļi”. Tos var novērst, veidojot labvēlīgu, pieejamu vidi.</w:t>
      </w:r>
    </w:p>
    <w:p w14:paraId="1267E0E1" w14:textId="77777777" w:rsidR="0085303A" w:rsidRPr="00AA7AE5" w:rsidRDefault="0085303A" w:rsidP="00591FE3">
      <w:pPr>
        <w:pStyle w:val="Agency-quotation"/>
        <w:rPr>
          <w:rFonts w:asciiTheme="majorHAnsi" w:hAnsiTheme="majorHAnsi" w:cstheme="majorHAnsi"/>
        </w:rPr>
      </w:pPr>
      <w:r w:rsidRPr="00AA7AE5">
        <w:rPr>
          <w:rFonts w:asciiTheme="majorHAnsi" w:hAnsiTheme="majorHAnsi" w:cstheme="majorHAnsi"/>
          <w:lang w:bidi="lv-LV"/>
        </w:rPr>
        <w:t>Izglītības un mācīšanās procesā var būt daudz šķēršļu vai apstākļu, kas ierobežo izglītojamo pilnīgu līdzdalību. Daudziem izglītojamajiem būs atšķirīgas prasības (īstermiņa un ilgtermiņa), kas var būt jāņem vērā, lai viņi varētu piedalīties visās aktivitātēs un izmantot visas piedāvātās iespējas.</w:t>
      </w:r>
    </w:p>
    <w:p w14:paraId="21AB8733" w14:textId="1931B49A" w:rsidR="00776FBF" w:rsidRPr="00AA7AE5" w:rsidRDefault="0085303A" w:rsidP="00591FE3">
      <w:pPr>
        <w:pStyle w:val="Agency-quotation"/>
        <w:rPr>
          <w:rFonts w:asciiTheme="majorHAnsi" w:hAnsiTheme="majorHAnsi" w:cstheme="majorHAnsi"/>
        </w:rPr>
      </w:pPr>
      <w:r w:rsidRPr="00AA7AE5">
        <w:rPr>
          <w:rFonts w:asciiTheme="majorHAnsi" w:hAnsiTheme="majorHAnsi" w:cstheme="majorHAnsi"/>
          <w:lang w:bidi="lv-LV"/>
        </w:rPr>
        <w:t>Pilnīgu un aktīvu līdzdalību var ietekmēt negatīva attieksme un domāšana, fiziski šķēršļi, nepietiekama piekļuve komunikācijas līdzekļiem un atbilstošai informācijai pieejamā formātā vai pārliecības un/vai apmācības trūkums par prasmēm, kas nepieciešamas līdzdalībai (</w:t>
      </w:r>
      <w:hyperlink r:id="rId37" w:history="1">
        <w:r w:rsidRPr="00AA7AE5">
          <w:rPr>
            <w:rStyle w:val="Hyperlink"/>
            <w:rFonts w:asciiTheme="majorHAnsi" w:hAnsiTheme="majorHAnsi" w:cstheme="majorHAnsi"/>
            <w:lang w:bidi="lv-LV"/>
          </w:rPr>
          <w:t>Eiropas Aģentūra, bez datuma</w:t>
        </w:r>
      </w:hyperlink>
      <w:r w:rsidRPr="00AA7AE5">
        <w:rPr>
          <w:rFonts w:asciiTheme="majorHAnsi" w:hAnsiTheme="majorHAnsi" w:cstheme="majorHAnsi"/>
          <w:lang w:bidi="lv-LV"/>
        </w:rPr>
        <w:t>).</w:t>
      </w:r>
    </w:p>
    <w:p w14:paraId="09424BEC" w14:textId="77777777" w:rsidR="00AA7AE5" w:rsidRPr="00AA7AE5" w:rsidRDefault="00AA7AE5" w:rsidP="00AA7AE5">
      <w:pPr>
        <w:pStyle w:val="Agency-body-text"/>
        <w:rPr>
          <w:rFonts w:asciiTheme="majorHAnsi" w:hAnsiTheme="majorHAnsi" w:cstheme="majorHAnsi"/>
        </w:rPr>
      </w:pPr>
      <w:r w:rsidRPr="00AA7AE5">
        <w:rPr>
          <w:rFonts w:asciiTheme="majorHAnsi" w:hAnsiTheme="majorHAnsi" w:cstheme="majorHAnsi"/>
          <w:b/>
          <w:lang w:bidi="lv-LV"/>
        </w:rPr>
        <w:t>Universālā dizaina pieeja</w:t>
      </w:r>
      <w:r w:rsidRPr="00AA7AE5">
        <w:rPr>
          <w:rFonts w:asciiTheme="majorHAnsi" w:hAnsiTheme="majorHAnsi" w:cstheme="majorHAnsi"/>
          <w:lang w:bidi="lv-LV"/>
        </w:rPr>
        <w:t xml:space="preserve">: universālais dizains izglītībai (UDL) ir pieeja, kas ņem vērā izglītojamo vajadzību dažādību, iesakot elastīgus mērķus, metodes, materiālus un vērtēšanas procesus, kas pedagogiem palīdz nodrošināt dažādas vajadzības. Izglītības programmas, kas izveidotas, izmantojot UDL, jau no paša sākuma ir paredzētas visu izglītojamo vajadzību nodrošināšanai. UDL sistēma ietver mācību situāciju elastīgu dizainu ar pielāgojamām iespējām, kas visiem izglītojamajiem ļauj virzīties uz priekšu no saviem individuālajiem sākumpunktiem (skatīt </w:t>
      </w:r>
      <w:hyperlink r:id="rId38" w:history="1">
        <w:r w:rsidRPr="00AA7AE5">
          <w:rPr>
            <w:rStyle w:val="Hyperlink"/>
            <w:rFonts w:asciiTheme="majorHAnsi" w:hAnsiTheme="majorHAnsi" w:cstheme="majorHAnsi"/>
            <w:lang w:bidi="lv-LV"/>
          </w:rPr>
          <w:t>Centre for Applied Special Technology, bez datuma</w:t>
        </w:r>
      </w:hyperlink>
      <w:r w:rsidRPr="00AA7AE5">
        <w:rPr>
          <w:rFonts w:asciiTheme="majorHAnsi" w:hAnsiTheme="majorHAnsi" w:cstheme="majorHAnsi"/>
          <w:lang w:bidi="lv-LV"/>
        </w:rPr>
        <w:t>).</w:t>
      </w:r>
    </w:p>
    <w:p w14:paraId="4C21D92B" w14:textId="42BCF4CE" w:rsidR="00776FBF" w:rsidRPr="00AA7AE5" w:rsidRDefault="00776FBF" w:rsidP="00591FE3">
      <w:pPr>
        <w:pStyle w:val="Agency-body-text"/>
        <w:rPr>
          <w:rFonts w:asciiTheme="majorHAnsi" w:hAnsiTheme="majorHAnsi" w:cstheme="majorHAnsi"/>
        </w:rPr>
      </w:pPr>
      <w:r w:rsidRPr="00AA7AE5">
        <w:rPr>
          <w:rFonts w:asciiTheme="majorHAnsi" w:hAnsiTheme="majorHAnsi" w:cstheme="majorHAnsi"/>
          <w:b/>
          <w:lang w:bidi="lv-LV"/>
        </w:rPr>
        <w:t>Vadība</w:t>
      </w:r>
      <w:r w:rsidRPr="00AA7AE5">
        <w:rPr>
          <w:rFonts w:asciiTheme="majorHAnsi" w:hAnsiTheme="majorHAnsi" w:cstheme="majorHAnsi"/>
          <w:lang w:bidi="lv-LV"/>
        </w:rPr>
        <w:t>: struktūras un procesi, kas izveidoti, lai nodrošinātu izglītības sistēmas atbildību, pārredzamību un reaģēšanas spēju. Tie var ietvert, piemēram, tīklu izveidi skolās un ārpus tām, uzraudzības un atbildības mehānismus, vērtēšanas pieejas (pedagoģiskais vērtēšanas modelis salīdzinājumā ar diagnostisko vērtēšanu) u. c.</w:t>
      </w:r>
    </w:p>
    <w:p w14:paraId="43789397" w14:textId="0589ED3D" w:rsidR="00776FBF" w:rsidRPr="00AA7AE5" w:rsidRDefault="00776FBF" w:rsidP="00591FE3">
      <w:pPr>
        <w:pStyle w:val="Agency-body-text"/>
        <w:rPr>
          <w:rFonts w:asciiTheme="majorHAnsi" w:hAnsiTheme="majorHAnsi" w:cstheme="majorHAnsi"/>
        </w:rPr>
      </w:pPr>
      <w:r w:rsidRPr="00AA7AE5">
        <w:rPr>
          <w:rFonts w:asciiTheme="majorHAnsi" w:hAnsiTheme="majorHAnsi" w:cstheme="majorHAnsi"/>
          <w:b/>
          <w:lang w:bidi="lv-LV"/>
        </w:rPr>
        <w:t>Visas skolas pieeja</w:t>
      </w:r>
      <w:r w:rsidRPr="00AA7AE5">
        <w:rPr>
          <w:rFonts w:asciiTheme="majorHAnsi" w:hAnsiTheme="majorHAnsi" w:cstheme="majorHAnsi"/>
          <w:lang w:bidi="lv-LV"/>
        </w:rPr>
        <w:t>: to piemēro visiem skolas kopienas locekļiem (t. i., izglītojamajiem, darbiniekiem, ģimenēm un aprūpētājiem, sabiedrības locekļiem), cenšoties aptvert visas skolas dzīves jomas. Tā atzīst, ka reālo mācīšanos nodrošina gan “formālā”, gan arī “slēptā” izglītības programma un izglītojamo dzīves pieredze skolā un sabiedrībā.</w:t>
      </w:r>
      <w:bookmarkEnd w:id="14"/>
      <w:r w:rsidRPr="00AA7AE5">
        <w:rPr>
          <w:rFonts w:asciiTheme="majorHAnsi" w:hAnsiTheme="majorHAnsi" w:cstheme="majorHAnsi"/>
          <w:lang w:bidi="lv-LV"/>
        </w:rPr>
        <w:br w:type="page"/>
      </w:r>
    </w:p>
    <w:p w14:paraId="03C2E25F" w14:textId="321E297C" w:rsidR="00776FBF" w:rsidRPr="00AA7AE5" w:rsidRDefault="00D34F24" w:rsidP="00907466">
      <w:pPr>
        <w:pStyle w:val="Agency-heading-1"/>
        <w:rPr>
          <w:rFonts w:asciiTheme="majorHAnsi" w:hAnsiTheme="majorHAnsi" w:cstheme="majorHAnsi"/>
        </w:rPr>
      </w:pPr>
      <w:bookmarkStart w:id="15" w:name="_Toc127347663"/>
      <w:r w:rsidRPr="00AA7AE5">
        <w:rPr>
          <w:rFonts w:asciiTheme="majorHAnsi" w:hAnsiTheme="majorHAnsi" w:cstheme="majorHAnsi"/>
          <w:lang w:bidi="lv-LV"/>
        </w:rPr>
        <w:lastRenderedPageBreak/>
        <w:t>2. pielikums. Rīka ietvars</w:t>
      </w:r>
      <w:bookmarkEnd w:id="15"/>
    </w:p>
    <w:p w14:paraId="66731A2C" w14:textId="398DFF47" w:rsidR="00776FBF" w:rsidRPr="00AA7AE5" w:rsidRDefault="00776FBF" w:rsidP="00591FE3">
      <w:pPr>
        <w:pStyle w:val="Agency-body-text"/>
        <w:rPr>
          <w:rFonts w:asciiTheme="majorHAnsi" w:hAnsiTheme="majorHAnsi" w:cstheme="majorHAnsi"/>
        </w:rPr>
      </w:pPr>
      <w:r w:rsidRPr="00AA7AE5">
        <w:rPr>
          <w:rFonts w:asciiTheme="majorHAnsi" w:hAnsiTheme="majorHAnsi" w:cstheme="majorHAnsi"/>
          <w:lang w:bidi="lv-LV"/>
        </w:rPr>
        <w:t>Pamatojoties uz CROSP darba rezultātā iegūto informāciju, rīks ietver pamatprincipus, politikas prioritātes un stratēģijas, kā arī galvenos pasākumus, kas atbalsta speciālistu nodrošinājuma lomas maiņu. Rīks balstās uz agrāk veiktu izpēti, kā arī iepriekšējām Aģentūras darbībām, kas atklāj svarīgus faktorus un mehānismus, kuri ir pamatā izglītības sistēmu pārveides procesam.</w:t>
      </w:r>
    </w:p>
    <w:p w14:paraId="68BFE4A5" w14:textId="3B7AD820" w:rsidR="00776FBF" w:rsidRPr="00AA7AE5" w:rsidRDefault="00776FBF" w:rsidP="00907466">
      <w:pPr>
        <w:pStyle w:val="Agency-heading-2"/>
        <w:rPr>
          <w:rFonts w:asciiTheme="majorHAnsi" w:hAnsiTheme="majorHAnsi" w:cstheme="majorHAnsi"/>
        </w:rPr>
      </w:pPr>
      <w:bookmarkStart w:id="16" w:name="_Toc127347664"/>
      <w:r w:rsidRPr="00AA7AE5">
        <w:rPr>
          <w:rFonts w:asciiTheme="majorHAnsi" w:hAnsiTheme="majorHAnsi" w:cstheme="majorHAnsi"/>
          <w:lang w:bidi="lv-LV"/>
        </w:rPr>
        <w:t>Pamatprincipi</w:t>
      </w:r>
      <w:bookmarkEnd w:id="16"/>
    </w:p>
    <w:p w14:paraId="24B385E7" w14:textId="0F2E19E1" w:rsidR="00776FBF" w:rsidRPr="00AA7AE5" w:rsidRDefault="00776FBF" w:rsidP="00591FE3">
      <w:pPr>
        <w:pStyle w:val="Agency-body-text"/>
        <w:rPr>
          <w:rFonts w:asciiTheme="majorHAnsi" w:hAnsiTheme="majorHAnsi" w:cstheme="majorHAnsi"/>
        </w:rPr>
      </w:pPr>
      <w:r w:rsidRPr="00AA7AE5">
        <w:rPr>
          <w:rFonts w:asciiTheme="majorHAnsi" w:hAnsiTheme="majorHAnsi" w:cstheme="majorHAnsi"/>
          <w:lang w:bidi="lv-LV"/>
        </w:rPr>
        <w:t>Pamatprincipi ir visaptveroši principi, kas ir pamatā politikas un stratēģiju īstenošanai un ieinteresēto personu spējai ikdienā īstenot iekļaujošu izglītību.</w:t>
      </w:r>
    </w:p>
    <w:p w14:paraId="1B19F8F4" w14:textId="16C08C79" w:rsidR="00776FBF" w:rsidRPr="00AA7AE5" w:rsidRDefault="00776FBF" w:rsidP="00591FE3">
      <w:pPr>
        <w:pStyle w:val="Agency-body-text"/>
        <w:rPr>
          <w:rFonts w:asciiTheme="majorHAnsi" w:hAnsiTheme="majorHAnsi" w:cstheme="majorHAnsi"/>
        </w:rPr>
      </w:pPr>
      <w:r w:rsidRPr="00AA7AE5">
        <w:rPr>
          <w:rFonts w:asciiTheme="majorHAnsi" w:hAnsiTheme="majorHAnsi" w:cstheme="majorHAnsi"/>
          <w:lang w:bidi="lv-LV"/>
        </w:rPr>
        <w:t xml:space="preserve">Tos var uzskatīt par </w:t>
      </w:r>
      <w:r w:rsidRPr="00AA7AE5">
        <w:rPr>
          <w:rFonts w:asciiTheme="majorHAnsi" w:hAnsiTheme="majorHAnsi" w:cstheme="majorHAnsi"/>
          <w:b/>
          <w:lang w:bidi="lv-LV"/>
        </w:rPr>
        <w:t>vienojošām tēmām</w:t>
      </w:r>
      <w:r w:rsidRPr="00AA7AE5">
        <w:rPr>
          <w:rFonts w:asciiTheme="majorHAnsi" w:hAnsiTheme="majorHAnsi" w:cstheme="majorHAnsi"/>
          <w:lang w:bidi="lv-LV"/>
        </w:rPr>
        <w:t xml:space="preserve">, kas ir cieši saistītas ar speciālistu nodrošinājuma lomas maiņu. Tie sniedz ieinteresētajām personām no vispārējās un speciālās izglītības iestādēm kopīgu redzējumu par speciālistu nodrošinājuma lomu, tādējādi atbalstot sadarbību. Tie ir saskaņoti ar Aģentūras nesen pieņemtajiem </w:t>
      </w:r>
      <w:hyperlink r:id="rId39" w:history="1">
        <w:r w:rsidR="00E97E0F" w:rsidRPr="00AA7AE5">
          <w:rPr>
            <w:rStyle w:val="Hyperlink"/>
            <w:rFonts w:asciiTheme="majorHAnsi" w:hAnsiTheme="majorHAnsi" w:cstheme="majorHAnsi"/>
            <w:i/>
            <w:lang w:bidi="lv-LV"/>
          </w:rPr>
          <w:t>galvenajiem principiem</w:t>
        </w:r>
      </w:hyperlink>
      <w:r w:rsidRPr="00AA7AE5">
        <w:rPr>
          <w:rFonts w:asciiTheme="majorHAnsi" w:hAnsiTheme="majorHAnsi" w:cstheme="majorHAnsi"/>
          <w:lang w:bidi="lv-LV"/>
        </w:rPr>
        <w:t xml:space="preserve"> (Eiropas Aģentūra, 2021. gads), kas atbalsta iekļaujošas politikas izstrādi un ieviešanu praksē, kā arī sniedz papildu apstiprinājumu šiem principiem.</w:t>
      </w:r>
    </w:p>
    <w:p w14:paraId="4E707405" w14:textId="27B5BA3D" w:rsidR="00776FBF" w:rsidRPr="00AA7AE5" w:rsidRDefault="00776FBF" w:rsidP="00AB47C3">
      <w:pPr>
        <w:pStyle w:val="Agency-body-text"/>
        <w:keepNext/>
        <w:rPr>
          <w:rFonts w:asciiTheme="majorHAnsi" w:hAnsiTheme="majorHAnsi" w:cstheme="majorHAnsi"/>
        </w:rPr>
      </w:pPr>
      <w:r w:rsidRPr="00AA7AE5">
        <w:rPr>
          <w:rFonts w:asciiTheme="majorHAnsi" w:hAnsiTheme="majorHAnsi" w:cstheme="majorHAnsi"/>
          <w:lang w:bidi="lv-LV"/>
        </w:rPr>
        <w:t>Tematiskajos semināros tika noteikti seši savstarpēji papildinoši pamatprincipi.</w:t>
      </w:r>
    </w:p>
    <w:p w14:paraId="4B1FB351" w14:textId="2B292232" w:rsidR="00776FBF" w:rsidRPr="00AA7AE5" w:rsidRDefault="00776FBF" w:rsidP="00907466">
      <w:pPr>
        <w:pStyle w:val="Agency-heading-3"/>
        <w:rPr>
          <w:rFonts w:asciiTheme="majorHAnsi" w:hAnsiTheme="majorHAnsi" w:cstheme="majorHAnsi"/>
        </w:rPr>
      </w:pPr>
      <w:r w:rsidRPr="00AA7AE5">
        <w:rPr>
          <w:rFonts w:asciiTheme="majorHAnsi" w:hAnsiTheme="majorHAnsi" w:cstheme="majorHAnsi"/>
          <w:lang w:bidi="lv-LV"/>
        </w:rPr>
        <w:t>1. pamatprincips. Kopīga apņemšanās izstrādāt iekļaujošu izglītību</w:t>
      </w:r>
    </w:p>
    <w:p w14:paraId="1A2EF98D" w14:textId="6BB913AD" w:rsidR="00776FBF" w:rsidRPr="00AA7AE5" w:rsidRDefault="00776FBF" w:rsidP="00591FE3">
      <w:pPr>
        <w:pStyle w:val="Agency-body-text"/>
        <w:pBdr>
          <w:top w:val="single" w:sz="4" w:space="1" w:color="auto"/>
          <w:left w:val="single" w:sz="4" w:space="1" w:color="auto"/>
          <w:bottom w:val="single" w:sz="4" w:space="1" w:color="auto"/>
          <w:right w:val="single" w:sz="4" w:space="1" w:color="auto"/>
        </w:pBdr>
        <w:rPr>
          <w:rFonts w:asciiTheme="majorHAnsi" w:hAnsiTheme="majorHAnsi" w:cstheme="majorHAnsi"/>
        </w:rPr>
      </w:pPr>
      <w:r w:rsidRPr="00AA7AE5">
        <w:rPr>
          <w:rFonts w:asciiTheme="majorHAnsi" w:hAnsiTheme="majorHAnsi" w:cstheme="majorHAnsi"/>
          <w:lang w:bidi="lv-LV"/>
        </w:rPr>
        <w:t>Visām ieinteresētajām personām jāizstrādā kopīgas vērtības un kopīga apņemšanās nodrošināt visiem izglītojamajiem augstas kvalitātes mācību iespējas vispārizglītojošā vidē. Speciālistu nodrošinājums izglītojamajiem, kuriem nepieciešams atbalsts, jāsniedz, pamatojoties uz sociālpedagoģisko, nevis medicīnisko pieeju.</w:t>
      </w:r>
    </w:p>
    <w:p w14:paraId="172868DF" w14:textId="0204550C" w:rsidR="00776FBF" w:rsidRPr="00AA7AE5" w:rsidRDefault="00D567CD" w:rsidP="00907466">
      <w:pPr>
        <w:pStyle w:val="Agency-heading-3"/>
        <w:rPr>
          <w:rFonts w:asciiTheme="majorHAnsi" w:hAnsiTheme="majorHAnsi" w:cstheme="majorHAnsi"/>
        </w:rPr>
      </w:pPr>
      <w:r w:rsidRPr="00AA7AE5">
        <w:rPr>
          <w:rFonts w:asciiTheme="majorHAnsi" w:hAnsiTheme="majorHAnsi" w:cstheme="majorHAnsi"/>
          <w:lang w:bidi="lv-LV"/>
        </w:rPr>
        <w:t>2. pamatprincips. Zināšanu apmaiņas veicināšana un iekļaujošu kompetenču apguve, izmantojot sadarbību un sadarbības tīklu veidošanu</w:t>
      </w:r>
    </w:p>
    <w:p w14:paraId="70D8A3EE" w14:textId="6A09A24E" w:rsidR="00776FBF" w:rsidRPr="00AA7AE5" w:rsidRDefault="00776FBF" w:rsidP="0029385A">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AA7AE5">
        <w:rPr>
          <w:rFonts w:asciiTheme="majorHAnsi" w:hAnsiTheme="majorHAnsi" w:cstheme="majorHAnsi"/>
          <w:lang w:bidi="lv-LV"/>
        </w:rPr>
        <w:t>Lēmumu pieņēmējiem un izglītības speciālistiem gan no vispārējās, gan specializētās izglītības nozarēm jāapmainās ar zināšanām, sadarbojoties visos izglītības līmeņos, tostarp vietējā/reģionālā/valsts mērogā.</w:t>
      </w:r>
    </w:p>
    <w:p w14:paraId="0E1E883A" w14:textId="662DF769" w:rsidR="00D567CD" w:rsidRPr="00AA7AE5" w:rsidRDefault="00776FBF" w:rsidP="00907466">
      <w:pPr>
        <w:pStyle w:val="Agency-heading-3"/>
        <w:rPr>
          <w:rFonts w:asciiTheme="majorHAnsi" w:hAnsiTheme="majorHAnsi" w:cstheme="majorHAnsi"/>
        </w:rPr>
      </w:pPr>
      <w:r w:rsidRPr="00AA7AE5">
        <w:rPr>
          <w:rFonts w:asciiTheme="majorHAnsi" w:hAnsiTheme="majorHAnsi" w:cstheme="majorHAnsi"/>
          <w:lang w:bidi="lv-LV"/>
        </w:rPr>
        <w:t>3. pamatprincips. Nepārtrauktas profesionālās apmācības nodrošināšana iekļaujošās izglītības jomā</w:t>
      </w:r>
    </w:p>
    <w:p w14:paraId="5B1D7856" w14:textId="243B7599" w:rsidR="00776FBF" w:rsidRPr="00AA7AE5" w:rsidRDefault="00776FBF" w:rsidP="00591FE3">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AA7AE5">
        <w:rPr>
          <w:rFonts w:asciiTheme="majorHAnsi" w:hAnsiTheme="majorHAnsi" w:cstheme="majorHAnsi"/>
          <w:lang w:bidi="lv-LV"/>
        </w:rPr>
        <w:t>Visiem specializēto un vispārējās izglītības iestāžu darbiniekiem, tostarp tiem, kas ieņem vadošus amatus (t. i., ar mērķi attīstīt iekļaujošas prasmes un kompetences), ir jānodrošina nepārtrauktas mācīšanās iespējas.</w:t>
      </w:r>
    </w:p>
    <w:p w14:paraId="112E54F2" w14:textId="6C55A065" w:rsidR="00D567CD" w:rsidRPr="00AA7AE5" w:rsidRDefault="00776FBF" w:rsidP="00907466">
      <w:pPr>
        <w:pStyle w:val="Agency-heading-3"/>
        <w:rPr>
          <w:rFonts w:asciiTheme="majorHAnsi" w:hAnsiTheme="majorHAnsi" w:cstheme="majorHAnsi"/>
        </w:rPr>
      </w:pPr>
      <w:r w:rsidRPr="00AA7AE5">
        <w:rPr>
          <w:rFonts w:asciiTheme="majorHAnsi" w:hAnsiTheme="majorHAnsi" w:cstheme="majorHAnsi"/>
          <w:lang w:bidi="lv-LV"/>
        </w:rPr>
        <w:t>4. pamatprincips. Atbalsts iekļaujošas skolas vadībai un pārvaldībai</w:t>
      </w:r>
    </w:p>
    <w:p w14:paraId="1A5AEAFC" w14:textId="197BC126" w:rsidR="00776FBF" w:rsidRPr="00AA7AE5" w:rsidRDefault="00776FBF" w:rsidP="00591FE3">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AA7AE5">
        <w:rPr>
          <w:rFonts w:asciiTheme="majorHAnsi" w:hAnsiTheme="majorHAnsi" w:cstheme="majorHAnsi"/>
          <w:lang w:bidi="lv-LV"/>
        </w:rPr>
        <w:t>Universālā koncepta pieejai mācīšanā un mācību procesā būtu jākalpo kā resursam un jāpamato gan vispārējās izglītības, gan specializēto nozaru profesionāļu, kas ieņem vadošus amatus, darbs.</w:t>
      </w:r>
    </w:p>
    <w:p w14:paraId="36C86112" w14:textId="3BAD9FBA" w:rsidR="00945A05" w:rsidRPr="00AA7AE5" w:rsidRDefault="00776FBF" w:rsidP="00907466">
      <w:pPr>
        <w:pStyle w:val="Agency-heading-3"/>
        <w:rPr>
          <w:rFonts w:asciiTheme="majorHAnsi" w:hAnsiTheme="majorHAnsi" w:cstheme="majorHAnsi"/>
        </w:rPr>
      </w:pPr>
      <w:r w:rsidRPr="00AA7AE5">
        <w:rPr>
          <w:rFonts w:asciiTheme="majorHAnsi" w:hAnsiTheme="majorHAnsi" w:cstheme="majorHAnsi"/>
          <w:lang w:bidi="lv-LV"/>
        </w:rPr>
        <w:lastRenderedPageBreak/>
        <w:t>5. pamatprincips. Ieinteresēto personu aktīvas iesaistīšanās veicināšana</w:t>
      </w:r>
    </w:p>
    <w:p w14:paraId="5FC091E5" w14:textId="02514380" w:rsidR="00776FBF" w:rsidRPr="00AA7AE5" w:rsidRDefault="00776FBF" w:rsidP="00591FE3">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AA7AE5">
        <w:rPr>
          <w:rFonts w:asciiTheme="majorHAnsi" w:hAnsiTheme="majorHAnsi" w:cstheme="majorHAnsi"/>
          <w:lang w:bidi="lv-LV"/>
        </w:rPr>
        <w:t>Jāatbalsta ģimenes, izglītojamie un citas kopienas ieinteresētās personas, lai viņas varētu aktīvi piedalīties mācīšanās un mācīšanas procesā.</w:t>
      </w:r>
    </w:p>
    <w:p w14:paraId="54BE8D84" w14:textId="105BDD17" w:rsidR="00945A05" w:rsidRPr="00AA7AE5" w:rsidRDefault="00776FBF" w:rsidP="00907466">
      <w:pPr>
        <w:pStyle w:val="Agency-heading-3"/>
        <w:rPr>
          <w:rFonts w:asciiTheme="majorHAnsi" w:hAnsiTheme="majorHAnsi" w:cstheme="majorHAnsi"/>
        </w:rPr>
      </w:pPr>
      <w:r w:rsidRPr="00AA7AE5">
        <w:rPr>
          <w:rFonts w:asciiTheme="majorHAnsi" w:hAnsiTheme="majorHAnsi" w:cstheme="majorHAnsi"/>
          <w:lang w:bidi="lv-LV"/>
        </w:rPr>
        <w:t>6. pamatprincips. Pastāvīgas uzraudzības un novērtēšanas veicināšana</w:t>
      </w:r>
    </w:p>
    <w:p w14:paraId="04D710D0" w14:textId="7248643F" w:rsidR="00776FBF" w:rsidRPr="00AA7AE5" w:rsidRDefault="00776FBF" w:rsidP="00591FE3">
      <w:pPr>
        <w:pStyle w:val="Agency-body-text"/>
        <w:pBdr>
          <w:top w:val="single" w:sz="4" w:space="1" w:color="auto"/>
          <w:left w:val="single" w:sz="4" w:space="4" w:color="auto"/>
          <w:bottom w:val="single" w:sz="4" w:space="0" w:color="auto"/>
          <w:right w:val="single" w:sz="4" w:space="4" w:color="auto"/>
        </w:pBdr>
        <w:rPr>
          <w:rFonts w:asciiTheme="majorHAnsi" w:hAnsiTheme="majorHAnsi" w:cstheme="majorHAnsi"/>
        </w:rPr>
      </w:pPr>
      <w:r w:rsidRPr="00AA7AE5">
        <w:rPr>
          <w:rFonts w:asciiTheme="majorHAnsi" w:hAnsiTheme="majorHAnsi" w:cstheme="majorHAnsi"/>
          <w:lang w:bidi="lv-LV"/>
        </w:rPr>
        <w:t>Visiem speciālo un vispārizglītojošo skolu darbiniekiem jāstrādā pie tā, lai tiktu īstenota visas skolas pieeja, koncentrējoties uz mācīšanas un mācīšanās procesu traucējošiem un veicinošiem faktoriem.</w:t>
      </w:r>
    </w:p>
    <w:p w14:paraId="49ACB748" w14:textId="71D8359F" w:rsidR="00776FBF" w:rsidRPr="00AA7AE5" w:rsidRDefault="00776FBF" w:rsidP="00907466">
      <w:pPr>
        <w:pStyle w:val="Agency-heading-2"/>
        <w:rPr>
          <w:rFonts w:asciiTheme="majorHAnsi" w:hAnsiTheme="majorHAnsi" w:cstheme="majorHAnsi"/>
        </w:rPr>
      </w:pPr>
      <w:bookmarkStart w:id="17" w:name="_Toc127347665"/>
      <w:r w:rsidRPr="00AA7AE5">
        <w:rPr>
          <w:rFonts w:asciiTheme="majorHAnsi" w:hAnsiTheme="majorHAnsi" w:cstheme="majorHAnsi"/>
          <w:lang w:bidi="lv-LV"/>
        </w:rPr>
        <w:t>Politikas prioritātes un stratēģijas</w:t>
      </w:r>
      <w:bookmarkEnd w:id="17"/>
    </w:p>
    <w:p w14:paraId="02001615" w14:textId="28D05717" w:rsidR="00776FBF" w:rsidRPr="00AA7AE5" w:rsidRDefault="00776FBF" w:rsidP="00591FE3">
      <w:pPr>
        <w:pStyle w:val="Agency-body-text"/>
        <w:rPr>
          <w:rFonts w:asciiTheme="majorHAnsi" w:hAnsiTheme="majorHAnsi" w:cstheme="majorHAnsi"/>
        </w:rPr>
      </w:pPr>
      <w:r w:rsidRPr="00AA7AE5">
        <w:rPr>
          <w:rFonts w:asciiTheme="majorHAnsi" w:hAnsiTheme="majorHAnsi" w:cstheme="majorHAnsi"/>
          <w:lang w:bidi="lv-LV"/>
        </w:rPr>
        <w:t>Katrs pamatprincips ir saistīts ar politikas prioritātēm un stratēģijām, ko valstis semināru laikā un rakstiskos dokumentos identificēja kā efektīvu praksi.</w:t>
      </w:r>
    </w:p>
    <w:p w14:paraId="585BDDB2" w14:textId="10DEECDA" w:rsidR="00776FBF" w:rsidRPr="00AA7AE5" w:rsidRDefault="00776FBF" w:rsidP="00591FE3">
      <w:pPr>
        <w:pStyle w:val="Agency-body-text"/>
        <w:rPr>
          <w:rFonts w:asciiTheme="majorHAnsi" w:hAnsiTheme="majorHAnsi" w:cstheme="majorHAnsi"/>
        </w:rPr>
      </w:pPr>
      <w:r w:rsidRPr="00AA7AE5">
        <w:rPr>
          <w:rFonts w:asciiTheme="majorHAnsi" w:hAnsiTheme="majorHAnsi" w:cstheme="majorHAnsi"/>
          <w:lang w:bidi="lv-LV"/>
        </w:rPr>
        <w:t>Politikas prioritātes un stratēģijas attiecas uz politikas ilgtermiņa mērķiem, kas jāīsteno attiecībā uz speciālistu nodrošinājuma lomas maiņu, un uz saistību ar līdzekļiem šo mērķu sasniegšanai.</w:t>
      </w:r>
    </w:p>
    <w:p w14:paraId="5754ED1A" w14:textId="77777777" w:rsidR="00776FBF" w:rsidRPr="00AA7AE5" w:rsidRDefault="00776FBF" w:rsidP="00591FE3">
      <w:pPr>
        <w:pStyle w:val="Agency-body-text"/>
        <w:rPr>
          <w:rFonts w:asciiTheme="majorHAnsi" w:hAnsiTheme="majorHAnsi" w:cstheme="majorHAnsi"/>
        </w:rPr>
      </w:pPr>
      <w:r w:rsidRPr="00AA7AE5">
        <w:rPr>
          <w:rFonts w:asciiTheme="majorHAnsi" w:hAnsiTheme="majorHAnsi" w:cstheme="majorHAnsi"/>
          <w:lang w:bidi="lv-LV"/>
        </w:rPr>
        <w:t>Katrs pamatprincips ietver dažas galvenās politikas prioritātes un stratēģijas, kas gan atbalsta speciālistu nodrošinājuma lomas maiņu, gan savstarpēji papildina cita citu. Valstis uzskata, ka šīs politikas prioritātes un stratēģijas ir būtiskas, lai īstenotu pamatprincipos noteiktās vērtības.</w:t>
      </w:r>
    </w:p>
    <w:p w14:paraId="7018DD74" w14:textId="77777777" w:rsidR="00776FBF" w:rsidRPr="00AA7AE5" w:rsidRDefault="00776FBF" w:rsidP="00591FE3">
      <w:pPr>
        <w:pStyle w:val="Agency-body-text"/>
        <w:rPr>
          <w:rFonts w:asciiTheme="majorHAnsi" w:hAnsiTheme="majorHAnsi" w:cstheme="majorHAnsi"/>
        </w:rPr>
      </w:pPr>
      <w:r w:rsidRPr="00AA7AE5">
        <w:rPr>
          <w:rFonts w:asciiTheme="majorHAnsi" w:hAnsiTheme="majorHAnsi" w:cstheme="majorHAnsi"/>
          <w:lang w:bidi="lv-LV"/>
        </w:rPr>
        <w:t>Rīka ietvaru veido 17 politikas prioritātes un stratēģijas.</w:t>
      </w:r>
    </w:p>
    <w:p w14:paraId="04F49146" w14:textId="5F7EC737" w:rsidR="00776FBF" w:rsidRPr="00AA7AE5" w:rsidRDefault="00776FBF" w:rsidP="00907466">
      <w:pPr>
        <w:pStyle w:val="Agency-heading-2"/>
        <w:rPr>
          <w:rFonts w:asciiTheme="majorHAnsi" w:hAnsiTheme="majorHAnsi" w:cstheme="majorHAnsi"/>
        </w:rPr>
      </w:pPr>
      <w:bookmarkStart w:id="18" w:name="_Toc127347666"/>
      <w:r w:rsidRPr="00AA7AE5">
        <w:rPr>
          <w:rFonts w:asciiTheme="majorHAnsi" w:hAnsiTheme="majorHAnsi" w:cstheme="majorHAnsi"/>
          <w:lang w:bidi="lv-LV"/>
        </w:rPr>
        <w:t>Galvenie pasākumi</w:t>
      </w:r>
      <w:bookmarkEnd w:id="18"/>
    </w:p>
    <w:p w14:paraId="3575CDB9" w14:textId="1FF291F9" w:rsidR="00776FBF" w:rsidRPr="00AA7AE5" w:rsidRDefault="00776FBF" w:rsidP="00591FE3">
      <w:pPr>
        <w:pStyle w:val="Agency-body-text"/>
        <w:rPr>
          <w:rFonts w:asciiTheme="majorHAnsi" w:hAnsiTheme="majorHAnsi" w:cstheme="majorHAnsi"/>
        </w:rPr>
      </w:pPr>
      <w:r w:rsidRPr="00AA7AE5">
        <w:rPr>
          <w:rFonts w:asciiTheme="majorHAnsi" w:hAnsiTheme="majorHAnsi" w:cstheme="majorHAnsi"/>
          <w:lang w:bidi="lv-LV"/>
        </w:rPr>
        <w:t>Katra politikas prioritāte un stratēģija ir iedalīta galvenajos pasākumos, kas kalpo kā piemēri saistītās politikas un stratēģiju efektīvai īstenošanai. Tie attiecas uz finansējuma, vadības, spēju veidošanas un kvalitātes nodrošināšanas jautājumiem, kas ļauj ieinteresētajām personām īstenot attiecīgo politiku un stratēģijas.</w:t>
      </w:r>
    </w:p>
    <w:p w14:paraId="5CAA97A9" w14:textId="77777777" w:rsidR="009C62BC" w:rsidRPr="00AA7AE5" w:rsidRDefault="00776FBF" w:rsidP="00AB47C3">
      <w:pPr>
        <w:pStyle w:val="Agency-body-text"/>
        <w:keepNext/>
        <w:rPr>
          <w:rFonts w:asciiTheme="majorHAnsi" w:hAnsiTheme="majorHAnsi" w:cstheme="majorHAnsi"/>
        </w:rPr>
      </w:pPr>
      <w:r w:rsidRPr="00AA7AE5">
        <w:rPr>
          <w:rFonts w:asciiTheme="majorHAnsi" w:hAnsiTheme="majorHAnsi" w:cstheme="majorHAnsi"/>
          <w:lang w:bidi="lv-LV"/>
        </w:rPr>
        <w:t>Katru politikas prioritāti un stratēģiju veido vairāki galvenie pasākumi, kas cits citu papildina, apsverot šādus aspektus:</w:t>
      </w:r>
    </w:p>
    <w:p w14:paraId="6F69319E" w14:textId="37D6D37A" w:rsidR="009C62BC" w:rsidRPr="00AA7AE5" w:rsidRDefault="003C0797" w:rsidP="00591FE3">
      <w:pPr>
        <w:pStyle w:val="Agency-body-text"/>
        <w:numPr>
          <w:ilvl w:val="0"/>
          <w:numId w:val="49"/>
        </w:numPr>
        <w:rPr>
          <w:rFonts w:asciiTheme="majorHAnsi" w:hAnsiTheme="majorHAnsi" w:cstheme="majorHAnsi"/>
        </w:rPr>
      </w:pPr>
      <w:r w:rsidRPr="00AA7AE5">
        <w:rPr>
          <w:rFonts w:asciiTheme="majorHAnsi" w:hAnsiTheme="majorHAnsi" w:cstheme="majorHAnsi"/>
          <w:lang w:bidi="lv-LV"/>
        </w:rPr>
        <w:t>Kas būtu jādara</w:t>
      </w:r>
    </w:p>
    <w:p w14:paraId="359F0490" w14:textId="33A8D7BD" w:rsidR="003C0797" w:rsidRPr="00AA7AE5" w:rsidRDefault="003C0797" w:rsidP="00591FE3">
      <w:pPr>
        <w:pStyle w:val="Agency-body-text"/>
        <w:numPr>
          <w:ilvl w:val="0"/>
          <w:numId w:val="49"/>
        </w:numPr>
        <w:rPr>
          <w:rFonts w:asciiTheme="majorHAnsi" w:hAnsiTheme="majorHAnsi" w:cstheme="majorHAnsi"/>
        </w:rPr>
      </w:pPr>
      <w:r w:rsidRPr="00AA7AE5">
        <w:rPr>
          <w:rFonts w:asciiTheme="majorHAnsi" w:hAnsiTheme="majorHAnsi" w:cstheme="majorHAnsi"/>
          <w:lang w:bidi="lv-LV"/>
        </w:rPr>
        <w:t>Kā tas būtu jādara</w:t>
      </w:r>
    </w:p>
    <w:p w14:paraId="0361FAE4" w14:textId="70239B1F" w:rsidR="00776FBF" w:rsidRPr="00AA7AE5" w:rsidRDefault="003C0797" w:rsidP="00591FE3">
      <w:pPr>
        <w:pStyle w:val="Agency-body-text"/>
        <w:numPr>
          <w:ilvl w:val="0"/>
          <w:numId w:val="49"/>
        </w:numPr>
        <w:rPr>
          <w:rFonts w:asciiTheme="majorHAnsi" w:hAnsiTheme="majorHAnsi" w:cstheme="majorHAnsi"/>
        </w:rPr>
      </w:pPr>
      <w:r w:rsidRPr="00AA7AE5">
        <w:rPr>
          <w:rFonts w:asciiTheme="majorHAnsi" w:hAnsiTheme="majorHAnsi" w:cstheme="majorHAnsi"/>
          <w:lang w:bidi="lv-LV"/>
        </w:rPr>
        <w:t>Kā pārbaudīt efektivitāti</w:t>
      </w:r>
    </w:p>
    <w:p w14:paraId="60E2B7A5" w14:textId="2102D5BF" w:rsidR="00776FBF" w:rsidRPr="00AA7AE5" w:rsidRDefault="00776FBF" w:rsidP="00AB47C3">
      <w:pPr>
        <w:pStyle w:val="Agency-body-text"/>
        <w:keepNext/>
        <w:rPr>
          <w:rFonts w:asciiTheme="majorHAnsi" w:hAnsiTheme="majorHAnsi" w:cstheme="majorHAnsi"/>
        </w:rPr>
      </w:pPr>
      <w:r w:rsidRPr="00AA7AE5">
        <w:rPr>
          <w:rFonts w:asciiTheme="majorHAnsi" w:hAnsiTheme="majorHAnsi" w:cstheme="majorHAnsi"/>
          <w:lang w:bidi="lv-LV"/>
        </w:rPr>
        <w:t>Rīka pašreizējo ietvaru veido:</w:t>
      </w:r>
    </w:p>
    <w:p w14:paraId="74AC2555" w14:textId="77777777" w:rsidR="00776FBF" w:rsidRPr="00AA7AE5" w:rsidRDefault="00776FBF" w:rsidP="00591FE3">
      <w:pPr>
        <w:pStyle w:val="Agency-body-text"/>
        <w:numPr>
          <w:ilvl w:val="0"/>
          <w:numId w:val="37"/>
        </w:numPr>
        <w:rPr>
          <w:rFonts w:asciiTheme="majorHAnsi" w:hAnsiTheme="majorHAnsi" w:cstheme="majorHAnsi"/>
        </w:rPr>
      </w:pPr>
      <w:r w:rsidRPr="00AA7AE5">
        <w:rPr>
          <w:rFonts w:asciiTheme="majorHAnsi" w:hAnsiTheme="majorHAnsi" w:cstheme="majorHAnsi"/>
          <w:lang w:bidi="lv-LV"/>
        </w:rPr>
        <w:t>6 pamatprincipi</w:t>
      </w:r>
    </w:p>
    <w:p w14:paraId="0B211968" w14:textId="77777777" w:rsidR="00776FBF" w:rsidRPr="00AA7AE5" w:rsidRDefault="00776FBF" w:rsidP="00591FE3">
      <w:pPr>
        <w:pStyle w:val="Agency-body-text"/>
        <w:numPr>
          <w:ilvl w:val="0"/>
          <w:numId w:val="37"/>
        </w:numPr>
        <w:rPr>
          <w:rFonts w:asciiTheme="majorHAnsi" w:hAnsiTheme="majorHAnsi" w:cstheme="majorHAnsi"/>
        </w:rPr>
      </w:pPr>
      <w:r w:rsidRPr="00AA7AE5">
        <w:rPr>
          <w:rFonts w:asciiTheme="majorHAnsi" w:hAnsiTheme="majorHAnsi" w:cstheme="majorHAnsi"/>
          <w:lang w:bidi="lv-LV"/>
        </w:rPr>
        <w:t>17 politikas prioritātes un stratēģijas</w:t>
      </w:r>
    </w:p>
    <w:p w14:paraId="0FD85113" w14:textId="77777777" w:rsidR="00776FBF" w:rsidRPr="00AA7AE5" w:rsidRDefault="00776FBF" w:rsidP="00591FE3">
      <w:pPr>
        <w:pStyle w:val="Agency-body-text"/>
        <w:numPr>
          <w:ilvl w:val="0"/>
          <w:numId w:val="37"/>
        </w:numPr>
        <w:rPr>
          <w:rFonts w:asciiTheme="majorHAnsi" w:hAnsiTheme="majorHAnsi" w:cstheme="majorHAnsi"/>
        </w:rPr>
      </w:pPr>
      <w:r w:rsidRPr="00AA7AE5">
        <w:rPr>
          <w:rFonts w:asciiTheme="majorHAnsi" w:hAnsiTheme="majorHAnsi" w:cstheme="majorHAnsi"/>
          <w:lang w:bidi="lv-LV"/>
        </w:rPr>
        <w:t>51 galvenais pasākums</w:t>
      </w:r>
    </w:p>
    <w:p w14:paraId="680B3914" w14:textId="15863602" w:rsidR="000D1BFB" w:rsidRPr="00AA7AE5" w:rsidRDefault="00776FBF" w:rsidP="00591FE3">
      <w:pPr>
        <w:pStyle w:val="Agency-body-text"/>
        <w:rPr>
          <w:rFonts w:asciiTheme="majorHAnsi" w:hAnsiTheme="majorHAnsi" w:cstheme="majorHAnsi"/>
        </w:rPr>
      </w:pPr>
      <w:r w:rsidRPr="00AA7AE5">
        <w:rPr>
          <w:rFonts w:asciiTheme="majorHAnsi" w:hAnsiTheme="majorHAnsi" w:cstheme="majorHAnsi"/>
          <w:lang w:bidi="lv-LV"/>
        </w:rPr>
        <w:t>Kā redzams 1. attēlā, katrs pamatprincips ir saistīts ar vairākām politikas prioritātēm un stratēģijām, kā arī ar vairākiem galvenajiem pasākumiem, kas jāaplūko holistiski.</w:t>
      </w:r>
    </w:p>
    <w:p w14:paraId="1199A735" w14:textId="7C21AC4A" w:rsidR="000D1BFB" w:rsidRPr="00AA7AE5" w:rsidRDefault="00FC1006" w:rsidP="00591FE3">
      <w:pPr>
        <w:pStyle w:val="Agency-body-text"/>
        <w:jc w:val="center"/>
        <w:rPr>
          <w:rFonts w:asciiTheme="majorHAnsi" w:hAnsiTheme="majorHAnsi" w:cstheme="majorHAnsi"/>
        </w:rPr>
      </w:pPr>
      <w:r w:rsidRPr="00AA7AE5">
        <w:rPr>
          <w:rFonts w:asciiTheme="majorHAnsi" w:hAnsiTheme="majorHAnsi" w:cstheme="majorHAnsi"/>
          <w:noProof/>
          <w:lang w:val="el-GR" w:eastAsia="el-GR"/>
        </w:rPr>
        <w:lastRenderedPageBreak/>
        <mc:AlternateContent>
          <mc:Choice Requires="wps">
            <w:drawing>
              <wp:anchor distT="0" distB="0" distL="114300" distR="114300" simplePos="0" relativeHeight="251676672" behindDoc="0" locked="0" layoutInCell="1" allowOverlap="1" wp14:anchorId="6E4DD172" wp14:editId="1DDDF2F2">
                <wp:simplePos x="0" y="0"/>
                <wp:positionH relativeFrom="column">
                  <wp:posOffset>3953933</wp:posOffset>
                </wp:positionH>
                <wp:positionV relativeFrom="paragraph">
                  <wp:posOffset>2796963</wp:posOffset>
                </wp:positionV>
                <wp:extent cx="1439333" cy="601134"/>
                <wp:effectExtent l="0" t="0" r="0" b="0"/>
                <wp:wrapNone/>
                <wp:docPr id="17"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ma14="http://schemas.microsoft.com/office/mac/drawingml/2011/main" val="1"/>
                          </a:ext>
                          <a:ext uri="{909E8E84-426E-40dd-AFC4-6F175D3DCCD1}">
                            <a14:hiddenFill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a:solidFill>
                                <a:srgbClr val="FFFFFF"/>
                              </a:solidFill>
                            </a14:hiddenFill>
                          </a:ext>
                          <a:ext uri="{91240B29-F687-4f45-9708-019B960494DF}">
                            <a14:hiddenLine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w="9525">
                              <a:solidFill>
                                <a:srgbClr val="000000"/>
                              </a:solidFill>
                              <a:miter lim="800000"/>
                              <a:headEnd/>
                              <a:tailEnd/>
                            </a14:hiddenLine>
                          </a:ext>
                        </a:extLst>
                      </wps:spPr>
                      <wps:txbx>
                        <w:txbxContent>
                          <w:p w14:paraId="2D74BB36" w14:textId="717920AE" w:rsidR="00FC1006" w:rsidRPr="00AA7AE5"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0"/>
                              </w:rPr>
                            </w:pPr>
                            <w:r w:rsidRPr="00AA7AE5">
                              <w:rPr>
                                <w:rFonts w:asciiTheme="majorHAnsi" w:hAnsiTheme="majorHAnsi" w:cstheme="majorHAnsi"/>
                                <w:b/>
                                <w:color w:val="002060"/>
                                <w:kern w:val="24"/>
                                <w:sz w:val="20"/>
                                <w:szCs w:val="18"/>
                                <w:lang w:bidi="lv-LV"/>
                              </w:rPr>
                              <w:t>2. galvenais pasākums (kā)</w:t>
                            </w:r>
                            <w:r w:rsidR="00AA7AE5">
                              <w:rPr>
                                <w:rFonts w:asciiTheme="majorHAnsi" w:hAnsiTheme="majorHAnsi" w:cstheme="majorHAnsi"/>
                                <w:b/>
                                <w:color w:val="002060"/>
                                <w:kern w:val="24"/>
                                <w:sz w:val="20"/>
                                <w:szCs w:val="18"/>
                                <w:lang w:bidi="lv-LV"/>
                              </w:rPr>
                              <w:t xml:space="preserve"> </w:t>
                            </w:r>
                            <w:r w:rsidRPr="00AA7AE5">
                              <w:rPr>
                                <w:rFonts w:asciiTheme="majorHAnsi" w:hAnsiTheme="majorHAnsi" w:cstheme="majorHAnsi"/>
                                <w:b/>
                                <w:color w:val="002060"/>
                                <w:kern w:val="24"/>
                                <w:sz w:val="20"/>
                                <w:szCs w:val="18"/>
                                <w:lang w:bidi="lv-LV"/>
                              </w:rPr>
                              <w:t>(veiktie un novērtētie pasākumi)</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DD172" id="Content Placeholder 5" o:spid="_x0000_s1026" alt="&quot;&quot;" style="position:absolute;left:0;text-align:left;margin-left:311.35pt;margin-top:220.25pt;width:113.35pt;height:47.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" filled="f" stroked="f">
                <o:lock v:ext="edit" grouping="t"/>
                <v:textbox>
                  <w:txbxContent>
                    <w:p w14:paraId="2D74BB36" w14:textId="717920AE" w:rsidR="00FC1006" w:rsidRPr="00AA7AE5"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0"/>
                        </w:rPr>
                      </w:pPr>
                      <w:r w:rsidRPr="00AA7AE5">
                        <w:rPr>
                          <w:rFonts w:asciiTheme="majorHAnsi" w:hAnsiTheme="majorHAnsi" w:cstheme="majorHAnsi"/>
                          <w:b/>
                          <w:color w:val="002060"/>
                          <w:kern w:val="24"/>
                          <w:sz w:val="20"/>
                          <w:szCs w:val="18"/>
                          <w:lang w:bidi="lv-LV"/>
                        </w:rPr>
                        <w:t>2. galvenais pasākums (kā)</w:t>
                      </w:r>
                      <w:r w:rsidR="00AA7AE5">
                        <w:rPr>
                          <w:rFonts w:asciiTheme="majorHAnsi" w:hAnsiTheme="majorHAnsi" w:cstheme="majorHAnsi"/>
                          <w:b/>
                          <w:color w:val="002060"/>
                          <w:kern w:val="24"/>
                          <w:sz w:val="20"/>
                          <w:szCs w:val="18"/>
                          <w:lang w:bidi="lv-LV"/>
                        </w:rPr>
                        <w:t xml:space="preserve"> </w:t>
                      </w:r>
                      <w:r w:rsidRPr="00AA7AE5">
                        <w:rPr>
                          <w:rFonts w:asciiTheme="majorHAnsi" w:hAnsiTheme="majorHAnsi" w:cstheme="majorHAnsi"/>
                          <w:b/>
                          <w:color w:val="002060"/>
                          <w:kern w:val="24"/>
                          <w:sz w:val="20"/>
                          <w:szCs w:val="18"/>
                          <w:lang w:bidi="lv-LV"/>
                        </w:rPr>
                        <w:t>(veiktie un novērtētie pasākumi)</w:t>
                      </w:r>
                    </w:p>
                  </w:txbxContent>
                </v:textbox>
              </v:rect>
            </w:pict>
          </mc:Fallback>
        </mc:AlternateContent>
      </w:r>
      <w:r w:rsidRPr="00AA7AE5">
        <w:rPr>
          <w:rFonts w:asciiTheme="majorHAnsi" w:hAnsiTheme="majorHAnsi" w:cstheme="majorHAnsi"/>
          <w:noProof/>
          <w:lang w:val="el-GR" w:eastAsia="el-GR"/>
        </w:rPr>
        <mc:AlternateContent>
          <mc:Choice Requires="wps">
            <w:drawing>
              <wp:anchor distT="0" distB="0" distL="114300" distR="114300" simplePos="0" relativeHeight="251674624" behindDoc="0" locked="0" layoutInCell="1" allowOverlap="1" wp14:anchorId="4F1D80DE" wp14:editId="3BE20D89">
                <wp:simplePos x="0" y="0"/>
                <wp:positionH relativeFrom="column">
                  <wp:posOffset>3955415</wp:posOffset>
                </wp:positionH>
                <wp:positionV relativeFrom="paragraph">
                  <wp:posOffset>1063837</wp:posOffset>
                </wp:positionV>
                <wp:extent cx="1439333" cy="601134"/>
                <wp:effectExtent l="0" t="0" r="0" b="0"/>
                <wp:wrapNone/>
                <wp:docPr id="15"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ma14="http://schemas.microsoft.com/office/mac/drawingml/2011/main" val="1"/>
                          </a:ext>
                          <a:ext uri="{909E8E84-426E-40dd-AFC4-6F175D3DCCD1}">
                            <a14:hiddenFill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a:solidFill>
                                <a:srgbClr val="FFFFFF"/>
                              </a:solidFill>
                            </a14:hiddenFill>
                          </a:ext>
                          <a:ext uri="{91240B29-F687-4f45-9708-019B960494DF}">
                            <a14:hiddenLine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w="9525">
                              <a:solidFill>
                                <a:srgbClr val="000000"/>
                              </a:solidFill>
                              <a:miter lim="800000"/>
                              <a:headEnd/>
                              <a:tailEnd/>
                            </a14:hiddenLine>
                          </a:ext>
                        </a:extLst>
                      </wps:spPr>
                      <wps:txbx>
                        <w:txbxContent>
                          <w:p w14:paraId="6EB5840E" w14:textId="4E4630C5" w:rsidR="00FC1006" w:rsidRPr="00AA7AE5"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0"/>
                              </w:rPr>
                            </w:pPr>
                            <w:r w:rsidRPr="00AA7AE5">
                              <w:rPr>
                                <w:rFonts w:asciiTheme="majorHAnsi" w:hAnsiTheme="majorHAnsi" w:cstheme="majorHAnsi"/>
                                <w:b/>
                                <w:color w:val="002060"/>
                                <w:kern w:val="24"/>
                                <w:sz w:val="20"/>
                                <w:szCs w:val="18"/>
                                <w:lang w:bidi="lv-LV"/>
                              </w:rPr>
                              <w:t>2. galvenais pasākums (kā)</w:t>
                            </w:r>
                            <w:r w:rsidR="00AA7AE5">
                              <w:rPr>
                                <w:rFonts w:asciiTheme="majorHAnsi" w:hAnsiTheme="majorHAnsi" w:cstheme="majorHAnsi"/>
                                <w:b/>
                                <w:color w:val="002060"/>
                                <w:kern w:val="24"/>
                                <w:sz w:val="20"/>
                                <w:szCs w:val="18"/>
                                <w:lang w:bidi="lv-LV"/>
                              </w:rPr>
                              <w:t xml:space="preserve"> </w:t>
                            </w:r>
                            <w:r w:rsidRPr="00AA7AE5">
                              <w:rPr>
                                <w:rFonts w:asciiTheme="majorHAnsi" w:hAnsiTheme="majorHAnsi" w:cstheme="majorHAnsi"/>
                                <w:b/>
                                <w:color w:val="002060"/>
                                <w:kern w:val="24"/>
                                <w:sz w:val="20"/>
                                <w:szCs w:val="18"/>
                                <w:lang w:bidi="lv-LV"/>
                              </w:rPr>
                              <w:t>(veiktie un novērtētie pasākumi)</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D80DE" id="_x0000_s1027" alt="&quot;&quot;" style="position:absolute;left:0;text-align:left;margin-left:311.45pt;margin-top:83.75pt;width:113.35pt;height:47.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" filled="f" stroked="f">
                <o:lock v:ext="edit" grouping="t"/>
                <v:textbox>
                  <w:txbxContent>
                    <w:p w14:paraId="6EB5840E" w14:textId="4E4630C5" w:rsidR="00FC1006" w:rsidRPr="00AA7AE5"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0"/>
                        </w:rPr>
                      </w:pPr>
                      <w:r w:rsidRPr="00AA7AE5">
                        <w:rPr>
                          <w:rFonts w:asciiTheme="majorHAnsi" w:hAnsiTheme="majorHAnsi" w:cstheme="majorHAnsi"/>
                          <w:b/>
                          <w:color w:val="002060"/>
                          <w:kern w:val="24"/>
                          <w:sz w:val="20"/>
                          <w:szCs w:val="18"/>
                          <w:lang w:bidi="lv-LV"/>
                        </w:rPr>
                        <w:t xml:space="preserve">2. galvenais </w:t>
                      </w:r>
                      <w:r w:rsidRPr="00AA7AE5">
                        <w:rPr>
                          <w:rFonts w:asciiTheme="majorHAnsi" w:hAnsiTheme="majorHAnsi" w:cstheme="majorHAnsi"/>
                          <w:b/>
                          <w:color w:val="002060"/>
                          <w:kern w:val="24"/>
                          <w:sz w:val="20"/>
                          <w:szCs w:val="18"/>
                          <w:lang w:bidi="lv-LV"/>
                        </w:rPr>
                        <w:t>pasākums (kā)</w:t>
                      </w:r>
                      <w:r w:rsidR="00AA7AE5">
                        <w:rPr>
                          <w:rFonts w:asciiTheme="majorHAnsi" w:hAnsiTheme="majorHAnsi" w:cstheme="majorHAnsi"/>
                          <w:b/>
                          <w:color w:val="002060"/>
                          <w:kern w:val="24"/>
                          <w:sz w:val="20"/>
                          <w:szCs w:val="18"/>
                          <w:lang w:bidi="lv-LV"/>
                        </w:rPr>
                        <w:t xml:space="preserve"> </w:t>
                      </w:r>
                      <w:r w:rsidRPr="00AA7AE5">
                        <w:rPr>
                          <w:rFonts w:asciiTheme="majorHAnsi" w:hAnsiTheme="majorHAnsi" w:cstheme="majorHAnsi"/>
                          <w:b/>
                          <w:color w:val="002060"/>
                          <w:kern w:val="24"/>
                          <w:sz w:val="20"/>
                          <w:szCs w:val="18"/>
                          <w:lang w:bidi="lv-LV"/>
                        </w:rPr>
                        <w:t>(veiktie un novērtētie pasākumi)</w:t>
                      </w:r>
                    </w:p>
                  </w:txbxContent>
                </v:textbox>
              </v:rect>
            </w:pict>
          </mc:Fallback>
        </mc:AlternateContent>
      </w:r>
      <w:r w:rsidR="00EC1BAA" w:rsidRPr="00AA7AE5">
        <w:rPr>
          <w:rFonts w:asciiTheme="majorHAnsi" w:hAnsiTheme="majorHAnsi" w:cstheme="majorHAnsi"/>
          <w:noProof/>
          <w:lang w:val="el-GR" w:eastAsia="el-GR"/>
        </w:rPr>
        <mc:AlternateContent>
          <mc:Choice Requires="wps">
            <w:drawing>
              <wp:anchor distT="0" distB="0" distL="114300" distR="114300" simplePos="0" relativeHeight="251672576" behindDoc="0" locked="0" layoutInCell="1" allowOverlap="1" wp14:anchorId="2106683C" wp14:editId="29F6F7D2">
                <wp:simplePos x="0" y="0"/>
                <wp:positionH relativeFrom="column">
                  <wp:posOffset>3953933</wp:posOffset>
                </wp:positionH>
                <wp:positionV relativeFrom="paragraph">
                  <wp:posOffset>1743499</wp:posOffset>
                </wp:positionV>
                <wp:extent cx="1439333" cy="601134"/>
                <wp:effectExtent l="0" t="0" r="0" b="0"/>
                <wp:wrapNone/>
                <wp:docPr id="14"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ma14="http://schemas.microsoft.com/office/mac/drawingml/2011/main" val="1"/>
                          </a:ext>
                          <a:ext uri="{909E8E84-426E-40dd-AFC4-6F175D3DCCD1}">
                            <a14:hiddenFill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a:solidFill>
                                <a:srgbClr val="FFFFFF"/>
                              </a:solidFill>
                            </a14:hiddenFill>
                          </a:ext>
                          <a:ext uri="{91240B29-F687-4f45-9708-019B960494DF}">
                            <a14:hiddenLine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w="9525">
                              <a:solidFill>
                                <a:srgbClr val="000000"/>
                              </a:solidFill>
                              <a:miter lim="800000"/>
                              <a:headEnd/>
                              <a:tailEnd/>
                            </a14:hiddenLine>
                          </a:ext>
                        </a:extLst>
                      </wps:spPr>
                      <wps:txbx>
                        <w:txbxContent>
                          <w:p w14:paraId="334FDF24" w14:textId="22101D7A" w:rsidR="00EC1BAA" w:rsidRPr="00AA7AE5"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r w:rsidRPr="00AA7AE5">
                              <w:rPr>
                                <w:rFonts w:asciiTheme="majorHAnsi" w:hAnsiTheme="majorHAnsi" w:cstheme="majorHAnsi"/>
                                <w:b/>
                                <w:color w:val="002060"/>
                                <w:kern w:val="24"/>
                                <w:sz w:val="20"/>
                                <w:szCs w:val="18"/>
                                <w:lang w:bidi="lv-LV"/>
                              </w:rPr>
                              <w:t>1. galvenais pasākums (kā)</w:t>
                            </w:r>
                            <w:r w:rsidR="00AA7AE5">
                              <w:rPr>
                                <w:rFonts w:asciiTheme="majorHAnsi" w:hAnsiTheme="majorHAnsi" w:cstheme="majorHAnsi"/>
                                <w:b/>
                                <w:color w:val="002060"/>
                                <w:kern w:val="24"/>
                                <w:sz w:val="20"/>
                                <w:szCs w:val="18"/>
                                <w:lang w:bidi="lv-LV"/>
                              </w:rPr>
                              <w:t xml:space="preserve"> </w:t>
                            </w:r>
                            <w:r w:rsidRPr="00AA7AE5">
                              <w:rPr>
                                <w:rFonts w:asciiTheme="majorHAnsi" w:hAnsiTheme="majorHAnsi" w:cstheme="majorHAnsi"/>
                                <w:b/>
                                <w:color w:val="002060"/>
                                <w:kern w:val="24"/>
                                <w:sz w:val="20"/>
                                <w:szCs w:val="18"/>
                                <w:lang w:bidi="lv-LV"/>
                              </w:rPr>
                              <w:t>(veiktie un novērtētie pasākumi)</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6683C" id="_x0000_s1028" alt="&quot;&quot;" style="position:absolute;left:0;text-align:left;margin-left:311.35pt;margin-top:137.3pt;width:113.35pt;height:47.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" filled="f" stroked="f">
                <o:lock v:ext="edit" grouping="t"/>
                <v:textbox>
                  <w:txbxContent>
                    <w:p w14:paraId="334FDF24" w14:textId="22101D7A" w:rsidR="00EC1BAA" w:rsidRPr="00AA7AE5"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r w:rsidRPr="00AA7AE5">
                        <w:rPr>
                          <w:rFonts w:asciiTheme="majorHAnsi" w:hAnsiTheme="majorHAnsi" w:cstheme="majorHAnsi"/>
                          <w:b/>
                          <w:color w:val="002060"/>
                          <w:kern w:val="24"/>
                          <w:sz w:val="20"/>
                          <w:szCs w:val="18"/>
                          <w:lang w:bidi="lv-LV"/>
                        </w:rPr>
                        <w:t>1. </w:t>
                      </w:r>
                      <w:r w:rsidRPr="00AA7AE5">
                        <w:rPr>
                          <w:rFonts w:asciiTheme="majorHAnsi" w:hAnsiTheme="majorHAnsi" w:cstheme="majorHAnsi"/>
                          <w:b/>
                          <w:color w:val="002060"/>
                          <w:kern w:val="24"/>
                          <w:sz w:val="20"/>
                          <w:szCs w:val="18"/>
                          <w:lang w:bidi="lv-LV"/>
                        </w:rPr>
                        <w:t>galvenais pasākums (kā)</w:t>
                      </w:r>
                      <w:r w:rsidR="00AA7AE5">
                        <w:rPr>
                          <w:rFonts w:asciiTheme="majorHAnsi" w:hAnsiTheme="majorHAnsi" w:cstheme="majorHAnsi"/>
                          <w:b/>
                          <w:color w:val="002060"/>
                          <w:kern w:val="24"/>
                          <w:sz w:val="20"/>
                          <w:szCs w:val="18"/>
                          <w:lang w:bidi="lv-LV"/>
                        </w:rPr>
                        <w:t xml:space="preserve"> </w:t>
                      </w:r>
                      <w:r w:rsidRPr="00AA7AE5">
                        <w:rPr>
                          <w:rFonts w:asciiTheme="majorHAnsi" w:hAnsiTheme="majorHAnsi" w:cstheme="majorHAnsi"/>
                          <w:b/>
                          <w:color w:val="002060"/>
                          <w:kern w:val="24"/>
                          <w:sz w:val="20"/>
                          <w:szCs w:val="18"/>
                          <w:lang w:bidi="lv-LV"/>
                        </w:rPr>
                        <w:t>(veiktie un novērtētie pasākumi)</w:t>
                      </w:r>
                    </w:p>
                  </w:txbxContent>
                </v:textbox>
              </v:rect>
            </w:pict>
          </mc:Fallback>
        </mc:AlternateContent>
      </w:r>
      <w:r w:rsidR="00EC1BAA" w:rsidRPr="00AA7AE5">
        <w:rPr>
          <w:rFonts w:asciiTheme="majorHAnsi" w:hAnsiTheme="majorHAnsi" w:cstheme="majorHAnsi"/>
          <w:noProof/>
          <w:lang w:val="el-GR" w:eastAsia="el-GR"/>
        </w:rPr>
        <mc:AlternateContent>
          <mc:Choice Requires="wps">
            <w:drawing>
              <wp:anchor distT="0" distB="0" distL="114300" distR="114300" simplePos="0" relativeHeight="251670528" behindDoc="0" locked="0" layoutInCell="1" allowOverlap="1" wp14:anchorId="39D7C0DB" wp14:editId="6D38D3F6">
                <wp:simplePos x="0" y="0"/>
                <wp:positionH relativeFrom="column">
                  <wp:posOffset>3955415</wp:posOffset>
                </wp:positionH>
                <wp:positionV relativeFrom="paragraph">
                  <wp:posOffset>-2752</wp:posOffset>
                </wp:positionV>
                <wp:extent cx="1439333" cy="601134"/>
                <wp:effectExtent l="0" t="0" r="0" b="0"/>
                <wp:wrapNone/>
                <wp:docPr id="42"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ma14="http://schemas.microsoft.com/office/mac/drawingml/2011/main" val="1"/>
                          </a:ext>
                          <a:ext uri="{909E8E84-426E-40dd-AFC4-6F175D3DCCD1}">
                            <a14:hiddenFill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a:solidFill>
                                <a:srgbClr val="FFFFFF"/>
                              </a:solidFill>
                            </a14:hiddenFill>
                          </a:ext>
                          <a:ext uri="{91240B29-F687-4f45-9708-019B960494DF}">
                            <a14:hiddenLine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w="9525">
                              <a:solidFill>
                                <a:srgbClr val="000000"/>
                              </a:solidFill>
                              <a:miter lim="800000"/>
                              <a:headEnd/>
                              <a:tailEnd/>
                            </a14:hiddenLine>
                          </a:ext>
                        </a:extLst>
                      </wps:spPr>
                      <wps:txbx>
                        <w:txbxContent>
                          <w:p w14:paraId="72790EA9" w14:textId="614BF734" w:rsidR="00EC1BAA" w:rsidRPr="00AA7AE5"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r w:rsidRPr="00AA7AE5">
                              <w:rPr>
                                <w:rFonts w:asciiTheme="majorHAnsi" w:hAnsiTheme="majorHAnsi" w:cstheme="majorHAnsi"/>
                                <w:b/>
                                <w:color w:val="002060"/>
                                <w:kern w:val="24"/>
                                <w:sz w:val="20"/>
                                <w:szCs w:val="18"/>
                                <w:lang w:bidi="lv-LV"/>
                              </w:rPr>
                              <w:t>1. galvenais pasākums (kā)</w:t>
                            </w:r>
                            <w:r w:rsidR="00AA7AE5">
                              <w:rPr>
                                <w:rFonts w:asciiTheme="majorHAnsi" w:hAnsiTheme="majorHAnsi" w:cstheme="majorHAnsi"/>
                                <w:b/>
                                <w:color w:val="002060"/>
                                <w:kern w:val="24"/>
                                <w:sz w:val="20"/>
                                <w:szCs w:val="18"/>
                                <w:lang w:bidi="lv-LV"/>
                              </w:rPr>
                              <w:t xml:space="preserve"> </w:t>
                            </w:r>
                            <w:r w:rsidRPr="00AA7AE5">
                              <w:rPr>
                                <w:rFonts w:asciiTheme="majorHAnsi" w:hAnsiTheme="majorHAnsi" w:cstheme="majorHAnsi"/>
                                <w:b/>
                                <w:color w:val="002060"/>
                                <w:kern w:val="24"/>
                                <w:sz w:val="20"/>
                                <w:szCs w:val="18"/>
                                <w:lang w:bidi="lv-LV"/>
                              </w:rPr>
                              <w:t>(veiktie un novērtētie pasākumi)</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7C0DB" id="_x0000_s1029" alt="&quot;&quot;" style="position:absolute;left:0;text-align:left;margin-left:311.45pt;margin-top:-.2pt;width:113.35pt;height:47.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" filled="f" stroked="f">
                <o:lock v:ext="edit" grouping="t"/>
                <v:textbox>
                  <w:txbxContent>
                    <w:p w14:paraId="72790EA9" w14:textId="614BF734" w:rsidR="00EC1BAA" w:rsidRPr="00AA7AE5"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r w:rsidRPr="00AA7AE5">
                        <w:rPr>
                          <w:rFonts w:asciiTheme="majorHAnsi" w:hAnsiTheme="majorHAnsi" w:cstheme="majorHAnsi"/>
                          <w:b/>
                          <w:color w:val="002060"/>
                          <w:kern w:val="24"/>
                          <w:sz w:val="20"/>
                          <w:szCs w:val="18"/>
                          <w:lang w:bidi="lv-LV"/>
                        </w:rPr>
                        <w:t>1. </w:t>
                      </w:r>
                      <w:r w:rsidRPr="00AA7AE5">
                        <w:rPr>
                          <w:rFonts w:asciiTheme="majorHAnsi" w:hAnsiTheme="majorHAnsi" w:cstheme="majorHAnsi"/>
                          <w:b/>
                          <w:color w:val="002060"/>
                          <w:kern w:val="24"/>
                          <w:sz w:val="20"/>
                          <w:szCs w:val="18"/>
                          <w:lang w:bidi="lv-LV"/>
                        </w:rPr>
                        <w:t>galvenais pasākums (kā)</w:t>
                      </w:r>
                      <w:r w:rsidR="00AA7AE5">
                        <w:rPr>
                          <w:rFonts w:asciiTheme="majorHAnsi" w:hAnsiTheme="majorHAnsi" w:cstheme="majorHAnsi"/>
                          <w:b/>
                          <w:color w:val="002060"/>
                          <w:kern w:val="24"/>
                          <w:sz w:val="20"/>
                          <w:szCs w:val="18"/>
                          <w:lang w:bidi="lv-LV"/>
                        </w:rPr>
                        <w:t xml:space="preserve"> </w:t>
                      </w:r>
                      <w:r w:rsidRPr="00AA7AE5">
                        <w:rPr>
                          <w:rFonts w:asciiTheme="majorHAnsi" w:hAnsiTheme="majorHAnsi" w:cstheme="majorHAnsi"/>
                          <w:b/>
                          <w:color w:val="002060"/>
                          <w:kern w:val="24"/>
                          <w:sz w:val="20"/>
                          <w:szCs w:val="18"/>
                          <w:lang w:bidi="lv-LV"/>
                        </w:rPr>
                        <w:t>(veiktie un novērtētie pasākumi)</w:t>
                      </w:r>
                    </w:p>
                  </w:txbxContent>
                </v:textbox>
              </v:rect>
            </w:pict>
          </mc:Fallback>
        </mc:AlternateContent>
      </w:r>
      <w:r w:rsidR="00942D91" w:rsidRPr="00AA7AE5">
        <w:rPr>
          <w:rFonts w:asciiTheme="majorHAnsi" w:hAnsiTheme="majorHAnsi" w:cstheme="majorHAnsi"/>
          <w:noProof/>
          <w:lang w:val="el-GR" w:eastAsia="el-GR"/>
        </w:rPr>
        <mc:AlternateContent>
          <mc:Choice Requires="wps">
            <w:drawing>
              <wp:anchor distT="0" distB="0" distL="114300" distR="114300" simplePos="0" relativeHeight="251668480" behindDoc="0" locked="0" layoutInCell="1" allowOverlap="1" wp14:anchorId="262D0B3E" wp14:editId="05CD6AC5">
                <wp:simplePos x="0" y="0"/>
                <wp:positionH relativeFrom="column">
                  <wp:posOffset>1957283</wp:posOffset>
                </wp:positionH>
                <wp:positionV relativeFrom="paragraph">
                  <wp:posOffset>2274782</wp:posOffset>
                </wp:positionV>
                <wp:extent cx="1413510" cy="584200"/>
                <wp:effectExtent l="0" t="0" r="0" b="0"/>
                <wp:wrapNone/>
                <wp:docPr id="8" name="Content Placehol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13510" cy="584200"/>
                        </a:xfrm>
                        <a:prstGeom prst="rect">
                          <a:avLst/>
                        </a:prstGeom>
                        <a:noFill/>
                        <a:ln>
                          <a:noFill/>
                        </a:ln>
                        <a:extLst>
                          <a:ext uri="{FAA26D3D-D897-4be2-8F04-BA451C77F1D7}">
                            <ma14:placeholderFlag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ma14="http://schemas.microsoft.com/office/mac/drawingml/2011/main" val="1"/>
                          </a:ext>
                          <a:ext uri="{909E8E84-426E-40dd-AFC4-6F175D3DCCD1}">
                            <a14:hiddenFill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a:solidFill>
                                <a:srgbClr val="FFFFFF"/>
                              </a:solidFill>
                            </a14:hiddenFill>
                          </a:ext>
                          <a:ext uri="{91240B29-F687-4f45-9708-019B960494DF}">
                            <a14:hiddenLine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w="9525">
                              <a:solidFill>
                                <a:srgbClr val="000000"/>
                              </a:solidFill>
                              <a:miter lim="800000"/>
                              <a:headEnd/>
                              <a:tailEnd/>
                            </a14:hiddenLine>
                          </a:ext>
                        </a:extLst>
                      </wps:spPr>
                      <wps:txbx>
                        <w:txbxContent>
                          <w:p w14:paraId="2925A8FE" w14:textId="706B535C" w:rsidR="00942D91" w:rsidRPr="00AA7AE5" w:rsidRDefault="00942D91" w:rsidP="00942D91">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AA7AE5">
                              <w:rPr>
                                <w:rFonts w:asciiTheme="majorHAnsi" w:hAnsiTheme="majorHAnsi" w:cstheme="majorHAnsi"/>
                                <w:b/>
                                <w:color w:val="002060"/>
                                <w:kern w:val="24"/>
                                <w:sz w:val="22"/>
                                <w:lang w:bidi="lv-LV"/>
                              </w:rPr>
                              <w:t>2. politikas prioritāte un stratēģija (kas)</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D0B3E" id="Content Placeholder 3" o:spid="_x0000_s1030" alt="&quot;&quot;" style="position:absolute;left:0;text-align:left;margin-left:154.1pt;margin-top:179.1pt;width:111.3pt;height: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" filled="f" stroked="f">
                <o:lock v:ext="edit" grouping="t"/>
                <v:textbox>
                  <w:txbxContent>
                    <w:p w14:paraId="2925A8FE" w14:textId="706B535C" w:rsidR="00942D91" w:rsidRPr="00AA7AE5" w:rsidRDefault="00942D91" w:rsidP="00942D91">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AA7AE5">
                        <w:rPr>
                          <w:rFonts w:asciiTheme="majorHAnsi" w:hAnsiTheme="majorHAnsi" w:cstheme="majorHAnsi"/>
                          <w:b/>
                          <w:color w:val="002060"/>
                          <w:kern w:val="24"/>
                          <w:sz w:val="22"/>
                          <w:lang w:bidi="lv-LV"/>
                        </w:rPr>
                        <w:t xml:space="preserve">2. politikas </w:t>
                      </w:r>
                      <w:r w:rsidRPr="00AA7AE5">
                        <w:rPr>
                          <w:rFonts w:asciiTheme="majorHAnsi" w:hAnsiTheme="majorHAnsi" w:cstheme="majorHAnsi"/>
                          <w:b/>
                          <w:color w:val="002060"/>
                          <w:kern w:val="24"/>
                          <w:sz w:val="22"/>
                          <w:lang w:bidi="lv-LV"/>
                        </w:rPr>
                        <w:t>prioritāte un stratēģija (kas)</w:t>
                      </w:r>
                    </w:p>
                  </w:txbxContent>
                </v:textbox>
              </v:rect>
            </w:pict>
          </mc:Fallback>
        </mc:AlternateContent>
      </w:r>
      <w:r w:rsidR="00C053AD" w:rsidRPr="00AA7AE5">
        <w:rPr>
          <w:rFonts w:asciiTheme="majorHAnsi" w:hAnsiTheme="majorHAnsi" w:cstheme="majorHAnsi"/>
          <w:noProof/>
          <w:lang w:val="el-GR" w:eastAsia="el-GR"/>
        </w:rPr>
        <mc:AlternateContent>
          <mc:Choice Requires="wps">
            <w:drawing>
              <wp:anchor distT="0" distB="0" distL="114300" distR="114300" simplePos="0" relativeHeight="251666432" behindDoc="0" locked="0" layoutInCell="1" allowOverlap="1" wp14:anchorId="4F70DB4F" wp14:editId="624BB3CB">
                <wp:simplePos x="0" y="0"/>
                <wp:positionH relativeFrom="column">
                  <wp:posOffset>1957282</wp:posOffset>
                </wp:positionH>
                <wp:positionV relativeFrom="paragraph">
                  <wp:posOffset>513715</wp:posOffset>
                </wp:positionV>
                <wp:extent cx="1413933" cy="626533"/>
                <wp:effectExtent l="0" t="0" r="0" b="0"/>
                <wp:wrapNone/>
                <wp:docPr id="44" name="Content Placehol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13933" cy="626533"/>
                        </a:xfrm>
                        <a:prstGeom prst="rect">
                          <a:avLst/>
                        </a:prstGeom>
                        <a:noFill/>
                        <a:ln>
                          <a:noFill/>
                        </a:ln>
                        <a:extLst>
                          <a:ext uri="{FAA26D3D-D897-4be2-8F04-BA451C77F1D7}">
                            <ma14:placeholderFlag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ma14="http://schemas.microsoft.com/office/mac/drawingml/2011/main" val="1"/>
                          </a:ext>
                          <a:ext uri="{909E8E84-426E-40dd-AFC4-6F175D3DCCD1}">
                            <a14:hiddenFill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a:solidFill>
                                <a:srgbClr val="FFFFFF"/>
                              </a:solidFill>
                            </a14:hiddenFill>
                          </a:ext>
                          <a:ext uri="{91240B29-F687-4f45-9708-019B960494DF}">
                            <a14:hiddenLine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w="9525">
                              <a:solidFill>
                                <a:srgbClr val="000000"/>
                              </a:solidFill>
                              <a:miter lim="800000"/>
                              <a:headEnd/>
                              <a:tailEnd/>
                            </a14:hiddenLine>
                          </a:ext>
                        </a:extLst>
                      </wps:spPr>
                      <wps:txbx>
                        <w:txbxContent>
                          <w:p w14:paraId="7EF9C779" w14:textId="77777777" w:rsidR="00C053AD" w:rsidRPr="00AA7AE5" w:rsidRDefault="00C053AD" w:rsidP="00C053AD">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AA7AE5">
                              <w:rPr>
                                <w:rFonts w:asciiTheme="majorHAnsi" w:hAnsiTheme="majorHAnsi" w:cstheme="majorHAnsi"/>
                                <w:b/>
                                <w:color w:val="002060"/>
                                <w:kern w:val="24"/>
                                <w:sz w:val="22"/>
                                <w:lang w:bidi="lv-LV"/>
                              </w:rPr>
                              <w:t>1. politikas prioritāte un stratēģija (kas)</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0DB4F" id="_x0000_s1031" alt="&quot;&quot;" style="position:absolute;left:0;text-align:left;margin-left:154.1pt;margin-top:40.45pt;width:111.35pt;height:49.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" filled="f" stroked="f">
                <o:lock v:ext="edit" grouping="t"/>
                <v:textbox>
                  <w:txbxContent>
                    <w:p w14:paraId="7EF9C779" w14:textId="77777777" w:rsidR="00C053AD" w:rsidRPr="00AA7AE5" w:rsidRDefault="00C053AD" w:rsidP="00C053AD">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AA7AE5">
                        <w:rPr>
                          <w:rFonts w:asciiTheme="majorHAnsi" w:hAnsiTheme="majorHAnsi" w:cstheme="majorHAnsi"/>
                          <w:b/>
                          <w:color w:val="002060"/>
                          <w:kern w:val="24"/>
                          <w:sz w:val="22"/>
                          <w:lang w:bidi="lv-LV"/>
                        </w:rPr>
                        <w:t xml:space="preserve">1. politikas </w:t>
                      </w:r>
                      <w:r w:rsidRPr="00AA7AE5">
                        <w:rPr>
                          <w:rFonts w:asciiTheme="majorHAnsi" w:hAnsiTheme="majorHAnsi" w:cstheme="majorHAnsi"/>
                          <w:b/>
                          <w:color w:val="002060"/>
                          <w:kern w:val="24"/>
                          <w:sz w:val="22"/>
                          <w:lang w:bidi="lv-LV"/>
                        </w:rPr>
                        <w:t>prioritāte un stratēģija (kas)</w:t>
                      </w:r>
                    </w:p>
                  </w:txbxContent>
                </v:textbox>
              </v:rect>
            </w:pict>
          </mc:Fallback>
        </mc:AlternateContent>
      </w:r>
      <w:r w:rsidR="001E2C09" w:rsidRPr="00AA7AE5">
        <w:rPr>
          <w:rFonts w:asciiTheme="majorHAnsi" w:hAnsiTheme="majorHAnsi" w:cstheme="majorHAnsi"/>
          <w:noProof/>
          <w:lang w:val="el-GR" w:eastAsia="el-GR"/>
        </w:rPr>
        <mc:AlternateContent>
          <mc:Choice Requires="wps">
            <w:drawing>
              <wp:anchor distT="0" distB="0" distL="114300" distR="114300" simplePos="0" relativeHeight="251664384" behindDoc="0" locked="0" layoutInCell="1" allowOverlap="1" wp14:anchorId="6A1D3524" wp14:editId="5B6A9829">
                <wp:simplePos x="0" y="0"/>
                <wp:positionH relativeFrom="column">
                  <wp:posOffset>1270</wp:posOffset>
                </wp:positionH>
                <wp:positionV relativeFrom="paragraph">
                  <wp:posOffset>1292860</wp:posOffset>
                </wp:positionV>
                <wp:extent cx="1448918" cy="632709"/>
                <wp:effectExtent l="0" t="0" r="0" b="0"/>
                <wp:wrapNone/>
                <wp:docPr id="43" name="Content Placeholde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48918" cy="632709"/>
                        </a:xfrm>
                        <a:prstGeom prst="rect">
                          <a:avLst/>
                        </a:prstGeom>
                        <a:noFill/>
                        <a:ln>
                          <a:noFill/>
                        </a:ln>
                        <a:extLst>
                          <a:ext uri="{FAA26D3D-D897-4be2-8F04-BA451C77F1D7}">
                            <ma14:placeholderFlag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ma14="http://schemas.microsoft.com/office/mac/drawingml/2011/main" val="1"/>
                          </a:ext>
                          <a:ext uri="{909E8E84-426E-40dd-AFC4-6F175D3DCCD1}">
                            <a14:hiddenFill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a:solidFill>
                                <a:srgbClr val="FFFFFF"/>
                              </a:solidFill>
                            </a14:hiddenFill>
                          </a:ext>
                          <a:ext uri="{91240B29-F687-4f45-9708-019B960494DF}">
                            <a14:hiddenLine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w="9525">
                              <a:solidFill>
                                <a:srgbClr val="000000"/>
                              </a:solidFill>
                              <a:miter lim="800000"/>
                              <a:headEnd/>
                              <a:tailEnd/>
                            </a14:hiddenLine>
                          </a:ext>
                        </a:extLst>
                      </wps:spPr>
                      <wps:txbx>
                        <w:txbxContent>
                          <w:p w14:paraId="285C5C2A" w14:textId="77777777" w:rsidR="001E2C09" w:rsidRPr="00AA7AE5"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AA7AE5">
                              <w:rPr>
                                <w:rFonts w:asciiTheme="majorHAnsi" w:hAnsiTheme="majorHAnsi" w:cstheme="majorHAnsi"/>
                                <w:b/>
                                <w:color w:val="002060"/>
                                <w:kern w:val="24"/>
                                <w:sz w:val="22"/>
                                <w:lang w:bidi="lv-LV"/>
                              </w:rPr>
                              <w:t>1. pamatprincips</w:t>
                            </w:r>
                          </w:p>
                          <w:p w14:paraId="7A4883E8" w14:textId="77777777" w:rsidR="001E2C09" w:rsidRPr="00AA7AE5"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AA7AE5">
                              <w:rPr>
                                <w:rFonts w:asciiTheme="majorHAnsi" w:hAnsiTheme="majorHAnsi" w:cstheme="majorHAnsi"/>
                                <w:b/>
                                <w:color w:val="002060"/>
                                <w:kern w:val="24"/>
                                <w:sz w:val="22"/>
                                <w:lang w:bidi="lv-LV"/>
                              </w:rPr>
                              <w:t>(kāpēc)</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6A1D3524" id="Content Placeholder 2" o:spid="_x0000_s1032" alt="&quot;&quot;" style="position:absolute;left:0;text-align:left;margin-left:.1pt;margin-top:101.8pt;width:114.1pt;height:49.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" filled="f" stroked="f">
                <o:lock v:ext="edit" grouping="t"/>
                <v:textbox>
                  <w:txbxContent>
                    <w:p w14:paraId="285C5C2A" w14:textId="77777777" w:rsidR="001E2C09" w:rsidRPr="00AA7AE5"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AA7AE5">
                        <w:rPr>
                          <w:rFonts w:asciiTheme="majorHAnsi" w:hAnsiTheme="majorHAnsi" w:cstheme="majorHAnsi"/>
                          <w:b/>
                          <w:color w:val="002060"/>
                          <w:kern w:val="24"/>
                          <w:sz w:val="22"/>
                          <w:lang w:bidi="lv-LV"/>
                        </w:rPr>
                        <w:t>1. pamatprincips</w:t>
                      </w:r>
                    </w:p>
                    <w:p w14:paraId="7A4883E8" w14:textId="77777777" w:rsidR="001E2C09" w:rsidRPr="00AA7AE5"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AA7AE5">
                        <w:rPr>
                          <w:rFonts w:asciiTheme="majorHAnsi" w:hAnsiTheme="majorHAnsi" w:cstheme="majorHAnsi"/>
                          <w:b/>
                          <w:color w:val="002060"/>
                          <w:kern w:val="24"/>
                          <w:sz w:val="22"/>
                          <w:lang w:bidi="lv-LV"/>
                        </w:rPr>
                        <w:t>(kāpēc)</w:t>
                      </w:r>
                    </w:p>
                  </w:txbxContent>
                </v:textbox>
              </v:rect>
            </w:pict>
          </mc:Fallback>
        </mc:AlternateContent>
      </w:r>
      <w:r w:rsidR="000D1BFB" w:rsidRPr="00AA7AE5">
        <w:rPr>
          <w:rFonts w:asciiTheme="majorHAnsi" w:hAnsiTheme="majorHAnsi" w:cstheme="majorHAnsi"/>
          <w:noProof/>
          <w:lang w:val="el-GR" w:eastAsia="el-GR"/>
        </w:rPr>
        <w:drawing>
          <wp:inline distT="0" distB="0" distL="0" distR="0" wp14:anchorId="6098A072" wp14:editId="776FEF5D">
            <wp:extent cx="5611495" cy="3408999"/>
            <wp:effectExtent l="0" t="0" r="0" b="0"/>
            <wp:docPr id="40" name="Picture 40" descr="Shēma, kurā parādīts, kā katrs pamatprincips (1. līmenis) noved pie politikas prioritātēm un stratēģijām (2. līmenis), kas savukārt noved pie galvenajiem pasākumiem (3. līmeni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hēma, kurā parādīts, kā katrs pamatprincips (1. līmenis) noved pie politikas prioritātēm un stratēģijām (2. līmenis), kas savukārt noved pie galvenajiem pasākumiem (3. līmenis).">
                      <a:extLst>
                        <a:ext uri="{C183D7F6-B498-43B3-948B-1728B52AA6E4}">
                          <adec:decorative xmlns:adec="http://schemas.microsoft.com/office/drawing/2017/decorative" val="0"/>
                        </a:ext>
                      </a:extLst>
                    </pic:cNvPr>
                    <pic:cNvPicPr/>
                  </pic:nvPicPr>
                  <pic:blipFill>
                    <a:blip r:embed="rId40"/>
                    <a:stretch>
                      <a:fillRect/>
                    </a:stretch>
                  </pic:blipFill>
                  <pic:spPr>
                    <a:xfrm>
                      <a:off x="0" y="0"/>
                      <a:ext cx="5611495" cy="3408999"/>
                    </a:xfrm>
                    <a:prstGeom prst="rect">
                      <a:avLst/>
                    </a:prstGeom>
                  </pic:spPr>
                </pic:pic>
              </a:graphicData>
            </a:graphic>
          </wp:inline>
        </w:drawing>
      </w:r>
    </w:p>
    <w:p w14:paraId="32F97F47" w14:textId="4570561F" w:rsidR="00776FBF" w:rsidRPr="00AA7AE5" w:rsidRDefault="00986F3F" w:rsidP="00591FE3">
      <w:pPr>
        <w:pStyle w:val="Agency-caption"/>
        <w:rPr>
          <w:rFonts w:asciiTheme="majorHAnsi" w:hAnsiTheme="majorHAnsi" w:cstheme="majorHAnsi"/>
        </w:rPr>
      </w:pPr>
      <w:r w:rsidRPr="00AA7AE5">
        <w:rPr>
          <w:rFonts w:asciiTheme="majorHAnsi" w:hAnsiTheme="majorHAnsi" w:cstheme="majorHAnsi"/>
          <w:lang w:bidi="lv-LV"/>
        </w:rPr>
        <w:fldChar w:fldCharType="begin"/>
      </w:r>
      <w:r w:rsidRPr="00AA7AE5">
        <w:rPr>
          <w:rFonts w:asciiTheme="majorHAnsi" w:hAnsiTheme="majorHAnsi" w:cstheme="majorHAnsi"/>
          <w:lang w:bidi="lv-LV"/>
        </w:rPr>
        <w:instrText xml:space="preserve"> SEQ Figure \* ARABIC </w:instrText>
      </w:r>
      <w:r w:rsidRPr="00AA7AE5">
        <w:rPr>
          <w:rFonts w:asciiTheme="majorHAnsi" w:hAnsiTheme="majorHAnsi" w:cstheme="majorHAnsi"/>
          <w:lang w:bidi="lv-LV"/>
        </w:rPr>
        <w:fldChar w:fldCharType="separate"/>
      </w:r>
      <w:r w:rsidR="008B29C7" w:rsidRPr="00AA7AE5">
        <w:rPr>
          <w:rFonts w:asciiTheme="majorHAnsi" w:hAnsiTheme="majorHAnsi" w:cstheme="majorHAnsi"/>
          <w:lang w:bidi="lv-LV"/>
        </w:rPr>
        <w:t>1</w:t>
      </w:r>
      <w:r w:rsidRPr="00AA7AE5">
        <w:rPr>
          <w:rFonts w:asciiTheme="majorHAnsi" w:hAnsiTheme="majorHAnsi" w:cstheme="majorHAnsi"/>
          <w:lang w:bidi="lv-LV"/>
        </w:rPr>
        <w:fldChar w:fldCharType="end"/>
      </w:r>
      <w:r w:rsidR="008B29C7" w:rsidRPr="00AA7AE5">
        <w:rPr>
          <w:rFonts w:asciiTheme="majorHAnsi" w:hAnsiTheme="majorHAnsi" w:cstheme="majorHAnsi"/>
          <w:lang w:bidi="lv-LV"/>
        </w:rPr>
        <w:t xml:space="preserve">. attēls. </w:t>
      </w:r>
      <w:bookmarkStart w:id="19" w:name="_Ref96944085"/>
      <w:r w:rsidR="008B29C7" w:rsidRPr="00AA7AE5">
        <w:rPr>
          <w:rFonts w:asciiTheme="majorHAnsi" w:hAnsiTheme="majorHAnsi" w:cstheme="majorHAnsi"/>
          <w:lang w:bidi="lv-LV"/>
        </w:rPr>
        <w:t>Saikne starp pamatprincipiem, politikas prioritātēm/stratēģijām un galvenajiem pasākumiem</w:t>
      </w:r>
      <w:bookmarkEnd w:id="19"/>
    </w:p>
    <w:p w14:paraId="28949F83" w14:textId="1C86D838" w:rsidR="00776FBF" w:rsidRPr="00AA7AE5" w:rsidRDefault="00776FBF" w:rsidP="00591FE3">
      <w:pPr>
        <w:pStyle w:val="Agency-body-text"/>
        <w:rPr>
          <w:rFonts w:asciiTheme="majorHAnsi" w:hAnsiTheme="majorHAnsi" w:cstheme="majorHAnsi"/>
        </w:rPr>
      </w:pPr>
      <w:r w:rsidRPr="00AA7AE5">
        <w:rPr>
          <w:rFonts w:asciiTheme="majorHAnsi" w:hAnsiTheme="majorHAnsi" w:cstheme="majorHAnsi"/>
          <w:lang w:bidi="lv-LV"/>
        </w:rPr>
        <w:br w:type="page"/>
      </w:r>
    </w:p>
    <w:p w14:paraId="68B81A76" w14:textId="75A9CC86" w:rsidR="00776FBF" w:rsidRPr="00AA7AE5" w:rsidRDefault="00D34F24" w:rsidP="00907466">
      <w:pPr>
        <w:pStyle w:val="Agency-heading-1"/>
        <w:rPr>
          <w:rFonts w:asciiTheme="majorHAnsi" w:hAnsiTheme="majorHAnsi" w:cstheme="majorHAnsi"/>
        </w:rPr>
      </w:pPr>
      <w:bookmarkStart w:id="20" w:name="annex3"/>
      <w:bookmarkStart w:id="21" w:name="_Toc127347667"/>
      <w:r w:rsidRPr="00AA7AE5">
        <w:rPr>
          <w:rFonts w:asciiTheme="majorHAnsi" w:hAnsiTheme="majorHAnsi" w:cstheme="majorHAnsi"/>
          <w:lang w:bidi="lv-LV"/>
        </w:rPr>
        <w:lastRenderedPageBreak/>
        <w:t>3. pielikums</w:t>
      </w:r>
      <w:bookmarkEnd w:id="20"/>
      <w:r w:rsidRPr="00AA7AE5">
        <w:rPr>
          <w:rFonts w:asciiTheme="majorHAnsi" w:hAnsiTheme="majorHAnsi" w:cstheme="majorHAnsi"/>
          <w:lang w:bidi="lv-LV"/>
        </w:rPr>
        <w:t>. Pašnovērtēšanas rīka apstiprināšana valsts līmenī</w:t>
      </w:r>
      <w:bookmarkEnd w:id="21"/>
    </w:p>
    <w:p w14:paraId="084D0CC7" w14:textId="77777777" w:rsidR="009C62BC" w:rsidRPr="00AA7AE5" w:rsidRDefault="00776FBF" w:rsidP="00591FE3">
      <w:pPr>
        <w:pStyle w:val="Agency-body-text"/>
        <w:rPr>
          <w:rFonts w:asciiTheme="majorHAnsi" w:hAnsiTheme="majorHAnsi" w:cstheme="majorHAnsi"/>
        </w:rPr>
      </w:pPr>
      <w:r w:rsidRPr="00AA7AE5">
        <w:rPr>
          <w:rFonts w:asciiTheme="majorHAnsi" w:hAnsiTheme="majorHAnsi" w:cstheme="majorHAnsi"/>
          <w:lang w:bidi="lv-LV"/>
        </w:rPr>
        <w:t>Pašnovērtēšanas rīks ir atklāta avota dokuments. Lietotāji var to tulkot un pielāgot savas valsts kontekstam.</w:t>
      </w:r>
    </w:p>
    <w:p w14:paraId="3502B3D6" w14:textId="212762C7" w:rsidR="009C62BC" w:rsidRPr="00AA7AE5" w:rsidRDefault="00776FBF" w:rsidP="00591FE3">
      <w:pPr>
        <w:pStyle w:val="Agency-body-text"/>
        <w:rPr>
          <w:rFonts w:asciiTheme="majorHAnsi" w:hAnsiTheme="majorHAnsi" w:cstheme="majorHAnsi"/>
        </w:rPr>
      </w:pPr>
      <w:r w:rsidRPr="00AA7AE5">
        <w:rPr>
          <w:rFonts w:asciiTheme="majorHAnsi" w:hAnsiTheme="majorHAnsi" w:cstheme="majorHAnsi"/>
          <w:lang w:bidi="lv-LV"/>
        </w:rPr>
        <w:t xml:space="preserve">Rīka pielāgošanas </w:t>
      </w:r>
      <w:r w:rsidRPr="00AA7AE5">
        <w:rPr>
          <w:rFonts w:asciiTheme="majorHAnsi" w:hAnsiTheme="majorHAnsi" w:cstheme="majorHAnsi"/>
          <w:b/>
          <w:lang w:bidi="lv-LV"/>
        </w:rPr>
        <w:t>pirmais solis</w:t>
      </w:r>
      <w:r w:rsidRPr="00AA7AE5">
        <w:rPr>
          <w:rFonts w:asciiTheme="majorHAnsi" w:hAnsiTheme="majorHAnsi" w:cstheme="majorHAnsi"/>
          <w:lang w:bidi="lv-LV"/>
        </w:rPr>
        <w:t xml:space="preserve"> ir apstiprināšanas procesa īstenošana. Tas nozīmē attiecīgo galveno dalībnieku apzināšanu no dažādām ieinteresēto personu grupām, kas pārstāv dažādas perspektīvas.</w:t>
      </w:r>
    </w:p>
    <w:p w14:paraId="4020027F" w14:textId="3007C44E" w:rsidR="00776FBF" w:rsidRPr="00AA7AE5" w:rsidRDefault="00776FBF" w:rsidP="00AB47C3">
      <w:pPr>
        <w:pStyle w:val="Agency-body-text"/>
        <w:keepNext/>
        <w:rPr>
          <w:rFonts w:asciiTheme="majorHAnsi" w:hAnsiTheme="majorHAnsi" w:cstheme="majorHAnsi"/>
        </w:rPr>
      </w:pPr>
      <w:r w:rsidRPr="00AA7AE5">
        <w:rPr>
          <w:rFonts w:asciiTheme="majorHAnsi" w:hAnsiTheme="majorHAnsi" w:cstheme="majorHAnsi"/>
          <w:lang w:bidi="lv-LV"/>
        </w:rPr>
        <w:t>Izvēlēto galveno dalībnieku vidū var būt:</w:t>
      </w:r>
    </w:p>
    <w:p w14:paraId="270C9742" w14:textId="20DB3F8E" w:rsidR="00776FBF" w:rsidRPr="00AA7AE5" w:rsidRDefault="00B35353" w:rsidP="00591FE3">
      <w:pPr>
        <w:pStyle w:val="Agency-body-text"/>
        <w:numPr>
          <w:ilvl w:val="0"/>
          <w:numId w:val="42"/>
        </w:numPr>
        <w:rPr>
          <w:rFonts w:asciiTheme="majorHAnsi" w:hAnsiTheme="majorHAnsi" w:cstheme="majorHAnsi"/>
        </w:rPr>
      </w:pPr>
      <w:r w:rsidRPr="00AA7AE5">
        <w:rPr>
          <w:rFonts w:asciiTheme="majorHAnsi" w:hAnsiTheme="majorHAnsi" w:cstheme="majorHAnsi"/>
          <w:lang w:bidi="lv-LV"/>
        </w:rPr>
        <w:t>valsts, reģionālā un vietējā līmeņa lēmumu pieņēmēji no izglītības nozares vai saistītām nozarēm (t. i., veselības un labklājības iestādēm);</w:t>
      </w:r>
    </w:p>
    <w:p w14:paraId="29137FA4" w14:textId="1621FB70" w:rsidR="00776FBF" w:rsidRPr="00AA7AE5" w:rsidRDefault="00B35353" w:rsidP="00591FE3">
      <w:pPr>
        <w:pStyle w:val="Agency-body-text"/>
        <w:numPr>
          <w:ilvl w:val="0"/>
          <w:numId w:val="42"/>
        </w:numPr>
        <w:rPr>
          <w:rFonts w:asciiTheme="majorHAnsi" w:hAnsiTheme="majorHAnsi" w:cstheme="majorHAnsi"/>
        </w:rPr>
      </w:pPr>
      <w:r w:rsidRPr="00AA7AE5">
        <w:rPr>
          <w:rFonts w:asciiTheme="majorHAnsi" w:hAnsiTheme="majorHAnsi" w:cstheme="majorHAnsi"/>
          <w:lang w:bidi="lv-LV"/>
        </w:rPr>
        <w:t>skolu vadītāji un vadības komandas, kā arī praktiķi no vispārējās un speciālās izglītības nozarēm (ieskaitot atbalsta darbiniekus un speciālistus);</w:t>
      </w:r>
    </w:p>
    <w:p w14:paraId="6C14870C" w14:textId="111FDC94" w:rsidR="00776FBF" w:rsidRPr="00AA7AE5" w:rsidRDefault="00B35353" w:rsidP="00591FE3">
      <w:pPr>
        <w:pStyle w:val="Agency-body-text"/>
        <w:numPr>
          <w:ilvl w:val="0"/>
          <w:numId w:val="42"/>
        </w:numPr>
        <w:rPr>
          <w:rFonts w:asciiTheme="majorHAnsi" w:hAnsiTheme="majorHAnsi" w:cstheme="majorHAnsi"/>
        </w:rPr>
      </w:pPr>
      <w:r w:rsidRPr="00AA7AE5">
        <w:rPr>
          <w:rFonts w:asciiTheme="majorHAnsi" w:hAnsiTheme="majorHAnsi" w:cstheme="majorHAnsi"/>
          <w:lang w:bidi="lv-LV"/>
        </w:rPr>
        <w:t>ģimeņu, jaunatnes un kopienas atbalsta organizāciju pārstāvji, administratori, kā arī vēlētas amatpersonas, piemēram, skolas valdes locekļi, pilsētas domes locekļi un valsts iestāžu pārstāvji.</w:t>
      </w:r>
    </w:p>
    <w:p w14:paraId="6A8DDAB5" w14:textId="77777777" w:rsidR="00776FBF" w:rsidRPr="00AA7AE5" w:rsidRDefault="00776FBF" w:rsidP="00591FE3">
      <w:pPr>
        <w:pStyle w:val="Agency-body-text"/>
        <w:rPr>
          <w:rFonts w:asciiTheme="majorHAnsi" w:hAnsiTheme="majorHAnsi" w:cstheme="majorHAnsi"/>
        </w:rPr>
      </w:pPr>
      <w:r w:rsidRPr="00AA7AE5">
        <w:rPr>
          <w:rFonts w:asciiTheme="majorHAnsi" w:hAnsiTheme="majorHAnsi" w:cstheme="majorHAnsi"/>
          <w:lang w:bidi="lv-LV"/>
        </w:rPr>
        <w:t xml:space="preserve">Iepriekš minētais saraksts ir </w:t>
      </w:r>
      <w:r w:rsidRPr="00AA7AE5">
        <w:rPr>
          <w:rFonts w:asciiTheme="majorHAnsi" w:hAnsiTheme="majorHAnsi" w:cstheme="majorHAnsi"/>
          <w:b/>
          <w:lang w:bidi="lv-LV"/>
        </w:rPr>
        <w:t>indikatīvs</w:t>
      </w:r>
      <w:r w:rsidRPr="00AA7AE5">
        <w:rPr>
          <w:rFonts w:asciiTheme="majorHAnsi" w:hAnsiTheme="majorHAnsi" w:cstheme="majorHAnsi"/>
          <w:lang w:bidi="lv-LV"/>
        </w:rPr>
        <w:t>, jo ieinteresēto personu grupas dažādās valstīs var atšķirties.</w:t>
      </w:r>
    </w:p>
    <w:p w14:paraId="5F0C3BA0" w14:textId="1FE837D6" w:rsidR="00776FBF" w:rsidRPr="00AA7AE5" w:rsidRDefault="00776FBF" w:rsidP="00591FE3">
      <w:pPr>
        <w:pStyle w:val="Agency-body-text"/>
        <w:rPr>
          <w:rFonts w:asciiTheme="majorHAnsi" w:hAnsiTheme="majorHAnsi" w:cstheme="majorHAnsi"/>
        </w:rPr>
      </w:pPr>
      <w:r w:rsidRPr="00AA7AE5">
        <w:rPr>
          <w:rFonts w:asciiTheme="majorHAnsi" w:hAnsiTheme="majorHAnsi" w:cstheme="majorHAnsi"/>
          <w:b/>
          <w:lang w:bidi="lv-LV"/>
        </w:rPr>
        <w:t>Otrais solis</w:t>
      </w:r>
      <w:r w:rsidRPr="00AA7AE5">
        <w:rPr>
          <w:rFonts w:asciiTheme="majorHAnsi" w:hAnsiTheme="majorHAnsi" w:cstheme="majorHAnsi"/>
          <w:lang w:bidi="lv-LV"/>
        </w:rPr>
        <w:t xml:space="preserve"> ir izvēlēto ieinteresēto personu uzaicināšana apstiprināt rīku. To var veikt, izmantojot seminārus, fokusa grupas un/vai individuālās/grupu intervijas, lai izpētītu rīka atbilstību no kultūras viedokļa un tā lietderību.</w:t>
      </w:r>
    </w:p>
    <w:p w14:paraId="73585C36" w14:textId="2A5EE9A9" w:rsidR="00776FBF" w:rsidRPr="00AA7AE5" w:rsidRDefault="00776FBF" w:rsidP="00907466">
      <w:pPr>
        <w:pStyle w:val="Agency-body-text"/>
        <w:keepNext/>
        <w:rPr>
          <w:rFonts w:asciiTheme="majorHAnsi" w:hAnsiTheme="majorHAnsi" w:cstheme="majorHAnsi"/>
        </w:rPr>
      </w:pPr>
      <w:r w:rsidRPr="00AA7AE5">
        <w:rPr>
          <w:rFonts w:asciiTheme="majorHAnsi" w:hAnsiTheme="majorHAnsi" w:cstheme="majorHAnsi"/>
          <w:lang w:bidi="lv-LV"/>
        </w:rPr>
        <w:t>Apstiprināšanas procesa laikā dalībnieki var tikt aicināti atbildēt uz šādiem jautājumiem:</w:t>
      </w:r>
    </w:p>
    <w:p w14:paraId="1FD683D2" w14:textId="1636B158" w:rsidR="00776FBF" w:rsidRPr="00AA7AE5" w:rsidRDefault="005F0EC6" w:rsidP="00591FE3">
      <w:pPr>
        <w:pStyle w:val="Agency-body-text"/>
        <w:numPr>
          <w:ilvl w:val="0"/>
          <w:numId w:val="44"/>
        </w:numPr>
        <w:rPr>
          <w:rFonts w:asciiTheme="majorHAnsi" w:hAnsiTheme="majorHAnsi" w:cstheme="majorHAnsi"/>
        </w:rPr>
      </w:pPr>
      <w:r w:rsidRPr="00AA7AE5">
        <w:rPr>
          <w:rFonts w:asciiTheme="majorHAnsi" w:hAnsiTheme="majorHAnsi" w:cstheme="majorHAnsi"/>
          <w:lang w:bidi="lv-LV"/>
        </w:rPr>
        <w:t>Vai rīka mērķis un jēdzieni ir skaidri?</w:t>
      </w:r>
    </w:p>
    <w:p w14:paraId="038BE10A" w14:textId="77777777" w:rsidR="00776FBF" w:rsidRPr="00AA7AE5" w:rsidRDefault="00776FBF" w:rsidP="00591FE3">
      <w:pPr>
        <w:pStyle w:val="Agency-body-text"/>
        <w:numPr>
          <w:ilvl w:val="0"/>
          <w:numId w:val="44"/>
        </w:numPr>
        <w:rPr>
          <w:rFonts w:asciiTheme="majorHAnsi" w:hAnsiTheme="majorHAnsi" w:cstheme="majorHAnsi"/>
        </w:rPr>
      </w:pPr>
      <w:r w:rsidRPr="00AA7AE5">
        <w:rPr>
          <w:rFonts w:asciiTheme="majorHAnsi" w:hAnsiTheme="majorHAnsi" w:cstheme="majorHAnsi"/>
          <w:lang w:bidi="lv-LV"/>
        </w:rPr>
        <w:t>Cik viegli tas ir lietojams?</w:t>
      </w:r>
    </w:p>
    <w:p w14:paraId="65B89298" w14:textId="77777777" w:rsidR="00FE2827" w:rsidRPr="00AA7AE5" w:rsidRDefault="00776FBF" w:rsidP="00591FE3">
      <w:pPr>
        <w:pStyle w:val="Agency-body-text"/>
        <w:numPr>
          <w:ilvl w:val="0"/>
          <w:numId w:val="44"/>
        </w:numPr>
        <w:rPr>
          <w:rFonts w:asciiTheme="majorHAnsi" w:eastAsia="MS PGothic" w:hAnsiTheme="majorHAnsi" w:cstheme="majorHAnsi"/>
        </w:rPr>
      </w:pPr>
      <w:r w:rsidRPr="00AA7AE5">
        <w:rPr>
          <w:rFonts w:asciiTheme="majorHAnsi" w:hAnsiTheme="majorHAnsi" w:cstheme="majorHAnsi"/>
          <w:lang w:bidi="lv-LV"/>
        </w:rPr>
        <w:t>Cik nozīmīgs/būtisks tas ir jums?</w:t>
      </w:r>
    </w:p>
    <w:p w14:paraId="78B64897" w14:textId="77A73C13" w:rsidR="00776FBF" w:rsidRPr="00AA7AE5" w:rsidRDefault="00776FBF" w:rsidP="00591FE3">
      <w:pPr>
        <w:pStyle w:val="Agency-body-text"/>
        <w:numPr>
          <w:ilvl w:val="0"/>
          <w:numId w:val="44"/>
        </w:numPr>
        <w:rPr>
          <w:rFonts w:asciiTheme="majorHAnsi" w:hAnsiTheme="majorHAnsi" w:cstheme="majorHAnsi"/>
        </w:rPr>
      </w:pPr>
      <w:r w:rsidRPr="00AA7AE5">
        <w:rPr>
          <w:rFonts w:asciiTheme="majorHAnsi" w:hAnsiTheme="majorHAnsi" w:cstheme="majorHAnsi"/>
          <w:lang w:bidi="lv-LV"/>
        </w:rPr>
        <w:t>Cik lielā mērā tas varētu veicināt diskusijas par iekļaujošu izglītību?</w:t>
      </w:r>
    </w:p>
    <w:p w14:paraId="040BBB5A" w14:textId="39CDC4DA" w:rsidR="00776FBF" w:rsidRPr="00AA7AE5" w:rsidRDefault="00776FBF" w:rsidP="00907466">
      <w:pPr>
        <w:pStyle w:val="Agency-body-text"/>
        <w:keepNext/>
        <w:rPr>
          <w:rFonts w:asciiTheme="majorHAnsi" w:hAnsiTheme="majorHAnsi" w:cstheme="majorHAnsi"/>
        </w:rPr>
      </w:pPr>
      <w:r w:rsidRPr="00AA7AE5">
        <w:rPr>
          <w:rFonts w:asciiTheme="majorHAnsi" w:hAnsiTheme="majorHAnsi" w:cstheme="majorHAnsi"/>
          <w:lang w:bidi="lv-LV"/>
        </w:rPr>
        <w:t>Uz šiem jautājumiem sniegtās atbildes tiks izmantotas ar mērķi noteikt pielāgojumus, kas vajadzīgi, lai rīks būtu atbilstošs valsts kontekstam. Tas varētu ietvert:</w:t>
      </w:r>
    </w:p>
    <w:p w14:paraId="511F0DC9" w14:textId="197146F5" w:rsidR="00776FBF" w:rsidRPr="00AA7AE5" w:rsidRDefault="009A29FC" w:rsidP="00591FE3">
      <w:pPr>
        <w:pStyle w:val="Agency-body-text"/>
        <w:numPr>
          <w:ilvl w:val="0"/>
          <w:numId w:val="43"/>
        </w:numPr>
        <w:rPr>
          <w:rFonts w:asciiTheme="majorHAnsi" w:hAnsiTheme="majorHAnsi" w:cstheme="majorHAnsi"/>
        </w:rPr>
      </w:pPr>
      <w:r w:rsidRPr="00AA7AE5">
        <w:rPr>
          <w:rFonts w:asciiTheme="majorHAnsi" w:hAnsiTheme="majorHAnsi" w:cstheme="majorHAnsi"/>
          <w:lang w:bidi="lv-LV"/>
        </w:rPr>
        <w:t>lēmuma pieņemšanu par visa rīka vai tā daļas (t. i., tās, kas vērsta uz noteiktiem pamatprincipiem un/vai konkrētiem jautājumiem) izmantošanu atbilstoši valsts prioritātēm;</w:t>
      </w:r>
    </w:p>
    <w:p w14:paraId="2F60CAA9" w14:textId="2AAB4779" w:rsidR="00776FBF" w:rsidRPr="00AA7AE5" w:rsidRDefault="004D13AB" w:rsidP="00591FE3">
      <w:pPr>
        <w:pStyle w:val="Agency-body-text"/>
        <w:numPr>
          <w:ilvl w:val="0"/>
          <w:numId w:val="43"/>
        </w:numPr>
        <w:rPr>
          <w:rFonts w:asciiTheme="majorHAnsi" w:hAnsiTheme="majorHAnsi" w:cstheme="majorHAnsi"/>
        </w:rPr>
      </w:pPr>
      <w:r w:rsidRPr="00AA7AE5">
        <w:rPr>
          <w:rFonts w:asciiTheme="majorHAnsi" w:hAnsiTheme="majorHAnsi" w:cstheme="majorHAnsi"/>
          <w:lang w:bidi="lv-LV"/>
        </w:rPr>
        <w:t>konkrētu atsauksmju sniegšanu par rīka elementiem (t. i., valodas un jēdzienu pārskatīšanu un pielāgošanu valsts kontekstam, pārfrāzēšanu, jautājumu pievienošanu/dzēšanu u. c.);</w:t>
      </w:r>
    </w:p>
    <w:p w14:paraId="21B64526" w14:textId="7724C391" w:rsidR="00C16418" w:rsidRPr="00AA7AE5" w:rsidRDefault="00B815C3" w:rsidP="00591FE3">
      <w:pPr>
        <w:pStyle w:val="Agency-body-text"/>
        <w:numPr>
          <w:ilvl w:val="0"/>
          <w:numId w:val="41"/>
        </w:numPr>
        <w:rPr>
          <w:rFonts w:asciiTheme="majorHAnsi" w:hAnsiTheme="majorHAnsi" w:cstheme="majorHAnsi"/>
        </w:rPr>
      </w:pPr>
      <w:r w:rsidRPr="00AA7AE5">
        <w:rPr>
          <w:rFonts w:asciiTheme="majorHAnsi" w:hAnsiTheme="majorHAnsi" w:cstheme="majorHAnsi"/>
          <w:lang w:bidi="lv-LV"/>
        </w:rPr>
        <w:t>lēmuma pieņemšanu par pašnovērtēšanas rīka izmantošanu valstī.</w:t>
      </w:r>
      <w:r w:rsidR="00C16418" w:rsidRPr="00AA7AE5">
        <w:rPr>
          <w:rFonts w:asciiTheme="majorHAnsi" w:hAnsiTheme="majorHAnsi" w:cstheme="majorHAnsi"/>
          <w:lang w:bidi="lv-LV"/>
        </w:rPr>
        <w:br w:type="page"/>
      </w:r>
    </w:p>
    <w:p w14:paraId="60227608" w14:textId="5F8C5170" w:rsidR="00C16418" w:rsidRPr="00AA7AE5" w:rsidRDefault="00C16418" w:rsidP="00907466">
      <w:pPr>
        <w:pStyle w:val="Agency-heading-1"/>
        <w:rPr>
          <w:rFonts w:asciiTheme="majorHAnsi" w:hAnsiTheme="majorHAnsi" w:cstheme="majorHAnsi"/>
        </w:rPr>
      </w:pPr>
      <w:bookmarkStart w:id="22" w:name="_Toc127347668"/>
      <w:r w:rsidRPr="00AA7AE5">
        <w:rPr>
          <w:rFonts w:asciiTheme="majorHAnsi" w:hAnsiTheme="majorHAnsi" w:cstheme="majorHAnsi"/>
          <w:lang w:bidi="lv-LV"/>
        </w:rPr>
        <w:lastRenderedPageBreak/>
        <w:t>Atsauces</w:t>
      </w:r>
      <w:bookmarkEnd w:id="22"/>
    </w:p>
    <w:p w14:paraId="0FEEED88" w14:textId="77777777" w:rsidR="00AA7AE5" w:rsidRPr="00AA7AE5" w:rsidRDefault="00AA7AE5" w:rsidP="00591FE3">
      <w:pPr>
        <w:pStyle w:val="Agency-body-text"/>
        <w:rPr>
          <w:rFonts w:asciiTheme="majorHAnsi" w:hAnsiTheme="majorHAnsi" w:cstheme="majorHAnsi"/>
        </w:rPr>
      </w:pPr>
      <w:r w:rsidRPr="00AA7AE5">
        <w:rPr>
          <w:rFonts w:asciiTheme="majorHAnsi" w:hAnsiTheme="majorHAnsi" w:cstheme="majorHAnsi"/>
          <w:lang w:bidi="lv-LV"/>
        </w:rPr>
        <w:t xml:space="preserve">Centre for Applied Special Technology, bez datuma. </w:t>
      </w:r>
      <w:r w:rsidRPr="00AA7AE5">
        <w:rPr>
          <w:rFonts w:asciiTheme="majorHAnsi" w:hAnsiTheme="majorHAnsi" w:cstheme="majorHAnsi"/>
          <w:i/>
          <w:lang w:bidi="lv-LV"/>
        </w:rPr>
        <w:t>About Universal Design for Learning [Par universālo dizainu izglītībai]</w:t>
      </w:r>
      <w:r w:rsidRPr="00AA7AE5">
        <w:rPr>
          <w:rFonts w:asciiTheme="majorHAnsi" w:hAnsiTheme="majorHAnsi" w:cstheme="majorHAnsi"/>
          <w:lang w:bidi="lv-LV"/>
        </w:rPr>
        <w:t xml:space="preserve">. </w:t>
      </w:r>
      <w:hyperlink r:id="rId41" w:history="1">
        <w:r w:rsidRPr="00AA7AE5">
          <w:rPr>
            <w:rStyle w:val="Hyperlink"/>
            <w:rFonts w:asciiTheme="majorHAnsi" w:hAnsiTheme="majorHAnsi" w:cstheme="majorHAnsi"/>
            <w:lang w:bidi="lv-LV"/>
          </w:rPr>
          <w:t>www.cast.org/impact/universal-design-for-learning-udl</w:t>
        </w:r>
      </w:hyperlink>
      <w:r w:rsidRPr="00AA7AE5">
        <w:rPr>
          <w:rFonts w:asciiTheme="majorHAnsi" w:hAnsiTheme="majorHAnsi" w:cstheme="majorHAnsi"/>
          <w:lang w:bidi="lv-LV"/>
        </w:rPr>
        <w:t xml:space="preserve"> (pēdējoreiz skatīts 2022. gada septembrī)</w:t>
      </w:r>
    </w:p>
    <w:p w14:paraId="5C1B4243" w14:textId="77777777" w:rsidR="00AA7AE5" w:rsidRPr="00AA7AE5" w:rsidRDefault="00AA7AE5" w:rsidP="00591FE3">
      <w:pPr>
        <w:pStyle w:val="Agency-body-text"/>
        <w:rPr>
          <w:rFonts w:asciiTheme="majorHAnsi" w:hAnsiTheme="majorHAnsi" w:cstheme="majorHAnsi"/>
        </w:rPr>
      </w:pPr>
      <w:r w:rsidRPr="00AA7AE5">
        <w:rPr>
          <w:rFonts w:asciiTheme="majorHAnsi" w:hAnsiTheme="majorHAnsi" w:cstheme="majorHAnsi"/>
          <w:lang w:bidi="lv-LV"/>
        </w:rPr>
        <w:t xml:space="preserve">Eiropas Speciālās un iekļaujošās izglītības aģentūra, 2015. </w:t>
      </w:r>
      <w:r w:rsidRPr="00AA7AE5">
        <w:rPr>
          <w:rFonts w:asciiTheme="majorHAnsi" w:hAnsiTheme="majorHAnsi" w:cstheme="majorHAnsi"/>
          <w:i/>
          <w:lang w:bidi="lv-LV"/>
        </w:rPr>
        <w:t>Raising the Achievement of All Learners in Inclusive Education. Project Conceptual Framework and Terminology [Visu izglītojamo sasniegumu paaugstināšana iekļaujošā izglītībā. Projekta konceptuālais ietvars un terminoloģija]</w:t>
      </w:r>
      <w:r w:rsidRPr="00AA7AE5">
        <w:rPr>
          <w:rFonts w:asciiTheme="majorHAnsi" w:hAnsiTheme="majorHAnsi" w:cstheme="majorHAnsi"/>
          <w:lang w:bidi="lv-LV"/>
        </w:rPr>
        <w:t xml:space="preserve">. (V. Donnelly, P. Skoglund un H. Weber, red.). Odense, Dānija. </w:t>
      </w:r>
      <w:hyperlink r:id="rId42" w:history="1">
        <w:r w:rsidRPr="00AA7AE5">
          <w:rPr>
            <w:rStyle w:val="Hyperlink"/>
            <w:rFonts w:asciiTheme="majorHAnsi" w:hAnsiTheme="majorHAnsi" w:cstheme="majorHAnsi"/>
            <w:lang w:bidi="lv-LV"/>
          </w:rPr>
          <w:t>www.european-agency.org/sites/default/files/Raising Achievement Conceptual Framework.pdf</w:t>
        </w:r>
      </w:hyperlink>
      <w:r w:rsidRPr="00AA7AE5">
        <w:rPr>
          <w:rFonts w:asciiTheme="majorHAnsi" w:hAnsiTheme="majorHAnsi" w:cstheme="majorHAnsi"/>
          <w:lang w:bidi="lv-LV"/>
        </w:rPr>
        <w:t xml:space="preserve"> (pēdējoreiz skatīts 2022. gada septembrī)</w:t>
      </w:r>
    </w:p>
    <w:p w14:paraId="1CC9E599" w14:textId="06D0321E" w:rsidR="00AA7AE5" w:rsidRPr="00AA7AE5" w:rsidRDefault="00AA7AE5" w:rsidP="00591FE3">
      <w:pPr>
        <w:pStyle w:val="Agency-body-text"/>
        <w:rPr>
          <w:rFonts w:asciiTheme="majorHAnsi" w:hAnsiTheme="majorHAnsi" w:cstheme="majorHAnsi"/>
        </w:rPr>
      </w:pPr>
      <w:r w:rsidRPr="00AA7AE5">
        <w:rPr>
          <w:rFonts w:asciiTheme="majorHAnsi" w:hAnsiTheme="majorHAnsi" w:cstheme="majorHAnsi"/>
          <w:lang w:bidi="lv-LV"/>
        </w:rPr>
        <w:t xml:space="preserve">Eiropas Speciālās un iekļaujošās izglītības aģentūra, 2018. </w:t>
      </w:r>
      <w:r w:rsidRPr="00AA7AE5">
        <w:rPr>
          <w:rFonts w:asciiTheme="majorHAnsi" w:hAnsiTheme="majorHAnsi" w:cstheme="majorHAnsi"/>
          <w:i/>
          <w:lang w:bidi="lv-LV"/>
        </w:rPr>
        <w:t>Analysis Framework for Mapping Inclusive Education Policies [Iekļaujošas izglītības politikas plānošanas analīzes ietvars]</w:t>
      </w:r>
      <w:r w:rsidRPr="002D7B40">
        <w:rPr>
          <w:rFonts w:asciiTheme="majorHAnsi" w:hAnsiTheme="majorHAnsi" w:cstheme="majorHAnsi"/>
          <w:lang w:bidi="lv-LV"/>
        </w:rPr>
        <w:t>.</w:t>
      </w:r>
      <w:r w:rsidRPr="00AA7AE5">
        <w:rPr>
          <w:rFonts w:asciiTheme="majorHAnsi" w:hAnsiTheme="majorHAnsi" w:cstheme="majorHAnsi"/>
          <w:lang w:bidi="lv-LV"/>
        </w:rPr>
        <w:t xml:space="preserve"> (V. Soriano, A. Watkins, M. Kyriazopoulou, V. Donnelly, A. Kefallinou, S. Ebersold un G. Squires, red.). Odense, Dānija. </w:t>
      </w:r>
      <w:r w:rsidR="0029411F">
        <w:rPr>
          <w:rFonts w:asciiTheme="majorHAnsi" w:hAnsiTheme="majorHAnsi" w:cstheme="majorHAnsi"/>
          <w:lang w:bidi="lv-LV"/>
        </w:rPr>
        <w:br/>
      </w:r>
      <w:hyperlink r:id="rId43" w:history="1">
        <w:r w:rsidR="0029411F" w:rsidRPr="0029411F">
          <w:rPr>
            <w:rStyle w:val="Hyperlink"/>
            <w:rFonts w:asciiTheme="majorHAnsi" w:hAnsiTheme="majorHAnsi" w:cstheme="majorHAnsi"/>
            <w:lang w:bidi="lv-LV"/>
          </w:rPr>
          <w:t>www.european-agency.org/resources/publications/analysis-framework-mapping-inclusive-education-policies</w:t>
        </w:r>
      </w:hyperlink>
      <w:r w:rsidRPr="00AA7AE5">
        <w:rPr>
          <w:rFonts w:asciiTheme="majorHAnsi" w:hAnsiTheme="majorHAnsi" w:cstheme="majorHAnsi"/>
          <w:lang w:bidi="lv-LV"/>
        </w:rPr>
        <w:t xml:space="preserve"> (pēdējoreiz skatīts 2022. gada septembrī)</w:t>
      </w:r>
    </w:p>
    <w:p w14:paraId="0879EF95" w14:textId="61CEE2D6" w:rsidR="00AA7AE5" w:rsidRPr="00AA7AE5" w:rsidRDefault="00AA7AE5" w:rsidP="00591FE3">
      <w:pPr>
        <w:pStyle w:val="Agency-body-text"/>
        <w:rPr>
          <w:rFonts w:asciiTheme="majorHAnsi" w:hAnsiTheme="majorHAnsi" w:cstheme="majorHAnsi"/>
        </w:rPr>
      </w:pPr>
      <w:r w:rsidRPr="00AA7AE5">
        <w:rPr>
          <w:rFonts w:asciiTheme="majorHAnsi" w:hAnsiTheme="majorHAnsi" w:cstheme="majorHAnsi"/>
          <w:lang w:bidi="lv-LV"/>
        </w:rPr>
        <w:t xml:space="preserve">Eiropas Speciālās un iekļaujošās izglītības aģentūra, 2021. </w:t>
      </w:r>
      <w:r w:rsidRPr="00AA7AE5">
        <w:rPr>
          <w:rFonts w:asciiTheme="majorHAnsi" w:hAnsiTheme="majorHAnsi" w:cstheme="majorHAnsi"/>
          <w:i/>
          <w:lang w:bidi="lv-LV"/>
        </w:rPr>
        <w:t>Galvenie principi — Atbalsts iekļaujošas izglītības politikas izstrādei un īstenošanai.</w:t>
      </w:r>
      <w:r w:rsidRPr="00AA7AE5">
        <w:rPr>
          <w:rFonts w:asciiTheme="majorHAnsi" w:hAnsiTheme="majorHAnsi" w:cstheme="majorHAnsi"/>
          <w:lang w:bidi="lv-LV"/>
        </w:rPr>
        <w:t xml:space="preserve"> (V. J. Donnelly un A. Watkins, red.). Odense, Dānija. </w:t>
      </w:r>
      <w:hyperlink r:id="rId44" w:history="1">
        <w:r w:rsidRPr="00AA7AE5">
          <w:rPr>
            <w:rStyle w:val="Hyperlink"/>
            <w:rFonts w:asciiTheme="majorHAnsi" w:hAnsiTheme="majorHAnsi" w:cstheme="majorHAnsi"/>
            <w:lang w:bidi="lv-LV"/>
          </w:rPr>
          <w:t>www.european-agency.org/resources/publications/key-principles-supporting-policy-development-implementation</w:t>
        </w:r>
      </w:hyperlink>
      <w:r w:rsidRPr="00AA7AE5">
        <w:rPr>
          <w:rFonts w:asciiTheme="majorHAnsi" w:hAnsiTheme="majorHAnsi" w:cstheme="majorHAnsi"/>
          <w:lang w:bidi="lv-LV"/>
        </w:rPr>
        <w:t xml:space="preserve"> (pēdējoreiz skatīts 2022. gada septembrī)</w:t>
      </w:r>
    </w:p>
    <w:p w14:paraId="48E8E82B" w14:textId="77777777" w:rsidR="00AA7AE5" w:rsidRPr="00AA7AE5" w:rsidRDefault="00AA7AE5" w:rsidP="00591FE3">
      <w:pPr>
        <w:pStyle w:val="Agency-body-text"/>
        <w:rPr>
          <w:rFonts w:asciiTheme="majorHAnsi" w:hAnsiTheme="majorHAnsi" w:cstheme="majorHAnsi"/>
        </w:rPr>
      </w:pPr>
      <w:r w:rsidRPr="00AA7AE5">
        <w:rPr>
          <w:rFonts w:asciiTheme="majorHAnsi" w:hAnsiTheme="majorHAnsi" w:cstheme="majorHAnsi"/>
          <w:lang w:bidi="lv-LV"/>
        </w:rPr>
        <w:t xml:space="preserve">Eiropas Speciālās un iekļaujošās izglītības aģentūra, 2022. </w:t>
      </w:r>
      <w:r w:rsidRPr="00AA7AE5">
        <w:rPr>
          <w:rFonts w:asciiTheme="majorHAnsi" w:hAnsiTheme="majorHAnsi" w:cstheme="majorHAnsi"/>
          <w:i/>
          <w:lang w:bidi="lv-LV"/>
        </w:rPr>
        <w:t>Changing Role of Specialist Provision in Supporting Inclusive Education: Final Synthesis Report [Speciālistu nodrošinājuma mainīgā loma iekļaujošas izglītības atbalstīšanā. Galīgais kopsavilkuma ziņojums]</w:t>
      </w:r>
      <w:r w:rsidRPr="00AA7AE5">
        <w:rPr>
          <w:rFonts w:asciiTheme="majorHAnsi" w:hAnsiTheme="majorHAnsi" w:cstheme="majorHAnsi"/>
          <w:lang w:bidi="lv-LV"/>
        </w:rPr>
        <w:t>. (A. Kefallinou, M. Kyriazopoulou, S. Ebersold, P. Skoglund, E. Rebollo Píriz un M. Lučić Wichmann, red.). Odense, Dānija</w:t>
      </w:r>
    </w:p>
    <w:p w14:paraId="2A1F8693" w14:textId="28D7FB8E" w:rsidR="00AA7AE5" w:rsidRPr="00AA7AE5" w:rsidRDefault="00AA7AE5" w:rsidP="00591FE3">
      <w:pPr>
        <w:pStyle w:val="Agency-body-text"/>
        <w:rPr>
          <w:rFonts w:asciiTheme="majorHAnsi" w:hAnsiTheme="majorHAnsi" w:cstheme="majorHAnsi"/>
        </w:rPr>
      </w:pPr>
      <w:r w:rsidRPr="00AA7AE5">
        <w:rPr>
          <w:rFonts w:asciiTheme="majorHAnsi" w:hAnsiTheme="majorHAnsi" w:cstheme="majorHAnsi"/>
          <w:lang w:bidi="lv-LV"/>
        </w:rPr>
        <w:t xml:space="preserve">Eiropas Speciālās un iekļaujošās izglītības aģentūra, bez datuma. </w:t>
      </w:r>
      <w:r w:rsidRPr="00AA7AE5">
        <w:rPr>
          <w:rFonts w:asciiTheme="majorHAnsi" w:hAnsiTheme="majorHAnsi" w:cstheme="majorHAnsi"/>
          <w:i/>
          <w:lang w:bidi="lv-LV"/>
        </w:rPr>
        <w:t>Increasing Inclusive Capability [Iekļaušanas spējas palielināšana]</w:t>
      </w:r>
      <w:r w:rsidRPr="00AA7AE5">
        <w:rPr>
          <w:rFonts w:asciiTheme="majorHAnsi" w:hAnsiTheme="majorHAnsi" w:cstheme="majorHAnsi"/>
          <w:lang w:bidi="lv-LV"/>
        </w:rPr>
        <w:t xml:space="preserve">. </w:t>
      </w:r>
      <w:r w:rsidR="006B46A7">
        <w:rPr>
          <w:rFonts w:asciiTheme="majorHAnsi" w:hAnsiTheme="majorHAnsi" w:cstheme="majorHAnsi"/>
          <w:lang w:bidi="lv-LV"/>
        </w:rPr>
        <w:br/>
      </w:r>
      <w:hyperlink r:id="rId45" w:history="1">
        <w:r w:rsidR="00FC39DD" w:rsidRPr="00FC39DD">
          <w:rPr>
            <w:rStyle w:val="Hyperlink"/>
            <w:rFonts w:asciiTheme="majorHAnsi" w:hAnsiTheme="majorHAnsi" w:cstheme="majorHAnsi"/>
            <w:lang w:bidi="lv-LV"/>
          </w:rPr>
          <w:t>www.european-agency.org/projects/organisation-provision-support-inclusive-education/increasing-inclusive-capability/what-restricts-participation-and-learning-all-children-and-young-people-and-what-action-can-be</w:t>
        </w:r>
      </w:hyperlink>
      <w:r w:rsidRPr="00AA7AE5">
        <w:rPr>
          <w:rFonts w:asciiTheme="majorHAnsi" w:hAnsiTheme="majorHAnsi" w:cstheme="majorHAnsi"/>
          <w:lang w:bidi="lv-LV"/>
        </w:rPr>
        <w:t xml:space="preserve"> (pēdējoreiz skatīts 2022. gada septembrī)</w:t>
      </w:r>
    </w:p>
    <w:p w14:paraId="167A7DC9" w14:textId="28C070F8" w:rsidR="00AA7AE5" w:rsidRPr="00AA7AE5" w:rsidRDefault="00AA7AE5" w:rsidP="00591FE3">
      <w:pPr>
        <w:pStyle w:val="Agency-body-text"/>
        <w:rPr>
          <w:rFonts w:asciiTheme="majorHAnsi" w:hAnsiTheme="majorHAnsi" w:cstheme="majorHAnsi"/>
        </w:rPr>
      </w:pPr>
      <w:r w:rsidRPr="00AA7AE5">
        <w:rPr>
          <w:rFonts w:asciiTheme="majorHAnsi" w:hAnsiTheme="majorHAnsi" w:cstheme="majorHAnsi"/>
          <w:lang w:bidi="lv-LV"/>
        </w:rPr>
        <w:t xml:space="preserve">Great Schools Partnership, 2014. </w:t>
      </w:r>
      <w:r w:rsidR="00736FAF" w:rsidRPr="00DF50CC">
        <w:t>‘Professional learning community’</w:t>
      </w:r>
      <w:r w:rsidR="00736FAF" w:rsidRPr="00736FAF">
        <w:rPr>
          <w:rFonts w:asciiTheme="majorHAnsi" w:hAnsiTheme="majorHAnsi" w:cstheme="majorHAnsi"/>
          <w:lang w:val="en-US" w:bidi="lv-LV"/>
        </w:rPr>
        <w:t xml:space="preserve"> [</w:t>
      </w:r>
      <w:r w:rsidRPr="00AA7AE5">
        <w:rPr>
          <w:rFonts w:asciiTheme="majorHAnsi" w:hAnsiTheme="majorHAnsi" w:cstheme="majorHAnsi"/>
          <w:lang w:bidi="lv-LV"/>
        </w:rPr>
        <w:t>“Profesionālās mācīšanās kopiena”</w:t>
      </w:r>
      <w:r w:rsidR="00736FAF" w:rsidRPr="00736FAF">
        <w:rPr>
          <w:rFonts w:asciiTheme="majorHAnsi" w:hAnsiTheme="majorHAnsi" w:cstheme="majorHAnsi"/>
          <w:lang w:val="en-US" w:bidi="lv-LV"/>
        </w:rPr>
        <w:t>]</w:t>
      </w:r>
      <w:r w:rsidRPr="00AA7AE5">
        <w:rPr>
          <w:rFonts w:asciiTheme="majorHAnsi" w:hAnsiTheme="majorHAnsi" w:cstheme="majorHAnsi"/>
          <w:lang w:bidi="lv-LV"/>
        </w:rPr>
        <w:t xml:space="preserve">, </w:t>
      </w:r>
      <w:r w:rsidRPr="00AA7AE5">
        <w:rPr>
          <w:rFonts w:asciiTheme="majorHAnsi" w:hAnsiTheme="majorHAnsi" w:cstheme="majorHAnsi"/>
          <w:i/>
          <w:lang w:bidi="lv-LV"/>
        </w:rPr>
        <w:t>Glossary of Education Reform</w:t>
      </w:r>
      <w:r w:rsidRPr="00AA7AE5">
        <w:rPr>
          <w:rFonts w:asciiTheme="majorHAnsi" w:hAnsiTheme="majorHAnsi" w:cstheme="majorHAnsi"/>
          <w:lang w:bidi="lv-LV"/>
        </w:rPr>
        <w:t xml:space="preserve">. </w:t>
      </w:r>
      <w:r w:rsidR="00FC39DD">
        <w:rPr>
          <w:rFonts w:asciiTheme="majorHAnsi" w:hAnsiTheme="majorHAnsi" w:cstheme="majorHAnsi"/>
          <w:lang w:bidi="lv-LV"/>
        </w:rPr>
        <w:br/>
      </w:r>
      <w:hyperlink r:id="rId46" w:history="1">
        <w:r w:rsidR="00AD056C" w:rsidRPr="00AD056C">
          <w:rPr>
            <w:rStyle w:val="Hyperlink"/>
            <w:rFonts w:asciiTheme="majorHAnsi" w:hAnsiTheme="majorHAnsi" w:cstheme="majorHAnsi"/>
            <w:lang w:bidi="lv-LV"/>
          </w:rPr>
          <w:t>www.edglossary.org/professional-learning-community</w:t>
        </w:r>
      </w:hyperlink>
      <w:r w:rsidRPr="00AA7AE5">
        <w:rPr>
          <w:rFonts w:asciiTheme="majorHAnsi" w:hAnsiTheme="majorHAnsi" w:cstheme="majorHAnsi"/>
          <w:lang w:bidi="lv-LV"/>
        </w:rPr>
        <w:t xml:space="preserve"> (pēdējoreiz skatīts 2022. gada septembrī)</w:t>
      </w:r>
    </w:p>
    <w:p w14:paraId="74384D53" w14:textId="77777777" w:rsidR="00AA7AE5" w:rsidRPr="00AA7AE5" w:rsidRDefault="00AA7AE5" w:rsidP="00591FE3">
      <w:pPr>
        <w:pStyle w:val="Agency-body-text"/>
        <w:rPr>
          <w:rFonts w:asciiTheme="majorHAnsi" w:hAnsiTheme="majorHAnsi" w:cstheme="majorHAnsi"/>
        </w:rPr>
      </w:pPr>
      <w:r w:rsidRPr="00AA7AE5">
        <w:rPr>
          <w:rFonts w:asciiTheme="majorHAnsi" w:hAnsiTheme="majorHAnsi" w:cstheme="majorHAnsi"/>
          <w:lang w:bidi="lv-LV"/>
        </w:rPr>
        <w:t xml:space="preserve">Oxford Learner’s Dictionaries. </w:t>
      </w:r>
      <w:hyperlink r:id="rId47" w:history="1">
        <w:r w:rsidRPr="00AA7AE5">
          <w:rPr>
            <w:rStyle w:val="Hyperlink"/>
            <w:rFonts w:asciiTheme="majorHAnsi" w:hAnsiTheme="majorHAnsi" w:cstheme="majorHAnsi"/>
            <w:lang w:bidi="lv-LV"/>
          </w:rPr>
          <w:t>www.oxfordlearnersdictionaries.com</w:t>
        </w:r>
      </w:hyperlink>
      <w:r w:rsidRPr="00AA7AE5">
        <w:rPr>
          <w:rFonts w:asciiTheme="majorHAnsi" w:hAnsiTheme="majorHAnsi" w:cstheme="majorHAnsi"/>
          <w:lang w:bidi="lv-LV"/>
        </w:rPr>
        <w:t xml:space="preserve"> (pēdējoreiz skatīts 2022. gada septembrī)</w:t>
      </w:r>
    </w:p>
    <w:p w14:paraId="2EFB6A08" w14:textId="77777777" w:rsidR="00AA7AE5" w:rsidRPr="00AA7AE5" w:rsidRDefault="00AA7AE5" w:rsidP="00591FE3">
      <w:pPr>
        <w:pStyle w:val="Agency-body-text"/>
        <w:rPr>
          <w:rFonts w:asciiTheme="majorHAnsi" w:hAnsiTheme="majorHAnsi" w:cstheme="majorHAnsi"/>
        </w:rPr>
      </w:pPr>
      <w:r w:rsidRPr="00AA7AE5">
        <w:rPr>
          <w:rFonts w:asciiTheme="majorHAnsi" w:hAnsiTheme="majorHAnsi" w:cstheme="majorHAnsi"/>
          <w:lang w:bidi="lv-LV"/>
        </w:rPr>
        <w:t xml:space="preserve">UNESCO, 2020. </w:t>
      </w:r>
      <w:r w:rsidRPr="00AA7AE5">
        <w:rPr>
          <w:rFonts w:asciiTheme="majorHAnsi" w:hAnsiTheme="majorHAnsi" w:cstheme="majorHAnsi"/>
          <w:i/>
          <w:lang w:bidi="lv-LV"/>
        </w:rPr>
        <w:t>Global Education Monitoring Report 2020: Inclusion and education: All means all [Globālais izglītības monitorings, 2020. gada ziņojums. Iekļaušana un izglītība: visi — pilnīgi visi]</w:t>
      </w:r>
      <w:r w:rsidRPr="001A64CF">
        <w:rPr>
          <w:rFonts w:asciiTheme="majorHAnsi" w:hAnsiTheme="majorHAnsi" w:cstheme="majorHAnsi"/>
          <w:lang w:bidi="lv-LV"/>
        </w:rPr>
        <w:t>.</w:t>
      </w:r>
      <w:r w:rsidRPr="00AA7AE5">
        <w:rPr>
          <w:rFonts w:asciiTheme="majorHAnsi" w:hAnsiTheme="majorHAnsi" w:cstheme="majorHAnsi"/>
          <w:lang w:bidi="lv-LV"/>
        </w:rPr>
        <w:t xml:space="preserve"> Parīze: UNESCO. </w:t>
      </w:r>
      <w:hyperlink r:id="rId48" w:history="1">
        <w:r w:rsidRPr="00AA7AE5">
          <w:rPr>
            <w:rStyle w:val="Hyperlink"/>
            <w:rFonts w:asciiTheme="majorHAnsi" w:hAnsiTheme="majorHAnsi" w:cstheme="majorHAnsi"/>
            <w:lang w:bidi="lv-LV"/>
          </w:rPr>
          <w:t>en.unesco.org/gem-report/report/2020/inclusion</w:t>
        </w:r>
      </w:hyperlink>
      <w:r w:rsidRPr="00AA7AE5">
        <w:rPr>
          <w:rFonts w:asciiTheme="majorHAnsi" w:hAnsiTheme="majorHAnsi" w:cstheme="majorHAnsi"/>
          <w:lang w:bidi="lv-LV"/>
        </w:rPr>
        <w:t xml:space="preserve"> (pēdējoreiz skatīts 2022. gada septembrī)</w:t>
      </w:r>
    </w:p>
    <w:sectPr w:rsidR="00AA7AE5" w:rsidRPr="00AA7AE5" w:rsidSect="00776FBF">
      <w:headerReference w:type="even" r:id="rId49"/>
      <w:headerReference w:type="default" r:id="rId50"/>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13D40" w14:textId="77777777" w:rsidR="00E5101D" w:rsidRDefault="00E5101D">
      <w:r>
        <w:separator/>
      </w:r>
    </w:p>
  </w:endnote>
  <w:endnote w:type="continuationSeparator" w:id="0">
    <w:p w14:paraId="7240E113" w14:textId="77777777" w:rsidR="00E5101D" w:rsidRDefault="00E510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54840" w14:textId="5A93E9E6" w:rsidR="009E6E4D" w:rsidRPr="00AA7AE5" w:rsidRDefault="009E6E4D" w:rsidP="005D5C15">
    <w:pPr>
      <w:framePr w:wrap="around" w:vAnchor="text" w:hAnchor="margin" w:xAlign="outside" w:y="1"/>
      <w:jc w:val="right"/>
      <w:rPr>
        <w:rFonts w:asciiTheme="majorHAnsi" w:hAnsiTheme="majorHAnsi" w:cstheme="majorHAnsi"/>
        <w:szCs w:val="24"/>
      </w:rPr>
    </w:pPr>
    <w:r w:rsidRPr="00AA7AE5">
      <w:rPr>
        <w:rFonts w:asciiTheme="majorHAnsi" w:hAnsiTheme="majorHAnsi" w:cstheme="majorHAnsi"/>
        <w:lang w:bidi="lv-LV"/>
      </w:rPr>
      <w:fldChar w:fldCharType="begin"/>
    </w:r>
    <w:r w:rsidRPr="00AA7AE5">
      <w:rPr>
        <w:rFonts w:asciiTheme="majorHAnsi" w:hAnsiTheme="majorHAnsi" w:cstheme="majorHAnsi"/>
        <w:lang w:bidi="lv-LV"/>
      </w:rPr>
      <w:instrText xml:space="preserve">PAGE  </w:instrText>
    </w:r>
    <w:r w:rsidRPr="00AA7AE5">
      <w:rPr>
        <w:rFonts w:asciiTheme="majorHAnsi" w:hAnsiTheme="majorHAnsi" w:cstheme="majorHAnsi"/>
        <w:lang w:bidi="lv-LV"/>
      </w:rPr>
      <w:fldChar w:fldCharType="separate"/>
    </w:r>
    <w:r w:rsidR="001A64CF">
      <w:rPr>
        <w:rFonts w:asciiTheme="majorHAnsi" w:hAnsiTheme="majorHAnsi" w:cstheme="majorHAnsi"/>
        <w:noProof/>
        <w:lang w:bidi="lv-LV"/>
      </w:rPr>
      <w:t>26</w:t>
    </w:r>
    <w:r w:rsidRPr="00AA7AE5">
      <w:rPr>
        <w:rFonts w:asciiTheme="majorHAnsi" w:hAnsiTheme="majorHAnsi" w:cstheme="majorHAnsi"/>
        <w:lang w:bidi="lv-LV"/>
      </w:rPr>
      <w:fldChar w:fldCharType="end"/>
    </w:r>
  </w:p>
  <w:p w14:paraId="42B1793F" w14:textId="1D15D3F6" w:rsidR="009E6E4D" w:rsidRPr="00AA7AE5" w:rsidRDefault="00DD7FBB" w:rsidP="00310724">
    <w:pPr>
      <w:pStyle w:val="Agency-footer"/>
      <w:jc w:val="right"/>
      <w:rPr>
        <w:rFonts w:asciiTheme="majorHAnsi" w:hAnsiTheme="majorHAnsi" w:cstheme="majorHAnsi"/>
      </w:rPr>
    </w:pPr>
    <w:r w:rsidRPr="00AA7AE5">
      <w:rPr>
        <w:rFonts w:asciiTheme="majorHAnsi" w:hAnsiTheme="majorHAnsi" w:cstheme="majorHAnsi"/>
        <w:lang w:bidi="lv-LV"/>
      </w:rPr>
      <w:t>Speciālistu nodrošinājuma mainīgā loma iekļaujošas izglītības atbalstīšanā</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EFADD" w14:textId="5E4DEDA4" w:rsidR="009E6E4D" w:rsidRPr="00AA7AE5" w:rsidRDefault="009E6E4D" w:rsidP="004A2584">
    <w:pPr>
      <w:framePr w:wrap="around" w:vAnchor="text" w:hAnchor="margin" w:xAlign="outside" w:y="1"/>
      <w:jc w:val="right"/>
      <w:rPr>
        <w:rFonts w:asciiTheme="majorHAnsi" w:hAnsiTheme="majorHAnsi" w:cstheme="majorHAnsi"/>
      </w:rPr>
    </w:pPr>
    <w:r w:rsidRPr="00AA7AE5">
      <w:rPr>
        <w:rFonts w:asciiTheme="majorHAnsi" w:hAnsiTheme="majorHAnsi" w:cstheme="majorHAnsi"/>
        <w:lang w:bidi="lv-LV"/>
      </w:rPr>
      <w:fldChar w:fldCharType="begin"/>
    </w:r>
    <w:r w:rsidRPr="00AA7AE5">
      <w:rPr>
        <w:rFonts w:asciiTheme="majorHAnsi" w:hAnsiTheme="majorHAnsi" w:cstheme="majorHAnsi"/>
        <w:lang w:bidi="lv-LV"/>
      </w:rPr>
      <w:instrText xml:space="preserve">PAGE  </w:instrText>
    </w:r>
    <w:r w:rsidRPr="00AA7AE5">
      <w:rPr>
        <w:rFonts w:asciiTheme="majorHAnsi" w:hAnsiTheme="majorHAnsi" w:cstheme="majorHAnsi"/>
        <w:lang w:bidi="lv-LV"/>
      </w:rPr>
      <w:fldChar w:fldCharType="separate"/>
    </w:r>
    <w:r w:rsidR="002D7B40">
      <w:rPr>
        <w:rFonts w:asciiTheme="majorHAnsi" w:hAnsiTheme="majorHAnsi" w:cstheme="majorHAnsi"/>
        <w:noProof/>
        <w:lang w:bidi="lv-LV"/>
      </w:rPr>
      <w:t>7</w:t>
    </w:r>
    <w:r w:rsidRPr="00AA7AE5">
      <w:rPr>
        <w:rFonts w:asciiTheme="majorHAnsi" w:hAnsiTheme="majorHAnsi" w:cstheme="majorHAnsi"/>
        <w:lang w:bidi="lv-LV"/>
      </w:rPr>
      <w:fldChar w:fldCharType="end"/>
    </w:r>
  </w:p>
  <w:p w14:paraId="2D3AD717" w14:textId="4E68271D" w:rsidR="009E6E4D" w:rsidRPr="00AA7AE5" w:rsidRDefault="00DD7FBB" w:rsidP="00EA53FF">
    <w:pPr>
      <w:pStyle w:val="Agency-footer"/>
      <w:rPr>
        <w:rFonts w:asciiTheme="majorHAnsi" w:hAnsiTheme="majorHAnsi" w:cstheme="majorHAnsi"/>
      </w:rPr>
    </w:pPr>
    <w:r w:rsidRPr="00AA7AE5">
      <w:rPr>
        <w:rFonts w:asciiTheme="majorHAnsi" w:hAnsiTheme="majorHAnsi" w:cstheme="majorHAnsi"/>
        <w:lang w:bidi="lv-LV"/>
      </w:rPr>
      <w:t>Politikas pašnovērtēšanas rīks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B35DA" w14:textId="54964498" w:rsidR="00776FBF" w:rsidRPr="00AA7AE5" w:rsidRDefault="00776FBF" w:rsidP="006C28CE">
    <w:pPr>
      <w:framePr w:wrap="none" w:vAnchor="text" w:hAnchor="margin" w:xAlign="right" w:y="1"/>
      <w:jc w:val="right"/>
      <w:rPr>
        <w:rFonts w:asciiTheme="majorHAnsi" w:hAnsiTheme="majorHAnsi" w:cstheme="majorHAnsi"/>
      </w:rPr>
    </w:pPr>
    <w:r w:rsidRPr="00AA7AE5">
      <w:rPr>
        <w:rFonts w:asciiTheme="majorHAnsi" w:hAnsiTheme="majorHAnsi" w:cstheme="majorHAnsi"/>
        <w:lang w:bidi="lv-LV"/>
      </w:rPr>
      <w:fldChar w:fldCharType="begin"/>
    </w:r>
    <w:r w:rsidRPr="00AA7AE5">
      <w:rPr>
        <w:rFonts w:asciiTheme="majorHAnsi" w:hAnsiTheme="majorHAnsi" w:cstheme="majorHAnsi"/>
        <w:lang w:bidi="lv-LV"/>
      </w:rPr>
      <w:instrText xml:space="preserve">PAGE  </w:instrText>
    </w:r>
    <w:r w:rsidRPr="00AA7AE5">
      <w:rPr>
        <w:rFonts w:asciiTheme="majorHAnsi" w:hAnsiTheme="majorHAnsi" w:cstheme="majorHAnsi"/>
        <w:lang w:bidi="lv-LV"/>
      </w:rPr>
      <w:fldChar w:fldCharType="separate"/>
    </w:r>
    <w:r w:rsidR="001A64CF">
      <w:rPr>
        <w:rFonts w:asciiTheme="majorHAnsi" w:hAnsiTheme="majorHAnsi" w:cstheme="majorHAnsi"/>
        <w:noProof/>
        <w:lang w:bidi="lv-LV"/>
      </w:rPr>
      <w:t>25</w:t>
    </w:r>
    <w:r w:rsidRPr="00AA7AE5">
      <w:rPr>
        <w:rFonts w:asciiTheme="majorHAnsi" w:hAnsiTheme="majorHAnsi" w:cstheme="majorHAnsi"/>
        <w:lang w:bidi="lv-LV"/>
      </w:rPr>
      <w:fldChar w:fldCharType="end"/>
    </w:r>
  </w:p>
  <w:p w14:paraId="482DCD87" w14:textId="0CB16518" w:rsidR="00776FBF" w:rsidRPr="00AA7AE5" w:rsidRDefault="00E572CC" w:rsidP="006C28CE">
    <w:pPr>
      <w:pStyle w:val="Agency-footer"/>
      <w:ind w:right="360"/>
      <w:rPr>
        <w:rFonts w:asciiTheme="majorHAnsi" w:hAnsiTheme="majorHAnsi" w:cstheme="majorHAnsi"/>
      </w:rPr>
    </w:pPr>
    <w:r w:rsidRPr="00AA7AE5">
      <w:rPr>
        <w:rFonts w:asciiTheme="majorHAnsi" w:hAnsiTheme="majorHAnsi" w:cstheme="majorHAnsi"/>
        <w:lang w:bidi="lv-LV"/>
      </w:rPr>
      <w:t>Politikas pašnovērtēšanas rīks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4BBF2" w14:textId="77777777" w:rsidR="00776FBF" w:rsidRDefault="00776F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C62F8" w14:textId="77777777" w:rsidR="00E5101D" w:rsidRDefault="00E5101D">
      <w:r>
        <w:separator/>
      </w:r>
    </w:p>
  </w:footnote>
  <w:footnote w:type="continuationSeparator" w:id="0">
    <w:p w14:paraId="73A08A63" w14:textId="77777777" w:rsidR="00E5101D" w:rsidRDefault="00E510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9AF25" w14:textId="77777777" w:rsidR="009E6E4D" w:rsidRDefault="009E6E4D" w:rsidP="00EA53FF">
    <w:pPr>
      <w:jc w:val="center"/>
    </w:pPr>
    <w:r>
      <w:rPr>
        <w:noProof/>
        <w:lang w:val="el-GR" w:eastAsia="el-GR"/>
      </w:rPr>
      <w:drawing>
        <wp:inline distT="0" distB="0" distL="0" distR="0" wp14:anchorId="792E614D" wp14:editId="0357BDAA">
          <wp:extent cx="5672455" cy="474345"/>
          <wp:effectExtent l="0" t="0" r="0" b="825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6B60FB93" w14:textId="77777777" w:rsidR="009E6E4D" w:rsidRDefault="009E6E4D"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6D8BE" w14:textId="77777777" w:rsidR="009E6E4D" w:rsidRDefault="009E6E4D" w:rsidP="00EA53FF">
    <w:pPr>
      <w:jc w:val="center"/>
    </w:pPr>
    <w:r>
      <w:rPr>
        <w:noProof/>
        <w:lang w:val="el-GR" w:eastAsia="el-GR"/>
      </w:rPr>
      <w:drawing>
        <wp:inline distT="0" distB="0" distL="0" distR="0" wp14:anchorId="5813CB71" wp14:editId="0A70A018">
          <wp:extent cx="5611495" cy="451485"/>
          <wp:effectExtent l="0" t="0" r="1905" b="571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4585DDAC" w14:textId="77777777" w:rsidR="009E6E4D" w:rsidRDefault="009E6E4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F8106" w14:textId="77777777" w:rsidR="00776FBF" w:rsidRDefault="00776FBF" w:rsidP="00EA53FF">
    <w:pPr>
      <w:jc w:val="center"/>
    </w:pPr>
    <w:r>
      <w:rPr>
        <w:noProof/>
        <w:lang w:val="el-GR" w:eastAsia="el-GR"/>
      </w:rPr>
      <w:drawing>
        <wp:inline distT="0" distB="0" distL="0" distR="0" wp14:anchorId="0BFD9E72" wp14:editId="57BAB9CE">
          <wp:extent cx="5672455" cy="474345"/>
          <wp:effectExtent l="0" t="0" r="0" b="8255"/>
          <wp:docPr id="1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7FD5A901" w14:textId="77777777" w:rsidR="00776FBF" w:rsidRDefault="00776FBF" w:rsidP="00EA53FF">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27398" w14:textId="0994137A" w:rsidR="00776FBF" w:rsidRDefault="00776FBF" w:rsidP="00EA53FF">
    <w:pPr>
      <w:jc w:val="center"/>
    </w:pPr>
    <w:r w:rsidRPr="00EF7AE3">
      <w:rPr>
        <w:b/>
        <w:noProof/>
        <w:lang w:val="el-GR" w:eastAsia="el-GR"/>
      </w:rPr>
      <w:drawing>
        <wp:inline distT="0" distB="0" distL="0" distR="0" wp14:anchorId="10BBF562" wp14:editId="4565111A">
          <wp:extent cx="9163050" cy="464820"/>
          <wp:effectExtent l="0" t="0" r="6350" b="508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3050" cy="464820"/>
                  </a:xfrm>
                  <a:prstGeom prst="rect">
                    <a:avLst/>
                  </a:prstGeom>
                </pic:spPr>
              </pic:pic>
            </a:graphicData>
          </a:graphic>
        </wp:inline>
      </w:drawing>
    </w:r>
  </w:p>
  <w:p w14:paraId="5A99661C" w14:textId="77777777" w:rsidR="00776FBF" w:rsidRDefault="00776FBF" w:rsidP="00EA53FF">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4927E" w14:textId="49ED471D" w:rsidR="00776FBF" w:rsidRDefault="00776FBF">
    <w:r>
      <w:rPr>
        <w:noProof/>
        <w:lang w:val="el-GR" w:eastAsia="el-GR"/>
      </w:rPr>
      <w:drawing>
        <wp:inline distT="0" distB="0" distL="0" distR="0" wp14:anchorId="2ECDFA4E" wp14:editId="2C05F70E">
          <wp:extent cx="9163050" cy="464820"/>
          <wp:effectExtent l="0" t="0" r="6350" b="508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3050" cy="464820"/>
                  </a:xfrm>
                  <a:prstGeom prst="rect">
                    <a:avLst/>
                  </a:prstGeom>
                </pic:spPr>
              </pic:pic>
            </a:graphicData>
          </a:graphic>
        </wp:inline>
      </w:drawing>
    </w:r>
  </w:p>
  <w:p w14:paraId="1714D6A0" w14:textId="77777777" w:rsidR="00776FBF" w:rsidRDefault="00776FB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20C02" w14:textId="77777777" w:rsidR="00776FBF" w:rsidRDefault="00776FB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829B5" w14:textId="36AA46F6" w:rsidR="00776FBF" w:rsidRDefault="00776FBF" w:rsidP="00EA53FF">
    <w:pPr>
      <w:jc w:val="center"/>
    </w:pPr>
    <w:r>
      <w:rPr>
        <w:noProof/>
        <w:lang w:val="el-GR" w:eastAsia="el-GR"/>
      </w:rPr>
      <w:drawing>
        <wp:inline distT="0" distB="0" distL="0" distR="0" wp14:anchorId="0A9FFAB7" wp14:editId="75D3D024">
          <wp:extent cx="5611495" cy="469247"/>
          <wp:effectExtent l="0" t="0" r="0" b="1270"/>
          <wp:docPr id="1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31D4C69E" w14:textId="77777777" w:rsidR="00776FBF" w:rsidRDefault="00776FBF" w:rsidP="00EA53FF">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AFF9A" w14:textId="1A551A9C" w:rsidR="00776FBF" w:rsidRDefault="00776FBF">
    <w:r>
      <w:rPr>
        <w:noProof/>
        <w:lang w:val="el-GR" w:eastAsia="el-GR"/>
      </w:rPr>
      <w:drawing>
        <wp:inline distT="0" distB="0" distL="0" distR="0" wp14:anchorId="4DEA8DB7" wp14:editId="722B7D71">
          <wp:extent cx="5611495" cy="451485"/>
          <wp:effectExtent l="0" t="0" r="1905" b="571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2AFCA5EA" w14:textId="77777777" w:rsidR="00776FBF" w:rsidRDefault="00776FB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CCCFE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F8F9A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DE48D9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9DE2C7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A32106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A1CE7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DE4FF6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C6767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5C68FD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1AE335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6164B0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48DEE9A0"/>
    <w:lvl w:ilvl="0" w:tplc="52CE3022">
      <w:numFmt w:val="none"/>
      <w:lvlText w:val=""/>
      <w:lvlJc w:val="left"/>
      <w:pPr>
        <w:tabs>
          <w:tab w:val="num" w:pos="360"/>
        </w:tabs>
      </w:pPr>
    </w:lvl>
    <w:lvl w:ilvl="1" w:tplc="D2A457E8">
      <w:numFmt w:val="decimal"/>
      <w:lvlText w:val=""/>
      <w:lvlJc w:val="left"/>
    </w:lvl>
    <w:lvl w:ilvl="2" w:tplc="CD78F62E">
      <w:numFmt w:val="decimal"/>
      <w:lvlText w:val=""/>
      <w:lvlJc w:val="left"/>
    </w:lvl>
    <w:lvl w:ilvl="3" w:tplc="E1DC45C6">
      <w:numFmt w:val="decimal"/>
      <w:lvlText w:val=""/>
      <w:lvlJc w:val="left"/>
    </w:lvl>
    <w:lvl w:ilvl="4" w:tplc="3CFAB560">
      <w:numFmt w:val="decimal"/>
      <w:lvlText w:val=""/>
      <w:lvlJc w:val="left"/>
    </w:lvl>
    <w:lvl w:ilvl="5" w:tplc="B69613DA">
      <w:numFmt w:val="decimal"/>
      <w:lvlText w:val=""/>
      <w:lvlJc w:val="left"/>
    </w:lvl>
    <w:lvl w:ilvl="6" w:tplc="E3A23ADE">
      <w:numFmt w:val="decimal"/>
      <w:lvlText w:val=""/>
      <w:lvlJc w:val="left"/>
    </w:lvl>
    <w:lvl w:ilvl="7" w:tplc="C70C9F5A">
      <w:numFmt w:val="decimal"/>
      <w:lvlText w:val=""/>
      <w:lvlJc w:val="left"/>
    </w:lvl>
    <w:lvl w:ilvl="8" w:tplc="BA585CCA">
      <w:numFmt w:val="decimal"/>
      <w:lvlText w:val=""/>
      <w:lvlJc w:val="left"/>
    </w:lvl>
  </w:abstractNum>
  <w:abstractNum w:abstractNumId="12" w15:restartNumberingAfterBreak="0">
    <w:nsid w:val="00000002"/>
    <w:multiLevelType w:val="hybridMultilevel"/>
    <w:tmpl w:val="1E46D10C"/>
    <w:lvl w:ilvl="0" w:tplc="3904B738">
      <w:numFmt w:val="none"/>
      <w:lvlText w:val=""/>
      <w:lvlJc w:val="left"/>
      <w:pPr>
        <w:tabs>
          <w:tab w:val="num" w:pos="360"/>
        </w:tabs>
      </w:pPr>
    </w:lvl>
    <w:lvl w:ilvl="1" w:tplc="606809A0">
      <w:numFmt w:val="decimal"/>
      <w:lvlText w:val=""/>
      <w:lvlJc w:val="left"/>
    </w:lvl>
    <w:lvl w:ilvl="2" w:tplc="7B48196A">
      <w:numFmt w:val="decimal"/>
      <w:lvlText w:val=""/>
      <w:lvlJc w:val="left"/>
    </w:lvl>
    <w:lvl w:ilvl="3" w:tplc="6D282C4C">
      <w:numFmt w:val="decimal"/>
      <w:lvlText w:val=""/>
      <w:lvlJc w:val="left"/>
    </w:lvl>
    <w:lvl w:ilvl="4" w:tplc="A7EC872A">
      <w:numFmt w:val="decimal"/>
      <w:lvlText w:val=""/>
      <w:lvlJc w:val="left"/>
    </w:lvl>
    <w:lvl w:ilvl="5" w:tplc="FAE0F860">
      <w:numFmt w:val="decimal"/>
      <w:lvlText w:val=""/>
      <w:lvlJc w:val="left"/>
    </w:lvl>
    <w:lvl w:ilvl="6" w:tplc="0166F06A">
      <w:numFmt w:val="decimal"/>
      <w:lvlText w:val=""/>
      <w:lvlJc w:val="left"/>
    </w:lvl>
    <w:lvl w:ilvl="7" w:tplc="CFBE5A58">
      <w:numFmt w:val="decimal"/>
      <w:lvlText w:val=""/>
      <w:lvlJc w:val="left"/>
    </w:lvl>
    <w:lvl w:ilvl="8" w:tplc="414ED576">
      <w:numFmt w:val="decimal"/>
      <w:lvlText w:val=""/>
      <w:lvlJc w:val="left"/>
    </w:lvl>
  </w:abstractNum>
  <w:abstractNum w:abstractNumId="13" w15:restartNumberingAfterBreak="0">
    <w:nsid w:val="00000003"/>
    <w:multiLevelType w:val="hybridMultilevel"/>
    <w:tmpl w:val="BFE42EF8"/>
    <w:lvl w:ilvl="0" w:tplc="4BAA3F44">
      <w:numFmt w:val="none"/>
      <w:lvlText w:val=""/>
      <w:lvlJc w:val="left"/>
      <w:pPr>
        <w:tabs>
          <w:tab w:val="num" w:pos="360"/>
        </w:tabs>
      </w:pPr>
    </w:lvl>
    <w:lvl w:ilvl="1" w:tplc="A72CB7E2">
      <w:numFmt w:val="decimal"/>
      <w:lvlText w:val=""/>
      <w:lvlJc w:val="left"/>
    </w:lvl>
    <w:lvl w:ilvl="2" w:tplc="120462BE">
      <w:numFmt w:val="decimal"/>
      <w:lvlText w:val=""/>
      <w:lvlJc w:val="left"/>
    </w:lvl>
    <w:lvl w:ilvl="3" w:tplc="9332624E">
      <w:numFmt w:val="decimal"/>
      <w:lvlText w:val=""/>
      <w:lvlJc w:val="left"/>
    </w:lvl>
    <w:lvl w:ilvl="4" w:tplc="DEA630DE">
      <w:numFmt w:val="decimal"/>
      <w:lvlText w:val=""/>
      <w:lvlJc w:val="left"/>
    </w:lvl>
    <w:lvl w:ilvl="5" w:tplc="04DE30FC">
      <w:numFmt w:val="decimal"/>
      <w:lvlText w:val=""/>
      <w:lvlJc w:val="left"/>
    </w:lvl>
    <w:lvl w:ilvl="6" w:tplc="AC6C5436">
      <w:numFmt w:val="decimal"/>
      <w:lvlText w:val=""/>
      <w:lvlJc w:val="left"/>
    </w:lvl>
    <w:lvl w:ilvl="7" w:tplc="FAE00506">
      <w:numFmt w:val="decimal"/>
      <w:lvlText w:val=""/>
      <w:lvlJc w:val="left"/>
    </w:lvl>
    <w:lvl w:ilvl="8" w:tplc="EF366ED4">
      <w:numFmt w:val="decimal"/>
      <w:lvlText w:val=""/>
      <w:lvlJc w:val="left"/>
    </w:lvl>
  </w:abstractNum>
  <w:abstractNum w:abstractNumId="14" w15:restartNumberingAfterBreak="0">
    <w:nsid w:val="047E1000"/>
    <w:multiLevelType w:val="hybridMultilevel"/>
    <w:tmpl w:val="5D724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5960CA6"/>
    <w:multiLevelType w:val="hybridMultilevel"/>
    <w:tmpl w:val="D55A9CAC"/>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20752F9"/>
    <w:multiLevelType w:val="hybridMultilevel"/>
    <w:tmpl w:val="D2524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882E26"/>
    <w:multiLevelType w:val="hybridMultilevel"/>
    <w:tmpl w:val="6CC64A9A"/>
    <w:lvl w:ilvl="0" w:tplc="C6F2BCFA">
      <w:start w:val="1"/>
      <w:numFmt w:val="bullet"/>
      <w:lvlText w:val=""/>
      <w:lvlJc w:val="left"/>
      <w:pPr>
        <w:tabs>
          <w:tab w:val="num" w:pos="1353"/>
        </w:tabs>
        <w:ind w:left="1353" w:hanging="1353"/>
      </w:pPr>
      <w:rPr>
        <w:rFonts w:ascii="Symbol" w:hAnsi="Symbol" w:hint="default"/>
      </w:rPr>
    </w:lvl>
    <w:lvl w:ilvl="1" w:tplc="04090003" w:tentative="1">
      <w:start w:val="1"/>
      <w:numFmt w:val="bullet"/>
      <w:lvlText w:val="o"/>
      <w:lvlJc w:val="left"/>
      <w:pPr>
        <w:tabs>
          <w:tab w:val="num" w:pos="731"/>
        </w:tabs>
        <w:ind w:left="731" w:hanging="360"/>
      </w:pPr>
      <w:rPr>
        <w:rFonts w:ascii="Courier New" w:hAnsi="Courier New" w:hint="default"/>
      </w:rPr>
    </w:lvl>
    <w:lvl w:ilvl="2" w:tplc="04090005" w:tentative="1">
      <w:start w:val="1"/>
      <w:numFmt w:val="bullet"/>
      <w:lvlText w:val=""/>
      <w:lvlJc w:val="left"/>
      <w:pPr>
        <w:tabs>
          <w:tab w:val="num" w:pos="1451"/>
        </w:tabs>
        <w:ind w:left="1451" w:hanging="360"/>
      </w:pPr>
      <w:rPr>
        <w:rFonts w:ascii="Wingdings" w:hAnsi="Wingdings" w:hint="default"/>
      </w:rPr>
    </w:lvl>
    <w:lvl w:ilvl="3" w:tplc="04090001" w:tentative="1">
      <w:start w:val="1"/>
      <w:numFmt w:val="bullet"/>
      <w:lvlText w:val=""/>
      <w:lvlJc w:val="left"/>
      <w:pPr>
        <w:tabs>
          <w:tab w:val="num" w:pos="2171"/>
        </w:tabs>
        <w:ind w:left="2171" w:hanging="360"/>
      </w:pPr>
      <w:rPr>
        <w:rFonts w:ascii="Symbol" w:hAnsi="Symbol" w:hint="default"/>
      </w:rPr>
    </w:lvl>
    <w:lvl w:ilvl="4" w:tplc="04090003" w:tentative="1">
      <w:start w:val="1"/>
      <w:numFmt w:val="bullet"/>
      <w:lvlText w:val="o"/>
      <w:lvlJc w:val="left"/>
      <w:pPr>
        <w:tabs>
          <w:tab w:val="num" w:pos="2891"/>
        </w:tabs>
        <w:ind w:left="2891" w:hanging="360"/>
      </w:pPr>
      <w:rPr>
        <w:rFonts w:ascii="Courier New" w:hAnsi="Courier New" w:hint="default"/>
      </w:rPr>
    </w:lvl>
    <w:lvl w:ilvl="5" w:tplc="04090005" w:tentative="1">
      <w:start w:val="1"/>
      <w:numFmt w:val="bullet"/>
      <w:lvlText w:val=""/>
      <w:lvlJc w:val="left"/>
      <w:pPr>
        <w:tabs>
          <w:tab w:val="num" w:pos="3611"/>
        </w:tabs>
        <w:ind w:left="3611" w:hanging="360"/>
      </w:pPr>
      <w:rPr>
        <w:rFonts w:ascii="Wingdings" w:hAnsi="Wingdings" w:hint="default"/>
      </w:rPr>
    </w:lvl>
    <w:lvl w:ilvl="6" w:tplc="04090001" w:tentative="1">
      <w:start w:val="1"/>
      <w:numFmt w:val="bullet"/>
      <w:lvlText w:val=""/>
      <w:lvlJc w:val="left"/>
      <w:pPr>
        <w:tabs>
          <w:tab w:val="num" w:pos="4331"/>
        </w:tabs>
        <w:ind w:left="4331" w:hanging="360"/>
      </w:pPr>
      <w:rPr>
        <w:rFonts w:ascii="Symbol" w:hAnsi="Symbol" w:hint="default"/>
      </w:rPr>
    </w:lvl>
    <w:lvl w:ilvl="7" w:tplc="04090003" w:tentative="1">
      <w:start w:val="1"/>
      <w:numFmt w:val="bullet"/>
      <w:lvlText w:val="o"/>
      <w:lvlJc w:val="left"/>
      <w:pPr>
        <w:tabs>
          <w:tab w:val="num" w:pos="5051"/>
        </w:tabs>
        <w:ind w:left="5051" w:hanging="360"/>
      </w:pPr>
      <w:rPr>
        <w:rFonts w:ascii="Courier New" w:hAnsi="Courier New" w:hint="default"/>
      </w:rPr>
    </w:lvl>
    <w:lvl w:ilvl="8" w:tplc="04090005" w:tentative="1">
      <w:start w:val="1"/>
      <w:numFmt w:val="bullet"/>
      <w:lvlText w:val=""/>
      <w:lvlJc w:val="left"/>
      <w:pPr>
        <w:tabs>
          <w:tab w:val="num" w:pos="5771"/>
        </w:tabs>
        <w:ind w:left="5771" w:hanging="360"/>
      </w:pPr>
      <w:rPr>
        <w:rFonts w:ascii="Wingdings" w:hAnsi="Wingdings" w:hint="default"/>
      </w:rPr>
    </w:lvl>
  </w:abstractNum>
  <w:abstractNum w:abstractNumId="18" w15:restartNumberingAfterBreak="0">
    <w:nsid w:val="135965BC"/>
    <w:multiLevelType w:val="hybridMultilevel"/>
    <w:tmpl w:val="4036A574"/>
    <w:lvl w:ilvl="0" w:tplc="93CECDEC">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92F673C"/>
    <w:multiLevelType w:val="hybridMultilevel"/>
    <w:tmpl w:val="74485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94E704E"/>
    <w:multiLevelType w:val="hybridMultilevel"/>
    <w:tmpl w:val="6452F7C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9A463F9"/>
    <w:multiLevelType w:val="hybridMultilevel"/>
    <w:tmpl w:val="DB26E07C"/>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15:restartNumberingAfterBreak="0">
    <w:nsid w:val="1EE271A2"/>
    <w:multiLevelType w:val="hybridMultilevel"/>
    <w:tmpl w:val="68A885B0"/>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F566E3C"/>
    <w:multiLevelType w:val="hybridMultilevel"/>
    <w:tmpl w:val="9042A08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1AD2567"/>
    <w:multiLevelType w:val="hybridMultilevel"/>
    <w:tmpl w:val="199CD556"/>
    <w:lvl w:ilvl="0" w:tplc="8E6A007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28575B87"/>
    <w:multiLevelType w:val="hybridMultilevel"/>
    <w:tmpl w:val="BF3CED1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8E216AA"/>
    <w:multiLevelType w:val="hybridMultilevel"/>
    <w:tmpl w:val="37A2BD18"/>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27" w15:restartNumberingAfterBreak="0">
    <w:nsid w:val="2ED3019C"/>
    <w:multiLevelType w:val="hybridMultilevel"/>
    <w:tmpl w:val="F35CBCD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243C92"/>
    <w:multiLevelType w:val="hybridMultilevel"/>
    <w:tmpl w:val="D398F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3D70454"/>
    <w:multiLevelType w:val="hybridMultilevel"/>
    <w:tmpl w:val="7C00AA48"/>
    <w:lvl w:ilvl="0" w:tplc="32C4D708">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3F92118"/>
    <w:multiLevelType w:val="hybridMultilevel"/>
    <w:tmpl w:val="8E44373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EC54600"/>
    <w:multiLevelType w:val="hybridMultilevel"/>
    <w:tmpl w:val="3F003C1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5C54DEB"/>
    <w:multiLevelType w:val="hybridMultilevel"/>
    <w:tmpl w:val="C952E60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6D93EBF"/>
    <w:multiLevelType w:val="hybridMultilevel"/>
    <w:tmpl w:val="F2E60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7CF2252"/>
    <w:multiLevelType w:val="hybridMultilevel"/>
    <w:tmpl w:val="BD10C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9A802EC"/>
    <w:multiLevelType w:val="hybridMultilevel"/>
    <w:tmpl w:val="95B017DA"/>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36" w15:restartNumberingAfterBreak="0">
    <w:nsid w:val="4D975F6F"/>
    <w:multiLevelType w:val="hybridMultilevel"/>
    <w:tmpl w:val="05AE46F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0213F45"/>
    <w:multiLevelType w:val="hybridMultilevel"/>
    <w:tmpl w:val="EF18181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41D6EDF"/>
    <w:multiLevelType w:val="hybridMultilevel"/>
    <w:tmpl w:val="3E5231E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DB4C5C"/>
    <w:multiLevelType w:val="hybridMultilevel"/>
    <w:tmpl w:val="6F0A4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401720"/>
    <w:multiLevelType w:val="multilevel"/>
    <w:tmpl w:val="BD10C0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D145F88"/>
    <w:multiLevelType w:val="hybridMultilevel"/>
    <w:tmpl w:val="5DFAC524"/>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D484484"/>
    <w:multiLevelType w:val="hybridMultilevel"/>
    <w:tmpl w:val="653AB940"/>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43" w15:restartNumberingAfterBreak="0">
    <w:nsid w:val="6FF673FE"/>
    <w:multiLevelType w:val="hybridMultilevel"/>
    <w:tmpl w:val="59FA4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3638EC"/>
    <w:multiLevelType w:val="hybridMultilevel"/>
    <w:tmpl w:val="33F0D0B2"/>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5" w15:restartNumberingAfterBreak="0">
    <w:nsid w:val="745E0A77"/>
    <w:multiLevelType w:val="hybridMultilevel"/>
    <w:tmpl w:val="5A307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654240"/>
    <w:multiLevelType w:val="hybridMultilevel"/>
    <w:tmpl w:val="AE58D7D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9300710"/>
    <w:multiLevelType w:val="hybridMultilevel"/>
    <w:tmpl w:val="4D367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136A20"/>
    <w:multiLevelType w:val="hybridMultilevel"/>
    <w:tmpl w:val="406CE010"/>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1815640968">
    <w:abstractNumId w:val="34"/>
  </w:num>
  <w:num w:numId="2" w16cid:durableId="519665698">
    <w:abstractNumId w:val="40"/>
  </w:num>
  <w:num w:numId="3" w16cid:durableId="2059864413">
    <w:abstractNumId w:val="15"/>
  </w:num>
  <w:num w:numId="4" w16cid:durableId="1303732384">
    <w:abstractNumId w:val="46"/>
  </w:num>
  <w:num w:numId="5" w16cid:durableId="597904402">
    <w:abstractNumId w:val="11"/>
  </w:num>
  <w:num w:numId="6" w16cid:durableId="225379140">
    <w:abstractNumId w:val="12"/>
  </w:num>
  <w:num w:numId="7" w16cid:durableId="1810512915">
    <w:abstractNumId w:val="13"/>
  </w:num>
  <w:num w:numId="8" w16cid:durableId="1096555616">
    <w:abstractNumId w:val="41"/>
  </w:num>
  <w:num w:numId="9" w16cid:durableId="1170219135">
    <w:abstractNumId w:val="38"/>
  </w:num>
  <w:num w:numId="10" w16cid:durableId="1594775622">
    <w:abstractNumId w:val="23"/>
  </w:num>
  <w:num w:numId="11" w16cid:durableId="1774089831">
    <w:abstractNumId w:val="20"/>
  </w:num>
  <w:num w:numId="12" w16cid:durableId="87235489">
    <w:abstractNumId w:val="35"/>
  </w:num>
  <w:num w:numId="13" w16cid:durableId="403726133">
    <w:abstractNumId w:val="26"/>
  </w:num>
  <w:num w:numId="14" w16cid:durableId="564296472">
    <w:abstractNumId w:val="42"/>
  </w:num>
  <w:num w:numId="15" w16cid:durableId="26612367">
    <w:abstractNumId w:val="17"/>
  </w:num>
  <w:num w:numId="16" w16cid:durableId="1627657585">
    <w:abstractNumId w:val="44"/>
  </w:num>
  <w:num w:numId="17" w16cid:durableId="757948994">
    <w:abstractNumId w:val="21"/>
  </w:num>
  <w:num w:numId="18" w16cid:durableId="786855439">
    <w:abstractNumId w:val="27"/>
  </w:num>
  <w:num w:numId="19" w16cid:durableId="1701006041">
    <w:abstractNumId w:val="32"/>
  </w:num>
  <w:num w:numId="20" w16cid:durableId="1502238377">
    <w:abstractNumId w:val="30"/>
  </w:num>
  <w:num w:numId="21" w16cid:durableId="121119871">
    <w:abstractNumId w:val="22"/>
  </w:num>
  <w:num w:numId="22" w16cid:durableId="2058509206">
    <w:abstractNumId w:val="37"/>
  </w:num>
  <w:num w:numId="23" w16cid:durableId="1674838366">
    <w:abstractNumId w:val="48"/>
  </w:num>
  <w:num w:numId="24" w16cid:durableId="2022774911">
    <w:abstractNumId w:val="25"/>
  </w:num>
  <w:num w:numId="25" w16cid:durableId="756487096">
    <w:abstractNumId w:val="0"/>
  </w:num>
  <w:num w:numId="26" w16cid:durableId="289241722">
    <w:abstractNumId w:val="10"/>
  </w:num>
  <w:num w:numId="27" w16cid:durableId="1282766611">
    <w:abstractNumId w:val="8"/>
  </w:num>
  <w:num w:numId="28" w16cid:durableId="1143617003">
    <w:abstractNumId w:val="7"/>
  </w:num>
  <w:num w:numId="29" w16cid:durableId="1665011202">
    <w:abstractNumId w:val="6"/>
  </w:num>
  <w:num w:numId="30" w16cid:durableId="1575969263">
    <w:abstractNumId w:val="5"/>
  </w:num>
  <w:num w:numId="31" w16cid:durableId="460075988">
    <w:abstractNumId w:val="9"/>
  </w:num>
  <w:num w:numId="32" w16cid:durableId="1509058829">
    <w:abstractNumId w:val="4"/>
  </w:num>
  <w:num w:numId="33" w16cid:durableId="801581027">
    <w:abstractNumId w:val="3"/>
  </w:num>
  <w:num w:numId="34" w16cid:durableId="360253715">
    <w:abstractNumId w:val="2"/>
  </w:num>
  <w:num w:numId="35" w16cid:durableId="998535457">
    <w:abstractNumId w:val="1"/>
  </w:num>
  <w:num w:numId="36" w16cid:durableId="1353921841">
    <w:abstractNumId w:val="19"/>
  </w:num>
  <w:num w:numId="37" w16cid:durableId="1168401517">
    <w:abstractNumId w:val="36"/>
  </w:num>
  <w:num w:numId="38" w16cid:durableId="1587034950">
    <w:abstractNumId w:val="16"/>
  </w:num>
  <w:num w:numId="39" w16cid:durableId="134763324">
    <w:abstractNumId w:val="29"/>
  </w:num>
  <w:num w:numId="40" w16cid:durableId="1975212343">
    <w:abstractNumId w:val="18"/>
  </w:num>
  <w:num w:numId="41" w16cid:durableId="977419060">
    <w:abstractNumId w:val="45"/>
  </w:num>
  <w:num w:numId="42" w16cid:durableId="105388001">
    <w:abstractNumId w:val="47"/>
  </w:num>
  <w:num w:numId="43" w16cid:durableId="2023235565">
    <w:abstractNumId w:val="39"/>
  </w:num>
  <w:num w:numId="44" w16cid:durableId="2094740079">
    <w:abstractNumId w:val="43"/>
  </w:num>
  <w:num w:numId="45" w16cid:durableId="1450663019">
    <w:abstractNumId w:val="31"/>
  </w:num>
  <w:num w:numId="46" w16cid:durableId="60062346">
    <w:abstractNumId w:val="24"/>
  </w:num>
  <w:num w:numId="47" w16cid:durableId="1723401823">
    <w:abstractNumId w:val="33"/>
  </w:num>
  <w:num w:numId="48" w16cid:durableId="1708942860">
    <w:abstractNumId w:val="14"/>
  </w:num>
  <w:num w:numId="49" w16cid:durableId="2826387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FBF"/>
    <w:rsid w:val="000017DB"/>
    <w:rsid w:val="000034CB"/>
    <w:rsid w:val="000045E5"/>
    <w:rsid w:val="000051EC"/>
    <w:rsid w:val="00006C80"/>
    <w:rsid w:val="000152BE"/>
    <w:rsid w:val="00020583"/>
    <w:rsid w:val="00034EDC"/>
    <w:rsid w:val="000352C0"/>
    <w:rsid w:val="000353D5"/>
    <w:rsid w:val="00040142"/>
    <w:rsid w:val="000402C4"/>
    <w:rsid w:val="00046370"/>
    <w:rsid w:val="000478DB"/>
    <w:rsid w:val="0005087A"/>
    <w:rsid w:val="0006085F"/>
    <w:rsid w:val="00063AA7"/>
    <w:rsid w:val="00064A4B"/>
    <w:rsid w:val="00066F3B"/>
    <w:rsid w:val="00077E1F"/>
    <w:rsid w:val="00080BFB"/>
    <w:rsid w:val="00083933"/>
    <w:rsid w:val="00096A3D"/>
    <w:rsid w:val="000A5EE7"/>
    <w:rsid w:val="000A7FAE"/>
    <w:rsid w:val="000B0500"/>
    <w:rsid w:val="000B1F72"/>
    <w:rsid w:val="000B35DF"/>
    <w:rsid w:val="000B4F5A"/>
    <w:rsid w:val="000C64AD"/>
    <w:rsid w:val="000C765B"/>
    <w:rsid w:val="000D1BFB"/>
    <w:rsid w:val="000E08E0"/>
    <w:rsid w:val="000E1AAE"/>
    <w:rsid w:val="000E2F2A"/>
    <w:rsid w:val="000E4E8A"/>
    <w:rsid w:val="000F1D2C"/>
    <w:rsid w:val="000F21AC"/>
    <w:rsid w:val="000F7CC5"/>
    <w:rsid w:val="00101CFD"/>
    <w:rsid w:val="001031C2"/>
    <w:rsid w:val="001038D4"/>
    <w:rsid w:val="00105B69"/>
    <w:rsid w:val="00111E52"/>
    <w:rsid w:val="00125AEB"/>
    <w:rsid w:val="0012684E"/>
    <w:rsid w:val="00132650"/>
    <w:rsid w:val="00137A44"/>
    <w:rsid w:val="001415AF"/>
    <w:rsid w:val="00142C72"/>
    <w:rsid w:val="001437F1"/>
    <w:rsid w:val="001515D5"/>
    <w:rsid w:val="001564BE"/>
    <w:rsid w:val="00160C89"/>
    <w:rsid w:val="00164612"/>
    <w:rsid w:val="00165FE3"/>
    <w:rsid w:val="00174A0C"/>
    <w:rsid w:val="0017526F"/>
    <w:rsid w:val="001839E0"/>
    <w:rsid w:val="00185901"/>
    <w:rsid w:val="001859D8"/>
    <w:rsid w:val="00187C9A"/>
    <w:rsid w:val="00192B96"/>
    <w:rsid w:val="001A3B70"/>
    <w:rsid w:val="001A545F"/>
    <w:rsid w:val="001A64CF"/>
    <w:rsid w:val="001B21C6"/>
    <w:rsid w:val="001B425D"/>
    <w:rsid w:val="001B4828"/>
    <w:rsid w:val="001C47A6"/>
    <w:rsid w:val="001C6F84"/>
    <w:rsid w:val="001D3CC9"/>
    <w:rsid w:val="001D5BE0"/>
    <w:rsid w:val="001D6D2D"/>
    <w:rsid w:val="001E18B8"/>
    <w:rsid w:val="001E2C09"/>
    <w:rsid w:val="001E60A8"/>
    <w:rsid w:val="001E6CBF"/>
    <w:rsid w:val="001F1296"/>
    <w:rsid w:val="001F2576"/>
    <w:rsid w:val="001F32B6"/>
    <w:rsid w:val="002012F7"/>
    <w:rsid w:val="002027C7"/>
    <w:rsid w:val="00202F49"/>
    <w:rsid w:val="00203F24"/>
    <w:rsid w:val="002133A0"/>
    <w:rsid w:val="00214945"/>
    <w:rsid w:val="002224DC"/>
    <w:rsid w:val="0022276E"/>
    <w:rsid w:val="00222E65"/>
    <w:rsid w:val="00227EEE"/>
    <w:rsid w:val="00233CBC"/>
    <w:rsid w:val="00241692"/>
    <w:rsid w:val="0024208D"/>
    <w:rsid w:val="002450F6"/>
    <w:rsid w:val="00251206"/>
    <w:rsid w:val="00252720"/>
    <w:rsid w:val="00254157"/>
    <w:rsid w:val="00254870"/>
    <w:rsid w:val="00263BB8"/>
    <w:rsid w:val="00264617"/>
    <w:rsid w:val="0027286E"/>
    <w:rsid w:val="00274549"/>
    <w:rsid w:val="00277E1B"/>
    <w:rsid w:val="0028372F"/>
    <w:rsid w:val="00285752"/>
    <w:rsid w:val="00285D4C"/>
    <w:rsid w:val="0029385A"/>
    <w:rsid w:val="0029411F"/>
    <w:rsid w:val="002A66E0"/>
    <w:rsid w:val="002B037F"/>
    <w:rsid w:val="002B24D1"/>
    <w:rsid w:val="002B618D"/>
    <w:rsid w:val="002B72AA"/>
    <w:rsid w:val="002C344A"/>
    <w:rsid w:val="002C75C3"/>
    <w:rsid w:val="002D53C5"/>
    <w:rsid w:val="002D55E4"/>
    <w:rsid w:val="002D7B40"/>
    <w:rsid w:val="002E3141"/>
    <w:rsid w:val="002E3662"/>
    <w:rsid w:val="002E429F"/>
    <w:rsid w:val="002E5B99"/>
    <w:rsid w:val="002E5F0A"/>
    <w:rsid w:val="002F1991"/>
    <w:rsid w:val="002F78E3"/>
    <w:rsid w:val="003041B7"/>
    <w:rsid w:val="0030489A"/>
    <w:rsid w:val="00310724"/>
    <w:rsid w:val="00311908"/>
    <w:rsid w:val="00317C60"/>
    <w:rsid w:val="003216B2"/>
    <w:rsid w:val="00324864"/>
    <w:rsid w:val="00334945"/>
    <w:rsid w:val="00334CCE"/>
    <w:rsid w:val="003365BF"/>
    <w:rsid w:val="00336BC4"/>
    <w:rsid w:val="00345563"/>
    <w:rsid w:val="00350D63"/>
    <w:rsid w:val="00351B55"/>
    <w:rsid w:val="00351D16"/>
    <w:rsid w:val="00352DEC"/>
    <w:rsid w:val="00355EBA"/>
    <w:rsid w:val="00357686"/>
    <w:rsid w:val="0036297A"/>
    <w:rsid w:val="003652DB"/>
    <w:rsid w:val="003658EF"/>
    <w:rsid w:val="00366B89"/>
    <w:rsid w:val="00372E08"/>
    <w:rsid w:val="00373A6C"/>
    <w:rsid w:val="00375FD6"/>
    <w:rsid w:val="00380519"/>
    <w:rsid w:val="0038423D"/>
    <w:rsid w:val="00385847"/>
    <w:rsid w:val="00394763"/>
    <w:rsid w:val="003A0F85"/>
    <w:rsid w:val="003A1FA0"/>
    <w:rsid w:val="003A359A"/>
    <w:rsid w:val="003A44AC"/>
    <w:rsid w:val="003B7FD6"/>
    <w:rsid w:val="003C0797"/>
    <w:rsid w:val="003C5896"/>
    <w:rsid w:val="003C6224"/>
    <w:rsid w:val="003D0747"/>
    <w:rsid w:val="003D28FD"/>
    <w:rsid w:val="003D4B50"/>
    <w:rsid w:val="003E03F2"/>
    <w:rsid w:val="003E1A86"/>
    <w:rsid w:val="003E1AC9"/>
    <w:rsid w:val="00403ADE"/>
    <w:rsid w:val="004057F6"/>
    <w:rsid w:val="00411DC9"/>
    <w:rsid w:val="00424A95"/>
    <w:rsid w:val="004264FF"/>
    <w:rsid w:val="0042665A"/>
    <w:rsid w:val="00427850"/>
    <w:rsid w:val="004308A3"/>
    <w:rsid w:val="0043296C"/>
    <w:rsid w:val="00433233"/>
    <w:rsid w:val="00444F29"/>
    <w:rsid w:val="00446F78"/>
    <w:rsid w:val="00455F42"/>
    <w:rsid w:val="00457BA9"/>
    <w:rsid w:val="00475D6E"/>
    <w:rsid w:val="00480F6E"/>
    <w:rsid w:val="0048297A"/>
    <w:rsid w:val="00485AA7"/>
    <w:rsid w:val="00487997"/>
    <w:rsid w:val="00491F23"/>
    <w:rsid w:val="004968F0"/>
    <w:rsid w:val="004975D8"/>
    <w:rsid w:val="004979FD"/>
    <w:rsid w:val="00497D1F"/>
    <w:rsid w:val="004A2584"/>
    <w:rsid w:val="004A6652"/>
    <w:rsid w:val="004B2578"/>
    <w:rsid w:val="004B2C76"/>
    <w:rsid w:val="004C177C"/>
    <w:rsid w:val="004C1AD1"/>
    <w:rsid w:val="004C46F3"/>
    <w:rsid w:val="004C66A9"/>
    <w:rsid w:val="004D13AB"/>
    <w:rsid w:val="004D2F58"/>
    <w:rsid w:val="004F0CE5"/>
    <w:rsid w:val="004F3D9E"/>
    <w:rsid w:val="00505892"/>
    <w:rsid w:val="00510735"/>
    <w:rsid w:val="0051463D"/>
    <w:rsid w:val="00517B46"/>
    <w:rsid w:val="0052156A"/>
    <w:rsid w:val="005319B5"/>
    <w:rsid w:val="00534D20"/>
    <w:rsid w:val="00543895"/>
    <w:rsid w:val="00543E0F"/>
    <w:rsid w:val="0055485C"/>
    <w:rsid w:val="00555E51"/>
    <w:rsid w:val="0055786D"/>
    <w:rsid w:val="00564356"/>
    <w:rsid w:val="00575480"/>
    <w:rsid w:val="005770C4"/>
    <w:rsid w:val="00580C57"/>
    <w:rsid w:val="00581BFC"/>
    <w:rsid w:val="00582AC6"/>
    <w:rsid w:val="0058542F"/>
    <w:rsid w:val="00585D73"/>
    <w:rsid w:val="005877D0"/>
    <w:rsid w:val="00591FE3"/>
    <w:rsid w:val="005A193A"/>
    <w:rsid w:val="005A5106"/>
    <w:rsid w:val="005A526E"/>
    <w:rsid w:val="005A7D73"/>
    <w:rsid w:val="005C1C45"/>
    <w:rsid w:val="005C5E5B"/>
    <w:rsid w:val="005D0CDE"/>
    <w:rsid w:val="005D5C15"/>
    <w:rsid w:val="005E08D6"/>
    <w:rsid w:val="005E4D69"/>
    <w:rsid w:val="005E5132"/>
    <w:rsid w:val="005E5618"/>
    <w:rsid w:val="005F0EC6"/>
    <w:rsid w:val="005F4B0F"/>
    <w:rsid w:val="00604D51"/>
    <w:rsid w:val="00621A55"/>
    <w:rsid w:val="006250EF"/>
    <w:rsid w:val="00630271"/>
    <w:rsid w:val="006334B8"/>
    <w:rsid w:val="00635C0D"/>
    <w:rsid w:val="00643BD6"/>
    <w:rsid w:val="006452A1"/>
    <w:rsid w:val="00647407"/>
    <w:rsid w:val="00650CC2"/>
    <w:rsid w:val="00651FD2"/>
    <w:rsid w:val="00653129"/>
    <w:rsid w:val="006534D2"/>
    <w:rsid w:val="0065368C"/>
    <w:rsid w:val="006630CA"/>
    <w:rsid w:val="00667788"/>
    <w:rsid w:val="00671077"/>
    <w:rsid w:val="00676426"/>
    <w:rsid w:val="00677695"/>
    <w:rsid w:val="00687253"/>
    <w:rsid w:val="00690E4E"/>
    <w:rsid w:val="006916D1"/>
    <w:rsid w:val="00691CF4"/>
    <w:rsid w:val="00694693"/>
    <w:rsid w:val="00695CD9"/>
    <w:rsid w:val="00697BC1"/>
    <w:rsid w:val="006A24EE"/>
    <w:rsid w:val="006A335C"/>
    <w:rsid w:val="006B46A7"/>
    <w:rsid w:val="006C4BE6"/>
    <w:rsid w:val="006D333A"/>
    <w:rsid w:val="006E3609"/>
    <w:rsid w:val="006E7573"/>
    <w:rsid w:val="006E7CC1"/>
    <w:rsid w:val="006F749F"/>
    <w:rsid w:val="00703ACD"/>
    <w:rsid w:val="00705A86"/>
    <w:rsid w:val="0071464E"/>
    <w:rsid w:val="00714AC8"/>
    <w:rsid w:val="00716150"/>
    <w:rsid w:val="0072620E"/>
    <w:rsid w:val="00726D05"/>
    <w:rsid w:val="0073499D"/>
    <w:rsid w:val="00736FAF"/>
    <w:rsid w:val="007405CA"/>
    <w:rsid w:val="0074315C"/>
    <w:rsid w:val="00745ACA"/>
    <w:rsid w:val="0074639B"/>
    <w:rsid w:val="007469E0"/>
    <w:rsid w:val="00751D27"/>
    <w:rsid w:val="00752A70"/>
    <w:rsid w:val="0075588E"/>
    <w:rsid w:val="007576DF"/>
    <w:rsid w:val="0076222A"/>
    <w:rsid w:val="00765477"/>
    <w:rsid w:val="00765778"/>
    <w:rsid w:val="0076780E"/>
    <w:rsid w:val="007702C5"/>
    <w:rsid w:val="007730D5"/>
    <w:rsid w:val="00776FBF"/>
    <w:rsid w:val="00786E42"/>
    <w:rsid w:val="007879BF"/>
    <w:rsid w:val="0079260D"/>
    <w:rsid w:val="007973AC"/>
    <w:rsid w:val="007A4244"/>
    <w:rsid w:val="007A448D"/>
    <w:rsid w:val="007A4520"/>
    <w:rsid w:val="007D2C8B"/>
    <w:rsid w:val="007D315D"/>
    <w:rsid w:val="007D5993"/>
    <w:rsid w:val="007E052A"/>
    <w:rsid w:val="007F0304"/>
    <w:rsid w:val="007F1D22"/>
    <w:rsid w:val="007F52C0"/>
    <w:rsid w:val="008109B9"/>
    <w:rsid w:val="008126B7"/>
    <w:rsid w:val="00812D5C"/>
    <w:rsid w:val="00814646"/>
    <w:rsid w:val="008159FC"/>
    <w:rsid w:val="00821A51"/>
    <w:rsid w:val="00825545"/>
    <w:rsid w:val="00825E6D"/>
    <w:rsid w:val="00830DAE"/>
    <w:rsid w:val="0083159B"/>
    <w:rsid w:val="008326AB"/>
    <w:rsid w:val="00836924"/>
    <w:rsid w:val="008403B2"/>
    <w:rsid w:val="008448DF"/>
    <w:rsid w:val="00851254"/>
    <w:rsid w:val="0085235E"/>
    <w:rsid w:val="0085303A"/>
    <w:rsid w:val="00853963"/>
    <w:rsid w:val="00855E1B"/>
    <w:rsid w:val="00857EEF"/>
    <w:rsid w:val="00864818"/>
    <w:rsid w:val="00865D1B"/>
    <w:rsid w:val="008669CF"/>
    <w:rsid w:val="00867005"/>
    <w:rsid w:val="0086768F"/>
    <w:rsid w:val="0087477E"/>
    <w:rsid w:val="00886875"/>
    <w:rsid w:val="0089408B"/>
    <w:rsid w:val="0089455A"/>
    <w:rsid w:val="008A2889"/>
    <w:rsid w:val="008B24CF"/>
    <w:rsid w:val="008B29C7"/>
    <w:rsid w:val="008B36F5"/>
    <w:rsid w:val="008B53E0"/>
    <w:rsid w:val="008B564A"/>
    <w:rsid w:val="008C0901"/>
    <w:rsid w:val="008C3AE8"/>
    <w:rsid w:val="008C5ECE"/>
    <w:rsid w:val="008D176E"/>
    <w:rsid w:val="008D1A95"/>
    <w:rsid w:val="008D33CE"/>
    <w:rsid w:val="008D3602"/>
    <w:rsid w:val="008D4BC1"/>
    <w:rsid w:val="008E0596"/>
    <w:rsid w:val="008E05A8"/>
    <w:rsid w:val="008E4726"/>
    <w:rsid w:val="008F004A"/>
    <w:rsid w:val="008F04DB"/>
    <w:rsid w:val="008F05DA"/>
    <w:rsid w:val="008F0733"/>
    <w:rsid w:val="008F7178"/>
    <w:rsid w:val="008F777A"/>
    <w:rsid w:val="0090027B"/>
    <w:rsid w:val="009028C8"/>
    <w:rsid w:val="00902E6A"/>
    <w:rsid w:val="00907466"/>
    <w:rsid w:val="00907954"/>
    <w:rsid w:val="0091090A"/>
    <w:rsid w:val="00916467"/>
    <w:rsid w:val="0092193F"/>
    <w:rsid w:val="009266EA"/>
    <w:rsid w:val="00932E4F"/>
    <w:rsid w:val="00937204"/>
    <w:rsid w:val="00937D4D"/>
    <w:rsid w:val="00942D91"/>
    <w:rsid w:val="00945A05"/>
    <w:rsid w:val="0094715A"/>
    <w:rsid w:val="0094795C"/>
    <w:rsid w:val="009539AA"/>
    <w:rsid w:val="009700E1"/>
    <w:rsid w:val="00972B60"/>
    <w:rsid w:val="00972FC8"/>
    <w:rsid w:val="00976592"/>
    <w:rsid w:val="009779DE"/>
    <w:rsid w:val="00980F3C"/>
    <w:rsid w:val="00986F3F"/>
    <w:rsid w:val="00993A74"/>
    <w:rsid w:val="009943DF"/>
    <w:rsid w:val="009A01C1"/>
    <w:rsid w:val="009A07B3"/>
    <w:rsid w:val="009A21A0"/>
    <w:rsid w:val="009A2223"/>
    <w:rsid w:val="009A29FC"/>
    <w:rsid w:val="009A4E5E"/>
    <w:rsid w:val="009B2900"/>
    <w:rsid w:val="009B5A48"/>
    <w:rsid w:val="009B6F3D"/>
    <w:rsid w:val="009C17C6"/>
    <w:rsid w:val="009C268C"/>
    <w:rsid w:val="009C5A82"/>
    <w:rsid w:val="009C62BC"/>
    <w:rsid w:val="009D01DE"/>
    <w:rsid w:val="009D3B6D"/>
    <w:rsid w:val="009D5E4C"/>
    <w:rsid w:val="009E0264"/>
    <w:rsid w:val="009E0CB9"/>
    <w:rsid w:val="009E0FF3"/>
    <w:rsid w:val="009E6E4D"/>
    <w:rsid w:val="009F0A4A"/>
    <w:rsid w:val="009F622B"/>
    <w:rsid w:val="00A0258E"/>
    <w:rsid w:val="00A02B29"/>
    <w:rsid w:val="00A03B63"/>
    <w:rsid w:val="00A03C75"/>
    <w:rsid w:val="00A05325"/>
    <w:rsid w:val="00A16BA8"/>
    <w:rsid w:val="00A2019A"/>
    <w:rsid w:val="00A22FC1"/>
    <w:rsid w:val="00A2487B"/>
    <w:rsid w:val="00A313B7"/>
    <w:rsid w:val="00A31A02"/>
    <w:rsid w:val="00A33022"/>
    <w:rsid w:val="00A365B0"/>
    <w:rsid w:val="00A4520C"/>
    <w:rsid w:val="00A469F5"/>
    <w:rsid w:val="00A50260"/>
    <w:rsid w:val="00A51C2E"/>
    <w:rsid w:val="00A56E1C"/>
    <w:rsid w:val="00A5731E"/>
    <w:rsid w:val="00A60AB8"/>
    <w:rsid w:val="00A65E39"/>
    <w:rsid w:val="00A666AC"/>
    <w:rsid w:val="00A67553"/>
    <w:rsid w:val="00A7619C"/>
    <w:rsid w:val="00A767E9"/>
    <w:rsid w:val="00A8402E"/>
    <w:rsid w:val="00A948CE"/>
    <w:rsid w:val="00A95FE2"/>
    <w:rsid w:val="00A97EAB"/>
    <w:rsid w:val="00AA371B"/>
    <w:rsid w:val="00AA7AE5"/>
    <w:rsid w:val="00AB04BC"/>
    <w:rsid w:val="00AB47C3"/>
    <w:rsid w:val="00AB7154"/>
    <w:rsid w:val="00AB7F0D"/>
    <w:rsid w:val="00AC0A3B"/>
    <w:rsid w:val="00AC0E47"/>
    <w:rsid w:val="00AC1A71"/>
    <w:rsid w:val="00AC3142"/>
    <w:rsid w:val="00AC5318"/>
    <w:rsid w:val="00AC7DFB"/>
    <w:rsid w:val="00AD056C"/>
    <w:rsid w:val="00AD5581"/>
    <w:rsid w:val="00AD7433"/>
    <w:rsid w:val="00AE0DDC"/>
    <w:rsid w:val="00AE1692"/>
    <w:rsid w:val="00AE1E09"/>
    <w:rsid w:val="00AE274A"/>
    <w:rsid w:val="00AE5746"/>
    <w:rsid w:val="00AE6FFA"/>
    <w:rsid w:val="00AF3687"/>
    <w:rsid w:val="00B167D7"/>
    <w:rsid w:val="00B169D2"/>
    <w:rsid w:val="00B17421"/>
    <w:rsid w:val="00B20164"/>
    <w:rsid w:val="00B23A4C"/>
    <w:rsid w:val="00B24C4A"/>
    <w:rsid w:val="00B2693F"/>
    <w:rsid w:val="00B30A9D"/>
    <w:rsid w:val="00B30C09"/>
    <w:rsid w:val="00B318D5"/>
    <w:rsid w:val="00B35353"/>
    <w:rsid w:val="00B474F4"/>
    <w:rsid w:val="00B47998"/>
    <w:rsid w:val="00B5358C"/>
    <w:rsid w:val="00B53A4D"/>
    <w:rsid w:val="00B54CF1"/>
    <w:rsid w:val="00B61792"/>
    <w:rsid w:val="00B640A2"/>
    <w:rsid w:val="00B71F5F"/>
    <w:rsid w:val="00B738D4"/>
    <w:rsid w:val="00B75442"/>
    <w:rsid w:val="00B778BC"/>
    <w:rsid w:val="00B815C3"/>
    <w:rsid w:val="00B82D29"/>
    <w:rsid w:val="00B84EAB"/>
    <w:rsid w:val="00B85FB0"/>
    <w:rsid w:val="00B87D06"/>
    <w:rsid w:val="00B92015"/>
    <w:rsid w:val="00B922CC"/>
    <w:rsid w:val="00B9303D"/>
    <w:rsid w:val="00B94B07"/>
    <w:rsid w:val="00B96828"/>
    <w:rsid w:val="00BA7F4E"/>
    <w:rsid w:val="00BB097D"/>
    <w:rsid w:val="00BB1A53"/>
    <w:rsid w:val="00BB2468"/>
    <w:rsid w:val="00BB43D6"/>
    <w:rsid w:val="00BB5C56"/>
    <w:rsid w:val="00BB6A9B"/>
    <w:rsid w:val="00BB6CB4"/>
    <w:rsid w:val="00BC00DE"/>
    <w:rsid w:val="00BC4A3F"/>
    <w:rsid w:val="00BD101B"/>
    <w:rsid w:val="00BE2372"/>
    <w:rsid w:val="00BE6039"/>
    <w:rsid w:val="00BE7172"/>
    <w:rsid w:val="00BE7D33"/>
    <w:rsid w:val="00BF13BA"/>
    <w:rsid w:val="00BF4777"/>
    <w:rsid w:val="00C01509"/>
    <w:rsid w:val="00C053AD"/>
    <w:rsid w:val="00C0685B"/>
    <w:rsid w:val="00C07550"/>
    <w:rsid w:val="00C159B7"/>
    <w:rsid w:val="00C16418"/>
    <w:rsid w:val="00C24EC6"/>
    <w:rsid w:val="00C30073"/>
    <w:rsid w:val="00C35FE3"/>
    <w:rsid w:val="00C3684F"/>
    <w:rsid w:val="00C42EF0"/>
    <w:rsid w:val="00C439D3"/>
    <w:rsid w:val="00C445B1"/>
    <w:rsid w:val="00C446D8"/>
    <w:rsid w:val="00C45F87"/>
    <w:rsid w:val="00C47FD6"/>
    <w:rsid w:val="00C50DA2"/>
    <w:rsid w:val="00C51243"/>
    <w:rsid w:val="00C5328C"/>
    <w:rsid w:val="00C64525"/>
    <w:rsid w:val="00C75176"/>
    <w:rsid w:val="00C80F00"/>
    <w:rsid w:val="00C81195"/>
    <w:rsid w:val="00C84C67"/>
    <w:rsid w:val="00C87218"/>
    <w:rsid w:val="00C930EB"/>
    <w:rsid w:val="00C94196"/>
    <w:rsid w:val="00C964F3"/>
    <w:rsid w:val="00CA315A"/>
    <w:rsid w:val="00CA6BB5"/>
    <w:rsid w:val="00CB2B51"/>
    <w:rsid w:val="00CC6A62"/>
    <w:rsid w:val="00CC6AE3"/>
    <w:rsid w:val="00CD275B"/>
    <w:rsid w:val="00CD2EAE"/>
    <w:rsid w:val="00CD2F15"/>
    <w:rsid w:val="00CE05D7"/>
    <w:rsid w:val="00CE1A01"/>
    <w:rsid w:val="00CE7872"/>
    <w:rsid w:val="00CF1140"/>
    <w:rsid w:val="00CF3CCB"/>
    <w:rsid w:val="00CF5278"/>
    <w:rsid w:val="00CF5CB6"/>
    <w:rsid w:val="00D00365"/>
    <w:rsid w:val="00D0360D"/>
    <w:rsid w:val="00D040F7"/>
    <w:rsid w:val="00D07135"/>
    <w:rsid w:val="00D15A56"/>
    <w:rsid w:val="00D1763F"/>
    <w:rsid w:val="00D178A8"/>
    <w:rsid w:val="00D21E23"/>
    <w:rsid w:val="00D22260"/>
    <w:rsid w:val="00D232FA"/>
    <w:rsid w:val="00D25C1B"/>
    <w:rsid w:val="00D31607"/>
    <w:rsid w:val="00D34F24"/>
    <w:rsid w:val="00D37E0B"/>
    <w:rsid w:val="00D421D6"/>
    <w:rsid w:val="00D50F65"/>
    <w:rsid w:val="00D5488A"/>
    <w:rsid w:val="00D55718"/>
    <w:rsid w:val="00D567CD"/>
    <w:rsid w:val="00D6013B"/>
    <w:rsid w:val="00D64116"/>
    <w:rsid w:val="00D66CE5"/>
    <w:rsid w:val="00D705E9"/>
    <w:rsid w:val="00D713FD"/>
    <w:rsid w:val="00D80503"/>
    <w:rsid w:val="00DA2A79"/>
    <w:rsid w:val="00DB2C0F"/>
    <w:rsid w:val="00DB7AB3"/>
    <w:rsid w:val="00DC1032"/>
    <w:rsid w:val="00DC239F"/>
    <w:rsid w:val="00DC5DCD"/>
    <w:rsid w:val="00DC7598"/>
    <w:rsid w:val="00DD2911"/>
    <w:rsid w:val="00DD2D0D"/>
    <w:rsid w:val="00DD7FBB"/>
    <w:rsid w:val="00DE5F7C"/>
    <w:rsid w:val="00DE64E5"/>
    <w:rsid w:val="00DF209F"/>
    <w:rsid w:val="00DF2DBD"/>
    <w:rsid w:val="00DF3E9D"/>
    <w:rsid w:val="00DF50CC"/>
    <w:rsid w:val="00E008D1"/>
    <w:rsid w:val="00E06331"/>
    <w:rsid w:val="00E1787C"/>
    <w:rsid w:val="00E20E95"/>
    <w:rsid w:val="00E210E5"/>
    <w:rsid w:val="00E24AB8"/>
    <w:rsid w:val="00E255B4"/>
    <w:rsid w:val="00E274F3"/>
    <w:rsid w:val="00E331B2"/>
    <w:rsid w:val="00E33880"/>
    <w:rsid w:val="00E33DB7"/>
    <w:rsid w:val="00E44346"/>
    <w:rsid w:val="00E45F7B"/>
    <w:rsid w:val="00E5101D"/>
    <w:rsid w:val="00E5250E"/>
    <w:rsid w:val="00E56220"/>
    <w:rsid w:val="00E572CC"/>
    <w:rsid w:val="00E5783E"/>
    <w:rsid w:val="00E61CA5"/>
    <w:rsid w:val="00E641F7"/>
    <w:rsid w:val="00E714A0"/>
    <w:rsid w:val="00E7181D"/>
    <w:rsid w:val="00E90934"/>
    <w:rsid w:val="00E93FEE"/>
    <w:rsid w:val="00E94437"/>
    <w:rsid w:val="00E967BF"/>
    <w:rsid w:val="00E97E0F"/>
    <w:rsid w:val="00EA11D3"/>
    <w:rsid w:val="00EA196F"/>
    <w:rsid w:val="00EA53FF"/>
    <w:rsid w:val="00EA67E4"/>
    <w:rsid w:val="00EA7B68"/>
    <w:rsid w:val="00EB0D2B"/>
    <w:rsid w:val="00EB7C2C"/>
    <w:rsid w:val="00EC08FE"/>
    <w:rsid w:val="00EC1BAA"/>
    <w:rsid w:val="00EC7BA2"/>
    <w:rsid w:val="00ED265D"/>
    <w:rsid w:val="00ED3F85"/>
    <w:rsid w:val="00ED7617"/>
    <w:rsid w:val="00EE25E8"/>
    <w:rsid w:val="00EE2C04"/>
    <w:rsid w:val="00EE341F"/>
    <w:rsid w:val="00EE4742"/>
    <w:rsid w:val="00EE53B9"/>
    <w:rsid w:val="00EE73BA"/>
    <w:rsid w:val="00EF0CD3"/>
    <w:rsid w:val="00EF6C39"/>
    <w:rsid w:val="00EF75CD"/>
    <w:rsid w:val="00EF7CD1"/>
    <w:rsid w:val="00F02BFC"/>
    <w:rsid w:val="00F05DA7"/>
    <w:rsid w:val="00F0759F"/>
    <w:rsid w:val="00F07728"/>
    <w:rsid w:val="00F20AE4"/>
    <w:rsid w:val="00F30963"/>
    <w:rsid w:val="00F31E85"/>
    <w:rsid w:val="00F32D5B"/>
    <w:rsid w:val="00F365F8"/>
    <w:rsid w:val="00F51EFA"/>
    <w:rsid w:val="00F55231"/>
    <w:rsid w:val="00F57880"/>
    <w:rsid w:val="00F624CF"/>
    <w:rsid w:val="00F6313F"/>
    <w:rsid w:val="00F84141"/>
    <w:rsid w:val="00F84A22"/>
    <w:rsid w:val="00F84DA7"/>
    <w:rsid w:val="00F85298"/>
    <w:rsid w:val="00F8563B"/>
    <w:rsid w:val="00F87C7F"/>
    <w:rsid w:val="00FA40A2"/>
    <w:rsid w:val="00FA4189"/>
    <w:rsid w:val="00FA4633"/>
    <w:rsid w:val="00FA4E72"/>
    <w:rsid w:val="00FA71B0"/>
    <w:rsid w:val="00FA7229"/>
    <w:rsid w:val="00FB34D8"/>
    <w:rsid w:val="00FB50C7"/>
    <w:rsid w:val="00FC0845"/>
    <w:rsid w:val="00FC08C3"/>
    <w:rsid w:val="00FC1006"/>
    <w:rsid w:val="00FC178F"/>
    <w:rsid w:val="00FC39DD"/>
    <w:rsid w:val="00FD2C82"/>
    <w:rsid w:val="00FD3394"/>
    <w:rsid w:val="00FE018E"/>
    <w:rsid w:val="00FE2827"/>
    <w:rsid w:val="00FE698A"/>
    <w:rsid w:val="00FF4220"/>
    <w:rsid w:val="00FF528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184FB807"/>
  <w15:docId w15:val="{CAA73284-971D-8B40-A2CB-5778D1CAE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v-LV"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0F6E"/>
    <w:rPr>
      <w:sz w:val="24"/>
    </w:rPr>
  </w:style>
  <w:style w:type="paragraph" w:styleId="Heading1">
    <w:name w:val="heading 1"/>
    <w:basedOn w:val="Normal"/>
    <w:next w:val="Normal"/>
    <w:qFormat/>
    <w:rsid w:val="00263BB8"/>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szCs w:val="24"/>
    </w:rPr>
  </w:style>
  <w:style w:type="paragraph" w:styleId="TOC2">
    <w:name w:val="toc 2"/>
    <w:basedOn w:val="Normal"/>
    <w:next w:val="Normal"/>
    <w:uiPriority w:val="39"/>
    <w:qFormat/>
    <w:rsid w:val="00FD3394"/>
    <w:pPr>
      <w:spacing w:before="120" w:after="120"/>
    </w:pPr>
    <w:rPr>
      <w:rFonts w:ascii="Calibri" w:hAnsi="Calibri"/>
    </w:rPr>
  </w:style>
  <w:style w:type="paragraph" w:styleId="TOC3">
    <w:name w:val="toc 3"/>
    <w:basedOn w:val="Normal"/>
    <w:next w:val="Normal"/>
    <w:uiPriority w:val="39"/>
    <w:qFormat/>
    <w:rsid w:val="00FD3394"/>
    <w:pPr>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szCs w:val="24"/>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szCs w:val="24"/>
    </w:rPr>
  </w:style>
  <w:style w:type="paragraph" w:styleId="BalloonText">
    <w:name w:val="Balloon Text"/>
    <w:basedOn w:val="Normal"/>
    <w:link w:val="BalloonTextChar"/>
    <w:unhideWhenUsed/>
    <w:rsid w:val="00E06331"/>
    <w:rPr>
      <w:sz w:val="18"/>
      <w:szCs w:val="18"/>
    </w:rPr>
  </w:style>
  <w:style w:type="character" w:customStyle="1" w:styleId="BalloonTextChar">
    <w:name w:val="Balloon Text Char"/>
    <w:basedOn w:val="DefaultParagraphFont"/>
    <w:link w:val="BalloonText"/>
    <w:rsid w:val="00E06331"/>
    <w:rPr>
      <w:sz w:val="18"/>
      <w:szCs w:val="18"/>
    </w:rPr>
  </w:style>
  <w:style w:type="paragraph" w:styleId="Footer">
    <w:name w:val="footer"/>
    <w:basedOn w:val="Normal"/>
    <w:link w:val="FooterChar"/>
    <w:unhideWhenUsed/>
    <w:rsid w:val="00E06331"/>
    <w:pPr>
      <w:tabs>
        <w:tab w:val="center" w:pos="4513"/>
        <w:tab w:val="right" w:pos="9026"/>
      </w:tabs>
    </w:pPr>
  </w:style>
  <w:style w:type="character" w:customStyle="1" w:styleId="FooterChar">
    <w:name w:val="Footer Char"/>
    <w:basedOn w:val="DefaultParagraphFont"/>
    <w:link w:val="Footer"/>
    <w:rsid w:val="00E06331"/>
    <w:rPr>
      <w:sz w:val="24"/>
    </w:rPr>
  </w:style>
  <w:style w:type="character" w:customStyle="1" w:styleId="UnresolvedMention1">
    <w:name w:val="Unresolved Mention1"/>
    <w:basedOn w:val="DefaultParagraphFont"/>
    <w:uiPriority w:val="99"/>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styleId="FootnoteText">
    <w:name w:val="footnote text"/>
    <w:basedOn w:val="Normal"/>
    <w:link w:val="FootnoteTextChar"/>
    <w:rsid w:val="00776FBF"/>
    <w:rPr>
      <w:szCs w:val="24"/>
      <w:lang w:val="fr-FR" w:eastAsia="fr-FR"/>
    </w:rPr>
  </w:style>
  <w:style w:type="character" w:customStyle="1" w:styleId="FootnoteTextChar">
    <w:name w:val="Footnote Text Char"/>
    <w:basedOn w:val="DefaultParagraphFont"/>
    <w:link w:val="FootnoteText"/>
    <w:rsid w:val="00776FBF"/>
    <w:rPr>
      <w:sz w:val="24"/>
      <w:szCs w:val="24"/>
      <w:lang w:val="fr-FR" w:eastAsia="fr-FR"/>
    </w:rPr>
  </w:style>
  <w:style w:type="character" w:customStyle="1" w:styleId="Agency-body-textChar">
    <w:name w:val="Agency-body-text Char"/>
    <w:basedOn w:val="DefaultParagraphFont"/>
    <w:link w:val="Agency-body-text"/>
    <w:rsid w:val="00776FBF"/>
    <w:rPr>
      <w:rFonts w:ascii="Calibri" w:hAnsi="Calibri"/>
      <w:color w:val="000000" w:themeColor="text1"/>
      <w:sz w:val="24"/>
    </w:rPr>
  </w:style>
  <w:style w:type="character" w:styleId="CommentReference">
    <w:name w:val="annotation reference"/>
    <w:basedOn w:val="DefaultParagraphFont"/>
    <w:semiHidden/>
    <w:unhideWhenUsed/>
    <w:rsid w:val="00776FBF"/>
    <w:rPr>
      <w:sz w:val="16"/>
      <w:szCs w:val="16"/>
    </w:rPr>
  </w:style>
  <w:style w:type="paragraph" w:styleId="CommentText">
    <w:name w:val="annotation text"/>
    <w:basedOn w:val="Normal"/>
    <w:link w:val="CommentTextChar"/>
    <w:unhideWhenUsed/>
    <w:rsid w:val="00776FBF"/>
    <w:rPr>
      <w:rFonts w:asciiTheme="minorHAnsi" w:eastAsiaTheme="minorHAnsi" w:hAnsiTheme="minorHAnsi" w:cstheme="minorBidi"/>
      <w:sz w:val="20"/>
      <w:lang w:val="fr-FR"/>
    </w:rPr>
  </w:style>
  <w:style w:type="character" w:customStyle="1" w:styleId="CommentTextChar">
    <w:name w:val="Comment Text Char"/>
    <w:basedOn w:val="DefaultParagraphFont"/>
    <w:link w:val="CommentText"/>
    <w:rsid w:val="00776FBF"/>
    <w:rPr>
      <w:rFonts w:asciiTheme="minorHAnsi" w:eastAsiaTheme="minorHAnsi" w:hAnsiTheme="minorHAnsi" w:cstheme="minorBidi"/>
      <w:lang w:val="fr-FR"/>
    </w:rPr>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Normal numbered"/>
    <w:basedOn w:val="Normal"/>
    <w:link w:val="ListParagraphChar"/>
    <w:uiPriority w:val="34"/>
    <w:qFormat/>
    <w:rsid w:val="00776FBF"/>
    <w:pPr>
      <w:ind w:left="720"/>
      <w:contextualSpacing/>
    </w:pPr>
    <w:rPr>
      <w:rFonts w:asciiTheme="minorHAnsi" w:eastAsiaTheme="minorHAnsi" w:hAnsiTheme="minorHAnsi" w:cstheme="minorBidi"/>
      <w:szCs w:val="24"/>
      <w:lang w:val="fr-FR"/>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
    <w:basedOn w:val="DefaultParagraphFont"/>
    <w:link w:val="ListParagraph"/>
    <w:uiPriority w:val="34"/>
    <w:locked/>
    <w:rsid w:val="00776FBF"/>
    <w:rPr>
      <w:rFonts w:asciiTheme="minorHAnsi" w:eastAsiaTheme="minorHAnsi" w:hAnsiTheme="minorHAnsi" w:cstheme="minorBidi"/>
      <w:sz w:val="24"/>
      <w:szCs w:val="24"/>
      <w:lang w:val="fr-FR"/>
    </w:rPr>
  </w:style>
  <w:style w:type="paragraph" w:styleId="Revision">
    <w:name w:val="Revision"/>
    <w:hidden/>
    <w:semiHidden/>
    <w:rsid w:val="00776FBF"/>
    <w:rPr>
      <w:sz w:val="24"/>
      <w:szCs w:val="24"/>
      <w:lang w:val="fr-FR" w:eastAsia="fr-FR"/>
    </w:rPr>
  </w:style>
  <w:style w:type="paragraph" w:styleId="CommentSubject">
    <w:name w:val="annotation subject"/>
    <w:basedOn w:val="CommentText"/>
    <w:next w:val="CommentText"/>
    <w:link w:val="CommentSubjectChar"/>
    <w:semiHidden/>
    <w:unhideWhenUsed/>
    <w:rsid w:val="00776FBF"/>
    <w:rPr>
      <w:rFonts w:ascii="Times New Roman" w:eastAsia="Times New Roman" w:hAnsi="Times New Roman" w:cs="Times New Roman"/>
      <w:b/>
      <w:bCs/>
      <w:lang w:eastAsia="fr-FR"/>
    </w:rPr>
  </w:style>
  <w:style w:type="character" w:customStyle="1" w:styleId="CommentSubjectChar">
    <w:name w:val="Comment Subject Char"/>
    <w:basedOn w:val="CommentTextChar"/>
    <w:link w:val="CommentSubject"/>
    <w:semiHidden/>
    <w:rsid w:val="00776FBF"/>
    <w:rPr>
      <w:rFonts w:asciiTheme="minorHAnsi" w:eastAsiaTheme="minorHAnsi" w:hAnsiTheme="minorHAnsi" w:cstheme="minorBidi"/>
      <w:b/>
      <w:bCs/>
      <w:lang w:val="fr-FR" w:eastAsia="fr-FR"/>
    </w:rPr>
  </w:style>
  <w:style w:type="table" w:styleId="TableGrid">
    <w:name w:val="Table Grid"/>
    <w:basedOn w:val="TableNormal"/>
    <w:rsid w:val="00776F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basedOn w:val="DefaultParagraphFont"/>
    <w:rsid w:val="00776FBF"/>
  </w:style>
  <w:style w:type="paragraph" w:styleId="NormalWeb">
    <w:name w:val="Normal (Web)"/>
    <w:basedOn w:val="Normal"/>
    <w:uiPriority w:val="99"/>
    <w:semiHidden/>
    <w:unhideWhenUsed/>
    <w:rsid w:val="00776FBF"/>
    <w:pPr>
      <w:spacing w:before="100" w:beforeAutospacing="1" w:after="100" w:afterAutospacing="1"/>
    </w:pPr>
    <w:rPr>
      <w:szCs w:val="24"/>
      <w:lang w:val="fr-FR" w:eastAsia="en-GB"/>
    </w:rPr>
  </w:style>
  <w:style w:type="character" w:customStyle="1" w:styleId="topic-highlight">
    <w:name w:val="topic-highlight"/>
    <w:basedOn w:val="DefaultParagraphFont"/>
    <w:rsid w:val="00776FBF"/>
  </w:style>
  <w:style w:type="paragraph" w:styleId="Caption">
    <w:name w:val="caption"/>
    <w:basedOn w:val="Normal"/>
    <w:next w:val="Normal"/>
    <w:unhideWhenUsed/>
    <w:qFormat/>
    <w:rsid w:val="008B29C7"/>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2941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creativecommons.org/licenses/by-nc-sa/4.0/" TargetMode="External"/><Relationship Id="rId26" Type="http://schemas.openxmlformats.org/officeDocument/2006/relationships/footer" Target="footer3.xml"/><Relationship Id="rId39" Type="http://schemas.openxmlformats.org/officeDocument/2006/relationships/hyperlink" Target="https://www.european-agency.org/resources/publications/key-principles-supporting-policy-development-implementation" TargetMode="External"/><Relationship Id="rId21" Type="http://schemas.openxmlformats.org/officeDocument/2006/relationships/hyperlink" Target="mailto:brussels.office@european-agency.org" TargetMode="External"/><Relationship Id="rId34" Type="http://schemas.openxmlformats.org/officeDocument/2006/relationships/hyperlink" Target="https://www.edglossary.org/action-research/" TargetMode="External"/><Relationship Id="rId42" Type="http://schemas.openxmlformats.org/officeDocument/2006/relationships/hyperlink" Target="https://www.european-agency.org/sites/default/files/Raising%20Achievement%20Conceptual%20Framework.pdf" TargetMode="External"/><Relationship Id="rId47" Type="http://schemas.openxmlformats.org/officeDocument/2006/relationships/hyperlink" Target="https://www.oxfordlearnersdictionaries.com/" TargetMode="External"/><Relationship Id="rId50" Type="http://schemas.openxmlformats.org/officeDocument/2006/relationships/header" Target="head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european-agency.org/open-access-policy" TargetMode="External"/><Relationship Id="rId29" Type="http://schemas.openxmlformats.org/officeDocument/2006/relationships/hyperlink" Target="https://www.european-agency.org/resources/glossary" TargetMode="Externa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hyperlink" Target="https://www.european-agency.org/sites/default/files/analysis_framework_for_mapping_inclusive_education_policies.pdf" TargetMode="External"/><Relationship Id="rId37" Type="http://schemas.openxmlformats.org/officeDocument/2006/relationships/hyperlink" Target="https://www.european-agency.org/projects/organisation-provision-support-inclusive-education/increasing-inclusive-capability/what-restricts-participation-and-learning-all-children-and-young-people-and-what-action-can-be" TargetMode="External"/><Relationship Id="rId40" Type="http://schemas.openxmlformats.org/officeDocument/2006/relationships/image" Target="media/image7.emf"/><Relationship Id="rId45" Type="http://schemas.openxmlformats.org/officeDocument/2006/relationships/hyperlink" Target="http://www.european-agency.org/projects/organisation-provision-support-inclusive-education/increasing-inclusive-capability/what-restricts-participation-and-learning-all-children-and-young-people-and-what-action-can-be" TargetMode="Externa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eader" Target="header3.xml"/><Relationship Id="rId28" Type="http://schemas.openxmlformats.org/officeDocument/2006/relationships/footer" Target="footer4.xml"/><Relationship Id="rId36" Type="http://schemas.openxmlformats.org/officeDocument/2006/relationships/hyperlink" Target="https://www.oxfordlearnersdictionaries.com/" TargetMode="External"/><Relationship Id="rId49"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hyperlink" Target="http://www.european-agency.org/" TargetMode="External"/><Relationship Id="rId31" Type="http://schemas.openxmlformats.org/officeDocument/2006/relationships/hyperlink" Target="https://www.oxfordlearnersdictionaries.com/" TargetMode="External"/><Relationship Id="rId44" Type="http://schemas.openxmlformats.org/officeDocument/2006/relationships/hyperlink" Target="http://www.european-agency.org/resources/publications/key-principles-supporting-policy-development-implementation"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european-agency.org/activities/CROSP" TargetMode="External"/><Relationship Id="rId27" Type="http://schemas.openxmlformats.org/officeDocument/2006/relationships/header" Target="header6.xml"/><Relationship Id="rId30" Type="http://schemas.openxmlformats.org/officeDocument/2006/relationships/hyperlink" Target="https://unesdoc.unesco.org/ark:/48223/pf0000373718" TargetMode="External"/><Relationship Id="rId35" Type="http://schemas.openxmlformats.org/officeDocument/2006/relationships/hyperlink" Target="https://www.edglossary.org/professional-learning-community/" TargetMode="External"/><Relationship Id="rId43" Type="http://schemas.openxmlformats.org/officeDocument/2006/relationships/hyperlink" Target="http://www.european-agency.org/resources/publications/analysis-framework-mapping-inclusive-education-policies" TargetMode="External"/><Relationship Id="rId48" Type="http://schemas.openxmlformats.org/officeDocument/2006/relationships/hyperlink" Target="https://en.unesco.org/gem-report/report/2020/inclusion"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header" Target="header5.xml"/><Relationship Id="rId33" Type="http://schemas.openxmlformats.org/officeDocument/2006/relationships/hyperlink" Target="https://www.european-agency.org/sites/default/files/Raising%20Achievement%20Conceptual%20Framework.pdf" TargetMode="External"/><Relationship Id="rId38" Type="http://schemas.openxmlformats.org/officeDocument/2006/relationships/hyperlink" Target="http://www.udlcenter.org/aboutudl" TargetMode="External"/><Relationship Id="rId46" Type="http://schemas.openxmlformats.org/officeDocument/2006/relationships/hyperlink" Target="http://www.edglossary.org/professional-learning-community" TargetMode="External"/><Relationship Id="rId20" Type="http://schemas.openxmlformats.org/officeDocument/2006/relationships/hyperlink" Target="mailto:secretariat@european-agency.org" TargetMode="External"/><Relationship Id="rId41" Type="http://schemas.openxmlformats.org/officeDocument/2006/relationships/hyperlink" Target="https://www.cast.org/impact/universal-design-for-learning-udl"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0eb656aa-4e79-4e95-9076-bc119a23e0cc" xsi:nil="true"/>
    <lcf76f155ced4ddcb4097134ff3c332f xmlns="324635bc-db01-4d24-9bfc-ec988f3f2b32">
      <Terms xmlns="http://schemas.microsoft.com/office/infopath/2007/PartnerControls"/>
    </lcf76f155ced4ddcb4097134ff3c332f>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20" ma:contentTypeDescription="Create a new document." ma:contentTypeScope="" ma:versionID="86ec01a51c5d2b6a116ea24e4503f20f">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879b164dbb55769e7c5607ea9d888a22"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2.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http://schemas.microsoft.com/sharepoint/v3"/>
    <ds:schemaRef ds:uri="0eb656aa-4e79-4e95-9076-bc119a23e0cc"/>
    <ds:schemaRef ds:uri="29ae7998-ccd0-4263-bc53-7550cb5938ea"/>
    <ds:schemaRef ds:uri="324635bc-db01-4d24-9bfc-ec988f3f2b32"/>
    <ds:schemaRef ds:uri="http://schemas.microsoft.com/sharepoint/v4"/>
  </ds:schemaRefs>
</ds:datastoreItem>
</file>

<file path=customXml/itemProps3.xml><?xml version="1.0" encoding="utf-8"?>
<ds:datastoreItem xmlns:ds="http://schemas.openxmlformats.org/officeDocument/2006/customXml" ds:itemID="{CB758D90-8172-41E9-ACF2-7F25B095FE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EF6084-DC9E-4A58-87E7-5D140FBCB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27</Pages>
  <Words>5139</Words>
  <Characters>37772</Characters>
  <Application>Microsoft Office Word</Application>
  <DocSecurity>0</DocSecurity>
  <Lines>1218</Lines>
  <Paragraphs>461</Paragraphs>
  <ScaleCrop>false</ScaleCrop>
  <HeadingPairs>
    <vt:vector size="2" baseType="variant">
      <vt:variant>
        <vt:lpstr>Title</vt:lpstr>
      </vt:variant>
      <vt:variant>
        <vt:i4>1</vt:i4>
      </vt:variant>
    </vt:vector>
  </HeadingPairs>
  <TitlesOfParts>
    <vt:vector size="1" baseType="lpstr">
      <vt:lpstr>Changing Role of Specialist Provision in Supporting Inclusive Education: Policy Self-Review Tool</vt:lpstr>
    </vt:vector>
  </TitlesOfParts>
  <Manager/>
  <Company>European Agency for Special Needs and Inclusive Education</Company>
  <LinksUpToDate>false</LinksUpToDate>
  <CharactersWithSpaces>42450</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Speciālistu nodrošinājuma mainīgā loma iekļaujošas izglītības atbalstīšanā. Politikas pašnovērtēšanas rīks</dc:title>
  <dc:subject>Changing Role of Specialist Provision in Supporting Inclusive Education (CROSP)</dc:subject>
  <dc:creator>European Agency for Special Needs and Inclusive Education</dc:creator>
  <cp:keywords>EASNIE</cp:keywords>
  <dc:description/>
  <cp:lastModifiedBy>Rachel Mepsted</cp:lastModifiedBy>
  <cp:revision>18</cp:revision>
  <cp:lastPrinted>2009-05-04T16:34:00Z</cp:lastPrinted>
  <dcterms:created xsi:type="dcterms:W3CDTF">2023-02-15T08:08:00Z</dcterms:created>
  <dcterms:modified xsi:type="dcterms:W3CDTF">2023-03-03T10:43:00Z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ies>
</file>