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300C1E" w:rsidRDefault="00AE1692" w:rsidP="00591FE3">
      <w:pPr>
        <w:pStyle w:val="Agency-title"/>
        <w:keepNext w:val="0"/>
        <w:spacing w:before="4000"/>
        <w:rPr>
          <w:rFonts w:cstheme="majorHAnsi"/>
          <w:sz w:val="60"/>
          <w:szCs w:val="60"/>
        </w:rPr>
      </w:pPr>
      <w:r w:rsidRPr="00300C1E">
        <w:rPr>
          <w:rFonts w:cstheme="majorHAnsi"/>
          <w:sz w:val="60"/>
          <w:lang w:bidi="nl-NL"/>
        </w:rPr>
        <w:t>De veranderende rol van specialistische voorziening in de ondersteuning van inclusief onderwijs</w:t>
      </w:r>
    </w:p>
    <w:p w14:paraId="35EF330C" w14:textId="6DEC2449" w:rsidR="002E5B99" w:rsidRPr="001F447F" w:rsidRDefault="00AE1692" w:rsidP="00591FE3">
      <w:pPr>
        <w:spacing w:before="900" w:after="120"/>
        <w:jc w:val="center"/>
        <w:rPr>
          <w:rFonts w:asciiTheme="majorHAnsi" w:hAnsiTheme="majorHAnsi" w:cstheme="majorHAnsi"/>
        </w:rPr>
      </w:pPr>
      <w:r w:rsidRPr="001F447F">
        <w:rPr>
          <w:rFonts w:asciiTheme="majorHAnsi" w:hAnsiTheme="majorHAnsi" w:cstheme="majorHAnsi"/>
          <w:b/>
          <w:sz w:val="44"/>
          <w:lang w:bidi="nl-NL"/>
        </w:rPr>
        <w:t>Instrument voor zelfcontrole voor beleid</w:t>
      </w:r>
    </w:p>
    <w:p w14:paraId="1BBD00FA" w14:textId="2C3338D2" w:rsidR="00A4520C" w:rsidRPr="001F447F" w:rsidRDefault="00BF13BA" w:rsidP="002012F7">
      <w:pPr>
        <w:pStyle w:val="Agency-body-text"/>
        <w:spacing w:before="5600" w:after="0"/>
        <w:jc w:val="center"/>
        <w:rPr>
          <w:rFonts w:asciiTheme="majorHAnsi" w:hAnsiTheme="majorHAnsi" w:cstheme="majorHAnsi"/>
          <w:b/>
          <w:bCs/>
          <w:sz w:val="28"/>
          <w:szCs w:val="28"/>
        </w:rPr>
      </w:pPr>
      <w:r w:rsidRPr="001F447F">
        <w:rPr>
          <w:rFonts w:asciiTheme="majorHAnsi" w:hAnsiTheme="majorHAnsi" w:cstheme="majorHAnsi"/>
          <w:b/>
          <w:sz w:val="28"/>
          <w:lang w:bidi="nl-NL"/>
        </w:rPr>
        <w:t>European Agency for Special Needs and Inclusive Education</w:t>
      </w:r>
      <w:r w:rsidR="009E6E4D" w:rsidRPr="001F447F">
        <w:rPr>
          <w:rFonts w:asciiTheme="majorHAnsi" w:hAnsiTheme="majorHAnsi" w:cstheme="majorHAnsi"/>
          <w:lang w:bidi="nl-NL"/>
        </w:rPr>
        <w:br w:type="page"/>
      </w:r>
    </w:p>
    <w:p w14:paraId="3CDB30E4" w14:textId="4950679B" w:rsidR="008F777A" w:rsidRPr="00300C1E" w:rsidRDefault="00993A74" w:rsidP="001F447F">
      <w:pPr>
        <w:spacing w:before="240" w:after="240"/>
        <w:rPr>
          <w:rFonts w:asciiTheme="majorHAnsi" w:hAnsiTheme="majorHAnsi" w:cstheme="majorHAnsi"/>
          <w:color w:val="000000" w:themeColor="text1"/>
          <w:sz w:val="20"/>
        </w:rPr>
        <w:sectPr w:rsidR="008F777A" w:rsidRPr="00300C1E"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300C1E">
        <w:rPr>
          <w:rFonts w:asciiTheme="majorHAnsi" w:hAnsiTheme="majorHAnsi" w:cstheme="majorHAnsi"/>
          <w:sz w:val="20"/>
          <w:lang w:bidi="nl-NL"/>
        </w:rPr>
        <w:lastRenderedPageBreak/>
        <w:t>Het European Agency for Special Needs and Inclusive Education (het Agency) is een onafhankelijke en zelfbesturende organisatie. Het Agency wordt medegefinancierd door de ministeries van onderwijs in zijn lidstaten en door de Europese Commissie, door middel van een exploitatiesubsidie van het onderwijsprogramma van de Europese Unie (EU).</w:t>
      </w:r>
    </w:p>
    <w:p w14:paraId="3FEF6BE7" w14:textId="448461BF" w:rsidR="00AE0DDC" w:rsidRPr="00300C1E" w:rsidRDefault="006F241B" w:rsidP="001F447F">
      <w:pPr>
        <w:pStyle w:val="Agency-body-text"/>
        <w:spacing w:before="240" w:after="240"/>
        <w:rPr>
          <w:rFonts w:asciiTheme="majorHAnsi" w:hAnsiTheme="majorHAnsi" w:cstheme="majorHAnsi"/>
          <w:sz w:val="20"/>
        </w:rPr>
      </w:pPr>
      <w:r w:rsidRPr="001F447F">
        <w:rPr>
          <w:rFonts w:cs="Calibri"/>
          <w:noProof/>
          <w:lang w:bidi="nl-NL"/>
        </w:rPr>
        <w:drawing>
          <wp:inline distT="0" distB="0" distL="0" distR="0" wp14:anchorId="166A82FE" wp14:editId="5E7619A3">
            <wp:extent cx="1685290" cy="298701"/>
            <wp:effectExtent l="0" t="0" r="3810" b="6350"/>
            <wp:docPr id="96" name="Picture 96" descr="Logo: embleem van de Europese Unie en tekst: Medegefinancierd door de Europese Unie">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em van de Europese Unie en tekst: Medegefinancierd door de Europese Unie">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724174" cy="305593"/>
                    </a:xfrm>
                    <a:prstGeom prst="rect">
                      <a:avLst/>
                    </a:prstGeom>
                  </pic:spPr>
                </pic:pic>
              </a:graphicData>
            </a:graphic>
          </wp:inline>
        </w:drawing>
      </w:r>
      <w:r w:rsidR="008F777A" w:rsidRPr="00300C1E">
        <w:rPr>
          <w:rFonts w:asciiTheme="majorHAnsi" w:hAnsiTheme="majorHAnsi" w:cstheme="majorHAnsi"/>
          <w:sz w:val="20"/>
          <w:lang w:bidi="nl-NL"/>
        </w:rPr>
        <w:br w:type="column"/>
      </w:r>
      <w:r w:rsidR="006E7573" w:rsidRPr="00300C1E">
        <w:rPr>
          <w:rFonts w:asciiTheme="majorHAnsi" w:hAnsiTheme="majorHAnsi" w:cstheme="majorHAnsi"/>
          <w:sz w:val="20"/>
          <w:lang w:bidi="nl-NL"/>
        </w:rPr>
        <w:t>Gefinancierd door de Europese Unie. De meningen en standpunten zijn echter uitsluitend die van de auteur(s) en komen niet noodzakelijkerwijs overeen met die van de Europese Unie of de Europese Commissie. Noch de Europese Unie, noch de Europese Commissie kan daar verantwoordelijk voor worden gehouden.</w:t>
      </w:r>
    </w:p>
    <w:p w14:paraId="5F0B44EC" w14:textId="77777777" w:rsidR="008F777A" w:rsidRPr="00300C1E" w:rsidRDefault="008F777A" w:rsidP="001F447F">
      <w:pPr>
        <w:spacing w:before="240" w:after="240"/>
        <w:ind w:left="2693"/>
        <w:rPr>
          <w:rFonts w:asciiTheme="majorHAnsi" w:hAnsiTheme="majorHAnsi" w:cstheme="majorHAnsi"/>
          <w:sz w:val="20"/>
        </w:rPr>
        <w:sectPr w:rsidR="008F777A" w:rsidRPr="00300C1E"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1F447F" w:rsidRDefault="00A4520C" w:rsidP="00F82BD1">
      <w:pPr>
        <w:pStyle w:val="Agency-body-text"/>
        <w:spacing w:after="240"/>
        <w:rPr>
          <w:rFonts w:asciiTheme="majorHAnsi" w:hAnsiTheme="majorHAnsi" w:cstheme="majorHAnsi"/>
          <w:szCs w:val="24"/>
        </w:rPr>
      </w:pPr>
      <w:r w:rsidRPr="001F447F">
        <w:rPr>
          <w:rFonts w:asciiTheme="majorHAnsi" w:hAnsiTheme="majorHAnsi" w:cstheme="majorHAnsi"/>
          <w:szCs w:val="24"/>
          <w:lang w:bidi="nl-NL"/>
        </w:rPr>
        <w:t>De standpunten die in dit document worden verwoord, komen niet noodzakelijkerwijs overeen met de officiële standpunten van het Agency, zijn lidstaten of de Europese Commissie.</w:t>
      </w:r>
    </w:p>
    <w:p w14:paraId="54107337" w14:textId="31AA93F1" w:rsidR="00993A74" w:rsidRPr="001F447F" w:rsidRDefault="00993A74" w:rsidP="00F82BD1">
      <w:pPr>
        <w:pStyle w:val="Agency-body-text"/>
        <w:spacing w:before="240" w:after="240"/>
        <w:rPr>
          <w:rFonts w:asciiTheme="majorHAnsi" w:hAnsiTheme="majorHAnsi" w:cstheme="majorHAnsi"/>
          <w:b/>
          <w:szCs w:val="24"/>
        </w:rPr>
      </w:pPr>
      <w:r w:rsidRPr="001F447F">
        <w:rPr>
          <w:rFonts w:asciiTheme="majorHAnsi" w:hAnsiTheme="majorHAnsi" w:cstheme="majorHAnsi"/>
          <w:szCs w:val="24"/>
          <w:lang w:bidi="nl-NL"/>
        </w:rPr>
        <w:t xml:space="preserve">© </w:t>
      </w:r>
      <w:r w:rsidRPr="001F447F">
        <w:rPr>
          <w:rFonts w:asciiTheme="majorHAnsi" w:hAnsiTheme="majorHAnsi" w:cstheme="majorHAnsi"/>
          <w:b/>
          <w:szCs w:val="24"/>
          <w:lang w:bidi="nl-NL"/>
        </w:rPr>
        <w:t>European Agency for Special Needs and Inclusive Education 2022</w:t>
      </w:r>
    </w:p>
    <w:p w14:paraId="1620ED22" w14:textId="77FA3FD1" w:rsidR="00A4520C" w:rsidRPr="001F447F" w:rsidRDefault="00A4520C" w:rsidP="001F447F">
      <w:pPr>
        <w:pStyle w:val="Agency-body-text"/>
        <w:spacing w:before="200" w:after="200"/>
        <w:rPr>
          <w:rFonts w:asciiTheme="majorHAnsi" w:hAnsiTheme="majorHAnsi" w:cstheme="majorHAnsi"/>
          <w:szCs w:val="24"/>
        </w:rPr>
      </w:pPr>
      <w:r w:rsidRPr="001F447F">
        <w:rPr>
          <w:rFonts w:asciiTheme="majorHAnsi" w:hAnsiTheme="majorHAnsi" w:cstheme="majorHAnsi"/>
          <w:szCs w:val="24"/>
          <w:lang w:bidi="nl-NL"/>
        </w:rPr>
        <w:t>Redacteurs: Mary Kyriazopoulou, Anthoula Kefallinou, Serge Ebersold, Per Skoglund, Eloy Rebollo Píriz en Mikkel Lučić Wichmann</w:t>
      </w:r>
    </w:p>
    <w:p w14:paraId="0835F743" w14:textId="566F28C4" w:rsidR="00B96828" w:rsidRPr="001F447F" w:rsidRDefault="00F84141" w:rsidP="001F447F">
      <w:pPr>
        <w:pStyle w:val="Agency-body-text"/>
        <w:spacing w:before="200" w:after="200"/>
        <w:rPr>
          <w:rFonts w:asciiTheme="majorHAnsi" w:hAnsiTheme="majorHAnsi" w:cstheme="majorHAnsi"/>
          <w:szCs w:val="24"/>
        </w:rPr>
      </w:pPr>
      <w:r w:rsidRPr="001F447F">
        <w:rPr>
          <w:rFonts w:asciiTheme="majorHAnsi" w:hAnsiTheme="majorHAnsi" w:cstheme="majorHAnsi"/>
          <w:szCs w:val="24"/>
          <w:lang w:bidi="nl-NL"/>
        </w:rPr>
        <w:t xml:space="preserve">Deze publicatie is een open source-bron. Dit betekent dat de publicatie mag worden geopend, gebruikt, gewijzigd en verspreid met een passende verwijzing naar het European Agency for Special Needs and Inclusive Education. Zie het Open access-beleid van het Agency voor meer informatie: </w:t>
      </w:r>
      <w:hyperlink r:id="rId16" w:history="1">
        <w:r w:rsidR="00165FE3" w:rsidRPr="001F447F">
          <w:rPr>
            <w:rStyle w:val="Hyperlink"/>
            <w:rFonts w:asciiTheme="majorHAnsi" w:hAnsiTheme="majorHAnsi" w:cstheme="majorHAnsi"/>
            <w:szCs w:val="24"/>
            <w:lang w:bidi="nl-NL"/>
          </w:rPr>
          <w:t>www.european-agency.org/open-access-policy</w:t>
        </w:r>
      </w:hyperlink>
      <w:r w:rsidRPr="001F447F">
        <w:rPr>
          <w:rFonts w:asciiTheme="majorHAnsi" w:hAnsiTheme="majorHAnsi" w:cstheme="majorHAnsi"/>
          <w:szCs w:val="24"/>
          <w:lang w:bidi="nl-NL"/>
        </w:rPr>
        <w:t>.</w:t>
      </w:r>
    </w:p>
    <w:p w14:paraId="195B8AE0" w14:textId="59696EA8" w:rsidR="00705A86" w:rsidRPr="001F447F" w:rsidRDefault="00E967BF" w:rsidP="001F447F">
      <w:pPr>
        <w:pStyle w:val="Agency-body-text"/>
        <w:spacing w:before="200" w:after="240"/>
        <w:rPr>
          <w:rFonts w:asciiTheme="majorHAnsi" w:hAnsiTheme="majorHAnsi" w:cstheme="majorHAnsi"/>
          <w:szCs w:val="24"/>
        </w:rPr>
      </w:pPr>
      <w:r w:rsidRPr="001F447F">
        <w:rPr>
          <w:rFonts w:asciiTheme="majorHAnsi" w:hAnsiTheme="majorHAnsi" w:cstheme="majorHAnsi"/>
          <w:szCs w:val="24"/>
          <w:lang w:bidi="nl-NL"/>
        </w:rPr>
        <w:t xml:space="preserve">U verwijst als volgt naar deze publicatie: European Agency for Special Needs and Inclusive Education, 2022. </w:t>
      </w:r>
      <w:r w:rsidRPr="001F447F">
        <w:rPr>
          <w:rFonts w:asciiTheme="majorHAnsi" w:hAnsiTheme="majorHAnsi" w:cstheme="majorHAnsi"/>
          <w:i/>
          <w:szCs w:val="24"/>
          <w:lang w:bidi="nl-NL"/>
        </w:rPr>
        <w:t>De veranderende rol van specialistische voorziening in de ondersteuning van inclusief onderwijs: instrument voor zelfcontrole voor beleid.</w:t>
      </w:r>
      <w:r w:rsidRPr="001F447F">
        <w:rPr>
          <w:rFonts w:asciiTheme="majorHAnsi" w:hAnsiTheme="majorHAnsi" w:cstheme="majorHAnsi"/>
          <w:szCs w:val="24"/>
          <w:lang w:bidi="nl-NL"/>
        </w:rPr>
        <w:t xml:space="preserve"> (M. Kyriazopoulou, A. Kefallinou, S. Ebersold, P. Skoglund, E. Rebollo Píriz en M. Lučić Wichmann, reds.). Odense, Denemarken</w:t>
      </w:r>
    </w:p>
    <w:p w14:paraId="67EB7C6E" w14:textId="77777777" w:rsidR="00B96828" w:rsidRPr="00300C1E" w:rsidRDefault="00B96828" w:rsidP="001F447F">
      <w:pPr>
        <w:spacing w:before="200" w:after="240"/>
        <w:rPr>
          <w:rFonts w:asciiTheme="majorHAnsi" w:hAnsiTheme="majorHAnsi" w:cstheme="majorHAnsi"/>
          <w:szCs w:val="24"/>
        </w:rPr>
        <w:sectPr w:rsidR="00B96828" w:rsidRPr="00300C1E" w:rsidSect="00AE0DDC">
          <w:type w:val="continuous"/>
          <w:pgSz w:w="11899" w:h="16838"/>
          <w:pgMar w:top="1134" w:right="1531" w:bottom="1276" w:left="1531" w:header="709" w:footer="828" w:gutter="0"/>
          <w:cols w:space="708"/>
          <w:titlePg/>
          <w:docGrid w:linePitch="360"/>
        </w:sectPr>
      </w:pPr>
    </w:p>
    <w:p w14:paraId="4674608C" w14:textId="60A662DE" w:rsidR="008E05A8" w:rsidRPr="00300C1E" w:rsidRDefault="007405CA" w:rsidP="00591FE3">
      <w:pPr>
        <w:rPr>
          <w:rFonts w:asciiTheme="majorHAnsi" w:hAnsiTheme="majorHAnsi" w:cstheme="majorHAnsi"/>
          <w:color w:val="000000" w:themeColor="text1"/>
          <w:szCs w:val="24"/>
        </w:rPr>
        <w:sectPr w:rsidR="008E05A8" w:rsidRPr="00300C1E" w:rsidSect="00F87C7F">
          <w:type w:val="continuous"/>
          <w:pgSz w:w="11899" w:h="16838"/>
          <w:pgMar w:top="1134" w:right="1531" w:bottom="1276" w:left="1531" w:header="709" w:footer="828" w:gutter="0"/>
          <w:cols w:num="2" w:space="567" w:equalWidth="0">
            <w:col w:w="1985" w:space="567"/>
            <w:col w:w="6285"/>
          </w:cols>
          <w:titlePg/>
          <w:docGrid w:linePitch="360"/>
        </w:sectPr>
      </w:pPr>
      <w:r w:rsidRPr="001F447F">
        <w:rPr>
          <w:rFonts w:asciiTheme="majorHAnsi" w:hAnsiTheme="majorHAnsi" w:cstheme="majorHAnsi"/>
          <w:noProof/>
          <w:lang w:bidi="nl-NL"/>
        </w:rPr>
        <w:drawing>
          <wp:inline distT="0" distB="0" distL="0" distR="0" wp14:anchorId="47A30A7C" wp14:editId="4048035B">
            <wp:extent cx="1260475" cy="452060"/>
            <wp:effectExtent l="0" t="0" r="0" b="5715"/>
            <wp:docPr id="6" name="Picture 6" descr="Logo: licentie Creative Commons Naamsvermelding-NietCommercieel-GelijkDelen 4.0 Internatio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licentie Creative Commons Naamsvermelding-NietCommercieel-GelijkDelen 4.0 Internationaa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300C1E">
        <w:rPr>
          <w:rFonts w:asciiTheme="majorHAnsi" w:hAnsiTheme="majorHAnsi" w:cstheme="majorHAnsi"/>
          <w:lang w:bidi="nl-NL"/>
        </w:rPr>
        <w:br w:type="column"/>
      </w:r>
      <w:r w:rsidR="00651FD2" w:rsidRPr="00300C1E">
        <w:rPr>
          <w:rFonts w:asciiTheme="majorHAnsi" w:hAnsiTheme="majorHAnsi" w:cstheme="majorHAnsi"/>
          <w:sz w:val="20"/>
          <w:lang w:bidi="nl-NL"/>
        </w:rPr>
        <w:t xml:space="preserve">Dit werk is gelicentieerd onder een </w:t>
      </w:r>
      <w:hyperlink r:id="rId18" w:history="1">
        <w:r w:rsidR="000B35DF" w:rsidRPr="00300C1E">
          <w:rPr>
            <w:rStyle w:val="Hyperlink"/>
            <w:rFonts w:asciiTheme="majorHAnsi" w:hAnsiTheme="majorHAnsi" w:cstheme="majorHAnsi"/>
            <w:sz w:val="20"/>
            <w:lang w:bidi="nl-NL"/>
          </w:rPr>
          <w:t>Creative Commons-licentie Naamsvermelding-NietCommercieel-GelijkDelen 4.0 Internationaal</w:t>
        </w:r>
      </w:hyperlink>
      <w:r w:rsidR="000B35DF" w:rsidRPr="00300C1E">
        <w:rPr>
          <w:rFonts w:asciiTheme="majorHAnsi" w:hAnsiTheme="majorHAnsi" w:cstheme="majorHAnsi"/>
          <w:sz w:val="20"/>
          <w:lang w:bidi="nl-NL"/>
        </w:rPr>
        <w:t>. Deze publicatie mag gedeeld en aangepast worden.</w:t>
      </w:r>
    </w:p>
    <w:p w14:paraId="79A8C840" w14:textId="1DC77972" w:rsidR="00B96828" w:rsidRPr="001F447F" w:rsidRDefault="00B96828" w:rsidP="001F447F">
      <w:pPr>
        <w:pStyle w:val="Agency-body-text"/>
        <w:spacing w:before="240"/>
        <w:rPr>
          <w:rStyle w:val="Hyperlink"/>
          <w:rFonts w:asciiTheme="majorHAnsi" w:hAnsiTheme="majorHAnsi" w:cstheme="majorHAnsi"/>
          <w:szCs w:val="24"/>
        </w:rPr>
      </w:pPr>
      <w:r w:rsidRPr="001F447F">
        <w:rPr>
          <w:rFonts w:asciiTheme="majorHAnsi" w:hAnsiTheme="majorHAnsi" w:cstheme="majorHAnsi"/>
          <w:szCs w:val="24"/>
          <w:lang w:bidi="nl-NL"/>
        </w:rPr>
        <w:t xml:space="preserve">Met het oog op een grotere toegankelijkheid is dit rapport beschikbaar in 25 talen en in een toegankelijk elektronisch formaat op de website van het Agency: </w:t>
      </w:r>
      <w:r w:rsidR="00F82BD1" w:rsidRPr="00300C1E">
        <w:rPr>
          <w:rFonts w:asciiTheme="majorHAnsi" w:hAnsiTheme="majorHAnsi" w:cstheme="majorHAnsi"/>
          <w:szCs w:val="24"/>
          <w:lang w:bidi="nl-NL"/>
        </w:rPr>
        <w:br/>
      </w:r>
      <w:hyperlink r:id="rId19" w:history="1">
        <w:r w:rsidR="00F82BD1" w:rsidRPr="001F447F">
          <w:rPr>
            <w:rStyle w:val="Hyperlink"/>
            <w:rFonts w:asciiTheme="majorHAnsi" w:hAnsiTheme="majorHAnsi" w:cstheme="majorHAnsi"/>
            <w:szCs w:val="24"/>
            <w:lang w:bidi="nl-NL"/>
          </w:rPr>
          <w:t>www.european-agency.org</w:t>
        </w:r>
      </w:hyperlink>
    </w:p>
    <w:p w14:paraId="456741C0" w14:textId="051748F5" w:rsidR="0087477E" w:rsidRPr="001F447F" w:rsidRDefault="0087477E" w:rsidP="00155C8E">
      <w:pPr>
        <w:pStyle w:val="Agency-body-text"/>
        <w:spacing w:before="240" w:after="240"/>
        <w:rPr>
          <w:rFonts w:asciiTheme="majorHAnsi" w:hAnsiTheme="majorHAnsi" w:cstheme="majorHAnsi"/>
          <w:szCs w:val="24"/>
        </w:rPr>
      </w:pPr>
      <w:r w:rsidRPr="001F447F">
        <w:rPr>
          <w:rFonts w:asciiTheme="majorHAnsi" w:hAnsiTheme="majorHAnsi" w:cstheme="majorHAnsi"/>
          <w:szCs w:val="24"/>
          <w:lang w:bidi="nl-NL"/>
        </w:rPr>
        <w:t>Dit is een vertaling van een oorspronkelijke tekst in het Engels. Raadpleeg de oorspronkelijke Engelse tekst in geval van twijfel over de correctheid van de informatie in de vertaling.</w:t>
      </w:r>
    </w:p>
    <w:p w14:paraId="5B1746F2" w14:textId="1805A454" w:rsidR="00B96828" w:rsidRPr="001F447F" w:rsidRDefault="00B96828" w:rsidP="001F447F">
      <w:pPr>
        <w:tabs>
          <w:tab w:val="left" w:pos="4680"/>
        </w:tabs>
        <w:spacing w:before="360" w:after="360"/>
        <w:rPr>
          <w:rFonts w:asciiTheme="majorHAnsi" w:hAnsiTheme="majorHAnsi" w:cstheme="majorHAnsi"/>
          <w:b/>
          <w:szCs w:val="24"/>
        </w:rPr>
      </w:pPr>
      <w:r w:rsidRPr="001F447F">
        <w:rPr>
          <w:rFonts w:asciiTheme="majorHAnsi" w:hAnsiTheme="majorHAnsi" w:cstheme="majorHAnsi"/>
          <w:szCs w:val="24"/>
          <w:lang w:bidi="nl-NL"/>
        </w:rPr>
        <w:t xml:space="preserve">ISBN: </w:t>
      </w:r>
      <w:r w:rsidR="00F82BD1" w:rsidRPr="00300C1E">
        <w:rPr>
          <w:rFonts w:ascii="Calibri" w:hAnsi="Calibri" w:cs="Calibri"/>
          <w:color w:val="000000"/>
          <w:szCs w:val="24"/>
        </w:rPr>
        <w:t>978-87-7599-048-1</w:t>
      </w:r>
      <w:r w:rsidR="00F82BD1" w:rsidRPr="001F447F">
        <w:rPr>
          <w:rFonts w:asciiTheme="majorHAnsi" w:hAnsiTheme="majorHAnsi" w:cstheme="majorHAnsi"/>
          <w:szCs w:val="24"/>
          <w:lang w:bidi="nl-NL"/>
        </w:rPr>
        <w:t xml:space="preserve"> </w:t>
      </w:r>
      <w:r w:rsidRPr="001F447F">
        <w:rPr>
          <w:rFonts w:asciiTheme="majorHAnsi" w:hAnsiTheme="majorHAnsi" w:cstheme="majorHAnsi"/>
          <w:szCs w:val="24"/>
          <w:lang w:bidi="nl-NL"/>
        </w:rPr>
        <w:t>(Elektronisch)</w:t>
      </w:r>
    </w:p>
    <w:p w14:paraId="270989F5" w14:textId="77777777" w:rsidR="00CE7AF3" w:rsidRPr="001F447F" w:rsidRDefault="00CE7AF3" w:rsidP="001F447F">
      <w:pPr>
        <w:spacing w:before="360" w:after="360"/>
        <w:jc w:val="center"/>
        <w:rPr>
          <w:rFonts w:asciiTheme="majorHAnsi" w:hAnsiTheme="majorHAnsi" w:cstheme="majorHAnsi"/>
          <w:b/>
          <w:szCs w:val="24"/>
        </w:rPr>
        <w:sectPr w:rsidR="00CE7AF3" w:rsidRPr="001F447F" w:rsidSect="00AE0DDC">
          <w:type w:val="continuous"/>
          <w:pgSz w:w="11899" w:h="16838"/>
          <w:pgMar w:top="1134" w:right="1531" w:bottom="1276" w:left="1531" w:header="709" w:footer="828" w:gutter="0"/>
          <w:cols w:space="708"/>
          <w:titlePg/>
          <w:docGrid w:linePitch="360"/>
        </w:sectPr>
      </w:pPr>
    </w:p>
    <w:p w14:paraId="33FE3FE4" w14:textId="77777777" w:rsidR="00AE0DDC" w:rsidRPr="001F447F" w:rsidRDefault="00765778" w:rsidP="00591FE3">
      <w:pPr>
        <w:pStyle w:val="Agency-body-text"/>
        <w:spacing w:before="40" w:after="40"/>
        <w:rPr>
          <w:rFonts w:asciiTheme="majorHAnsi" w:hAnsiTheme="majorHAnsi" w:cstheme="majorHAnsi"/>
          <w:b/>
          <w:bCs/>
          <w:szCs w:val="24"/>
        </w:rPr>
      </w:pPr>
      <w:r w:rsidRPr="001F447F">
        <w:rPr>
          <w:rFonts w:asciiTheme="majorHAnsi" w:hAnsiTheme="majorHAnsi" w:cstheme="majorHAnsi"/>
          <w:b/>
          <w:lang w:bidi="nl-NL"/>
        </w:rPr>
        <w:t>Secretariaat</w:t>
      </w:r>
    </w:p>
    <w:p w14:paraId="3BE5D709" w14:textId="77777777" w:rsidR="00765778" w:rsidRPr="001F447F" w:rsidRDefault="00765778" w:rsidP="00591FE3">
      <w:pPr>
        <w:pStyle w:val="Agency-body-text"/>
        <w:spacing w:before="40" w:after="40"/>
        <w:rPr>
          <w:rFonts w:asciiTheme="majorHAnsi" w:hAnsiTheme="majorHAnsi" w:cstheme="majorHAnsi"/>
          <w:szCs w:val="24"/>
        </w:rPr>
      </w:pPr>
      <w:r w:rsidRPr="001F447F">
        <w:rPr>
          <w:rFonts w:asciiTheme="majorHAnsi" w:hAnsiTheme="majorHAnsi" w:cstheme="majorHAnsi"/>
          <w:lang w:bidi="nl-NL"/>
        </w:rPr>
        <w:t>Østre Stationsvej 33</w:t>
      </w:r>
    </w:p>
    <w:p w14:paraId="7B773980" w14:textId="77777777" w:rsidR="00765778" w:rsidRPr="001F447F" w:rsidRDefault="00765778" w:rsidP="00591FE3">
      <w:pPr>
        <w:pStyle w:val="Agency-body-text"/>
        <w:spacing w:before="40" w:after="40"/>
        <w:rPr>
          <w:rFonts w:asciiTheme="majorHAnsi" w:hAnsiTheme="majorHAnsi" w:cstheme="majorHAnsi"/>
          <w:szCs w:val="24"/>
        </w:rPr>
      </w:pPr>
      <w:r w:rsidRPr="001F447F">
        <w:rPr>
          <w:rFonts w:asciiTheme="majorHAnsi" w:hAnsiTheme="majorHAnsi" w:cstheme="majorHAnsi"/>
          <w:lang w:bidi="nl-NL"/>
        </w:rPr>
        <w:t>DK-5000 Odense C Denemarken</w:t>
      </w:r>
    </w:p>
    <w:p w14:paraId="27E5DD69" w14:textId="77777777" w:rsidR="00765778" w:rsidRPr="001F447F" w:rsidRDefault="00765778" w:rsidP="00591FE3">
      <w:pPr>
        <w:pStyle w:val="Agency-body-text"/>
        <w:spacing w:before="40" w:after="40"/>
        <w:rPr>
          <w:rFonts w:asciiTheme="majorHAnsi" w:hAnsiTheme="majorHAnsi" w:cstheme="majorHAnsi"/>
          <w:szCs w:val="24"/>
        </w:rPr>
      </w:pPr>
      <w:r w:rsidRPr="001F447F">
        <w:rPr>
          <w:rFonts w:asciiTheme="majorHAnsi" w:hAnsiTheme="majorHAnsi" w:cstheme="majorHAnsi"/>
          <w:lang w:bidi="nl-NL"/>
        </w:rPr>
        <w:t>Tel.: +45 64 41 00 20</w:t>
      </w:r>
    </w:p>
    <w:p w14:paraId="386BCD00" w14:textId="77777777" w:rsidR="00077E1F" w:rsidRPr="001F447F" w:rsidRDefault="006A0C19" w:rsidP="00591FE3">
      <w:pPr>
        <w:pStyle w:val="Agency-body-text"/>
        <w:spacing w:before="40" w:after="40"/>
        <w:rPr>
          <w:rStyle w:val="Hyperlink"/>
          <w:rFonts w:asciiTheme="majorHAnsi" w:hAnsiTheme="majorHAnsi" w:cstheme="majorHAnsi"/>
        </w:rPr>
      </w:pPr>
      <w:hyperlink r:id="rId20" w:history="1">
        <w:r w:rsidR="00765778" w:rsidRPr="001F447F">
          <w:rPr>
            <w:rStyle w:val="Hyperlink"/>
            <w:rFonts w:asciiTheme="majorHAnsi" w:hAnsiTheme="majorHAnsi" w:cstheme="majorHAnsi"/>
            <w:lang w:bidi="nl-NL"/>
          </w:rPr>
          <w:t>secretariat@european-agency.org</w:t>
        </w:r>
      </w:hyperlink>
    </w:p>
    <w:p w14:paraId="1AA45A42" w14:textId="77777777" w:rsidR="00765778" w:rsidRPr="001F447F" w:rsidRDefault="00077E1F" w:rsidP="00591FE3">
      <w:pPr>
        <w:pStyle w:val="Agency-body-text"/>
        <w:spacing w:before="40" w:after="40"/>
        <w:rPr>
          <w:rFonts w:asciiTheme="majorHAnsi" w:hAnsiTheme="majorHAnsi" w:cstheme="majorHAnsi"/>
          <w:b/>
          <w:bCs/>
          <w:szCs w:val="24"/>
        </w:rPr>
      </w:pPr>
      <w:r w:rsidRPr="001F447F">
        <w:rPr>
          <w:rStyle w:val="Hyperlink"/>
          <w:rFonts w:asciiTheme="majorHAnsi" w:hAnsiTheme="majorHAnsi" w:cstheme="majorHAnsi"/>
          <w:lang w:bidi="nl-NL"/>
        </w:rPr>
        <w:br w:type="column"/>
      </w:r>
      <w:r w:rsidR="00765778" w:rsidRPr="001F447F">
        <w:rPr>
          <w:rFonts w:asciiTheme="majorHAnsi" w:hAnsiTheme="majorHAnsi" w:cstheme="majorHAnsi"/>
          <w:b/>
          <w:lang w:bidi="nl-NL"/>
        </w:rPr>
        <w:t>Kantoor Brussel</w:t>
      </w:r>
    </w:p>
    <w:p w14:paraId="2E2766FA" w14:textId="77777777" w:rsidR="00765778" w:rsidRPr="001F447F" w:rsidRDefault="00765778" w:rsidP="00591FE3">
      <w:pPr>
        <w:pStyle w:val="Agency-body-text"/>
        <w:spacing w:before="40" w:after="40"/>
        <w:rPr>
          <w:rFonts w:asciiTheme="majorHAnsi" w:hAnsiTheme="majorHAnsi" w:cstheme="majorHAnsi"/>
          <w:szCs w:val="24"/>
        </w:rPr>
      </w:pPr>
      <w:r w:rsidRPr="001F447F">
        <w:rPr>
          <w:rFonts w:asciiTheme="majorHAnsi" w:hAnsiTheme="majorHAnsi" w:cstheme="majorHAnsi"/>
          <w:lang w:bidi="nl-NL"/>
        </w:rPr>
        <w:t>Rue Montoyer, 21</w:t>
      </w:r>
    </w:p>
    <w:p w14:paraId="38A645DC" w14:textId="77777777" w:rsidR="00765778" w:rsidRPr="00300C1E" w:rsidRDefault="00765778" w:rsidP="00591FE3">
      <w:pPr>
        <w:pStyle w:val="Agency-body-text"/>
        <w:spacing w:before="40" w:after="40"/>
        <w:rPr>
          <w:rFonts w:asciiTheme="majorHAnsi" w:hAnsiTheme="majorHAnsi" w:cstheme="majorHAnsi"/>
          <w:szCs w:val="24"/>
        </w:rPr>
      </w:pPr>
      <w:r w:rsidRPr="00300C1E">
        <w:rPr>
          <w:rFonts w:asciiTheme="majorHAnsi" w:hAnsiTheme="majorHAnsi" w:cstheme="majorHAnsi"/>
          <w:lang w:bidi="nl-NL"/>
        </w:rPr>
        <w:t>BE-1000 Brussel België</w:t>
      </w:r>
    </w:p>
    <w:p w14:paraId="5DD2D5DF" w14:textId="77777777" w:rsidR="00765778" w:rsidRPr="00300C1E" w:rsidRDefault="00765778" w:rsidP="00591FE3">
      <w:pPr>
        <w:pStyle w:val="Agency-body-text"/>
        <w:spacing w:before="40" w:after="40"/>
        <w:rPr>
          <w:rFonts w:asciiTheme="majorHAnsi" w:hAnsiTheme="majorHAnsi" w:cstheme="majorHAnsi"/>
          <w:szCs w:val="24"/>
        </w:rPr>
      </w:pPr>
      <w:r w:rsidRPr="00300C1E">
        <w:rPr>
          <w:rFonts w:asciiTheme="majorHAnsi" w:hAnsiTheme="majorHAnsi" w:cstheme="majorHAnsi"/>
          <w:lang w:bidi="nl-NL"/>
        </w:rPr>
        <w:t>Tel.: +32 2 213 62 80</w:t>
      </w:r>
    </w:p>
    <w:p w14:paraId="7C63BAC1" w14:textId="77777777" w:rsidR="00765778" w:rsidRPr="00300C1E" w:rsidRDefault="00F25CBD" w:rsidP="00591FE3">
      <w:pPr>
        <w:pStyle w:val="Agency-body-text"/>
        <w:spacing w:before="40" w:after="40"/>
        <w:rPr>
          <w:rStyle w:val="Hyperlink"/>
          <w:rFonts w:asciiTheme="majorHAnsi" w:hAnsiTheme="majorHAnsi" w:cstheme="majorHAnsi"/>
        </w:rPr>
      </w:pPr>
      <w:hyperlink r:id="rId21" w:history="1">
        <w:r w:rsidR="00765778" w:rsidRPr="00300C1E">
          <w:rPr>
            <w:rStyle w:val="Hyperlink"/>
            <w:rFonts w:asciiTheme="majorHAnsi" w:hAnsiTheme="majorHAnsi" w:cstheme="majorHAnsi"/>
            <w:lang w:bidi="nl-NL"/>
          </w:rPr>
          <w:t>brussels.office@european-agency.org</w:t>
        </w:r>
      </w:hyperlink>
    </w:p>
    <w:p w14:paraId="190069CA" w14:textId="77777777" w:rsidR="00765778" w:rsidRPr="00300C1E" w:rsidRDefault="00765778" w:rsidP="00591FE3">
      <w:pPr>
        <w:spacing w:before="360"/>
        <w:jc w:val="center"/>
        <w:rPr>
          <w:rFonts w:asciiTheme="majorHAnsi" w:hAnsiTheme="majorHAnsi" w:cstheme="majorHAnsi"/>
          <w:sz w:val="20"/>
        </w:rPr>
        <w:sectPr w:rsidR="00765778" w:rsidRPr="00300C1E" w:rsidSect="00077E1F">
          <w:type w:val="continuous"/>
          <w:pgSz w:w="11899" w:h="16838"/>
          <w:pgMar w:top="1134" w:right="1531" w:bottom="1276" w:left="1531" w:header="709" w:footer="828" w:gutter="0"/>
          <w:cols w:num="2" w:space="567"/>
          <w:titlePg/>
          <w:docGrid w:linePitch="360"/>
        </w:sectPr>
      </w:pPr>
    </w:p>
    <w:p w14:paraId="208E114D" w14:textId="77777777" w:rsidR="00DB7AB3" w:rsidRPr="00300C1E"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300C1E">
        <w:rPr>
          <w:rFonts w:asciiTheme="majorHAnsi" w:hAnsiTheme="majorHAnsi" w:cstheme="majorHAnsi"/>
          <w:b/>
          <w:sz w:val="40"/>
          <w:lang w:bidi="nl-NL"/>
        </w:rPr>
        <w:lastRenderedPageBreak/>
        <w:t>INHOUD</w:t>
      </w:r>
    </w:p>
    <w:p w14:paraId="0ACE4BCA" w14:textId="604B140B" w:rsidR="00F25CBD"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300C1E">
        <w:rPr>
          <w:rFonts w:asciiTheme="majorHAnsi" w:hAnsiTheme="majorHAnsi" w:cstheme="majorHAnsi"/>
          <w:i/>
          <w:lang w:bidi="nl-NL"/>
        </w:rPr>
        <w:fldChar w:fldCharType="begin"/>
      </w:r>
      <w:r w:rsidRPr="00300C1E">
        <w:rPr>
          <w:rFonts w:asciiTheme="majorHAnsi" w:hAnsiTheme="majorHAnsi" w:cstheme="majorHAnsi"/>
          <w:i/>
          <w:lang w:bidi="nl-NL"/>
        </w:rPr>
        <w:instrText xml:space="preserve"> TOC \h \z \t "Heading 1,1,Heading 2,2,Agency-heading-1,1,Agency-heading-2,2" </w:instrText>
      </w:r>
      <w:r w:rsidRPr="00300C1E">
        <w:rPr>
          <w:rFonts w:asciiTheme="majorHAnsi" w:hAnsiTheme="majorHAnsi" w:cstheme="majorHAnsi"/>
          <w:i/>
          <w:lang w:bidi="nl-NL"/>
        </w:rPr>
        <w:fldChar w:fldCharType="separate"/>
      </w:r>
      <w:hyperlink w:anchor="_Toc129005007" w:history="1">
        <w:r w:rsidR="00F25CBD" w:rsidRPr="00CF41D2">
          <w:rPr>
            <w:rStyle w:val="Hyperlink"/>
            <w:rFonts w:asciiTheme="majorHAnsi" w:hAnsiTheme="majorHAnsi" w:cstheme="majorHAnsi"/>
            <w:noProof/>
            <w:lang w:bidi="nl-NL"/>
          </w:rPr>
          <w:t>Inleiding</w:t>
        </w:r>
        <w:r w:rsidR="00F25CBD">
          <w:rPr>
            <w:noProof/>
            <w:webHidden/>
          </w:rPr>
          <w:tab/>
        </w:r>
        <w:r w:rsidR="00F25CBD">
          <w:rPr>
            <w:noProof/>
            <w:webHidden/>
          </w:rPr>
          <w:fldChar w:fldCharType="begin"/>
        </w:r>
        <w:r w:rsidR="00F25CBD">
          <w:rPr>
            <w:noProof/>
            <w:webHidden/>
          </w:rPr>
          <w:instrText xml:space="preserve"> PAGEREF _Toc129005007 \h </w:instrText>
        </w:r>
        <w:r w:rsidR="00F25CBD">
          <w:rPr>
            <w:noProof/>
            <w:webHidden/>
          </w:rPr>
        </w:r>
        <w:r w:rsidR="00F25CBD">
          <w:rPr>
            <w:noProof/>
            <w:webHidden/>
          </w:rPr>
          <w:fldChar w:fldCharType="separate"/>
        </w:r>
        <w:r w:rsidR="00F25CBD">
          <w:rPr>
            <w:noProof/>
            <w:webHidden/>
          </w:rPr>
          <w:t>5</w:t>
        </w:r>
        <w:r w:rsidR="00F25CBD">
          <w:rPr>
            <w:noProof/>
            <w:webHidden/>
          </w:rPr>
          <w:fldChar w:fldCharType="end"/>
        </w:r>
      </w:hyperlink>
    </w:p>
    <w:p w14:paraId="273E3D7B" w14:textId="2896FB35"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08" w:history="1">
        <w:r w:rsidRPr="00CF41D2">
          <w:rPr>
            <w:rStyle w:val="Hyperlink"/>
            <w:rFonts w:asciiTheme="majorHAnsi" w:hAnsiTheme="majorHAnsi" w:cstheme="majorHAnsi"/>
            <w:noProof/>
            <w:lang w:bidi="nl-NL"/>
          </w:rPr>
          <w:t>Het doel van het instrument</w:t>
        </w:r>
        <w:r>
          <w:rPr>
            <w:noProof/>
            <w:webHidden/>
          </w:rPr>
          <w:tab/>
        </w:r>
        <w:r>
          <w:rPr>
            <w:noProof/>
            <w:webHidden/>
          </w:rPr>
          <w:fldChar w:fldCharType="begin"/>
        </w:r>
        <w:r>
          <w:rPr>
            <w:noProof/>
            <w:webHidden/>
          </w:rPr>
          <w:instrText xml:space="preserve"> PAGEREF _Toc129005008 \h </w:instrText>
        </w:r>
        <w:r>
          <w:rPr>
            <w:noProof/>
            <w:webHidden/>
          </w:rPr>
        </w:r>
        <w:r>
          <w:rPr>
            <w:noProof/>
            <w:webHidden/>
          </w:rPr>
          <w:fldChar w:fldCharType="separate"/>
        </w:r>
        <w:r>
          <w:rPr>
            <w:noProof/>
            <w:webHidden/>
          </w:rPr>
          <w:t>5</w:t>
        </w:r>
        <w:r>
          <w:rPr>
            <w:noProof/>
            <w:webHidden/>
          </w:rPr>
          <w:fldChar w:fldCharType="end"/>
        </w:r>
      </w:hyperlink>
    </w:p>
    <w:p w14:paraId="19C95AE6" w14:textId="24228F26"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09" w:history="1">
        <w:r w:rsidRPr="00CF41D2">
          <w:rPr>
            <w:rStyle w:val="Hyperlink"/>
            <w:rFonts w:asciiTheme="majorHAnsi" w:hAnsiTheme="majorHAnsi" w:cstheme="majorHAnsi"/>
            <w:noProof/>
            <w:lang w:bidi="nl-NL"/>
          </w:rPr>
          <w:t>Hoe het instrument te gebruiken</w:t>
        </w:r>
        <w:r>
          <w:rPr>
            <w:noProof/>
            <w:webHidden/>
          </w:rPr>
          <w:tab/>
        </w:r>
        <w:r>
          <w:rPr>
            <w:noProof/>
            <w:webHidden/>
          </w:rPr>
          <w:fldChar w:fldCharType="begin"/>
        </w:r>
        <w:r>
          <w:rPr>
            <w:noProof/>
            <w:webHidden/>
          </w:rPr>
          <w:instrText xml:space="preserve"> PAGEREF _Toc129005009 \h </w:instrText>
        </w:r>
        <w:r>
          <w:rPr>
            <w:noProof/>
            <w:webHidden/>
          </w:rPr>
        </w:r>
        <w:r>
          <w:rPr>
            <w:noProof/>
            <w:webHidden/>
          </w:rPr>
          <w:fldChar w:fldCharType="separate"/>
        </w:r>
        <w:r>
          <w:rPr>
            <w:noProof/>
            <w:webHidden/>
          </w:rPr>
          <w:t>6</w:t>
        </w:r>
        <w:r>
          <w:rPr>
            <w:noProof/>
            <w:webHidden/>
          </w:rPr>
          <w:fldChar w:fldCharType="end"/>
        </w:r>
      </w:hyperlink>
    </w:p>
    <w:p w14:paraId="5CB0DA68" w14:textId="7274E38F"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0" w:history="1">
        <w:r w:rsidRPr="00CF41D2">
          <w:rPr>
            <w:rStyle w:val="Hyperlink"/>
            <w:rFonts w:asciiTheme="majorHAnsi" w:hAnsiTheme="majorHAnsi" w:cstheme="majorHAnsi"/>
            <w:noProof/>
            <w:lang w:bidi="nl-NL"/>
          </w:rPr>
          <w:t>Voorbereidingen</w:t>
        </w:r>
        <w:r>
          <w:rPr>
            <w:noProof/>
            <w:webHidden/>
          </w:rPr>
          <w:tab/>
        </w:r>
        <w:r>
          <w:rPr>
            <w:noProof/>
            <w:webHidden/>
          </w:rPr>
          <w:fldChar w:fldCharType="begin"/>
        </w:r>
        <w:r>
          <w:rPr>
            <w:noProof/>
            <w:webHidden/>
          </w:rPr>
          <w:instrText xml:space="preserve"> PAGEREF _Toc129005010 \h </w:instrText>
        </w:r>
        <w:r>
          <w:rPr>
            <w:noProof/>
            <w:webHidden/>
          </w:rPr>
        </w:r>
        <w:r>
          <w:rPr>
            <w:noProof/>
            <w:webHidden/>
          </w:rPr>
          <w:fldChar w:fldCharType="separate"/>
        </w:r>
        <w:r>
          <w:rPr>
            <w:noProof/>
            <w:webHidden/>
          </w:rPr>
          <w:t>6</w:t>
        </w:r>
        <w:r>
          <w:rPr>
            <w:noProof/>
            <w:webHidden/>
          </w:rPr>
          <w:fldChar w:fldCharType="end"/>
        </w:r>
      </w:hyperlink>
    </w:p>
    <w:p w14:paraId="07B7B21C" w14:textId="5D763D03"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1" w:history="1">
        <w:r w:rsidRPr="00CF41D2">
          <w:rPr>
            <w:rStyle w:val="Hyperlink"/>
            <w:rFonts w:asciiTheme="majorHAnsi" w:hAnsiTheme="majorHAnsi" w:cstheme="majorHAnsi"/>
            <w:noProof/>
            <w:lang w:bidi="nl-NL"/>
          </w:rPr>
          <w:t>Het instrument invullen</w:t>
        </w:r>
        <w:r>
          <w:rPr>
            <w:noProof/>
            <w:webHidden/>
          </w:rPr>
          <w:tab/>
        </w:r>
        <w:r>
          <w:rPr>
            <w:noProof/>
            <w:webHidden/>
          </w:rPr>
          <w:fldChar w:fldCharType="begin"/>
        </w:r>
        <w:r>
          <w:rPr>
            <w:noProof/>
            <w:webHidden/>
          </w:rPr>
          <w:instrText xml:space="preserve"> PAGEREF _Toc129005011 \h </w:instrText>
        </w:r>
        <w:r>
          <w:rPr>
            <w:noProof/>
            <w:webHidden/>
          </w:rPr>
        </w:r>
        <w:r>
          <w:rPr>
            <w:noProof/>
            <w:webHidden/>
          </w:rPr>
          <w:fldChar w:fldCharType="separate"/>
        </w:r>
        <w:r>
          <w:rPr>
            <w:noProof/>
            <w:webHidden/>
          </w:rPr>
          <w:t>6</w:t>
        </w:r>
        <w:r>
          <w:rPr>
            <w:noProof/>
            <w:webHidden/>
          </w:rPr>
          <w:fldChar w:fldCharType="end"/>
        </w:r>
      </w:hyperlink>
    </w:p>
    <w:p w14:paraId="2D3885FC" w14:textId="2705D601"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2" w:history="1">
        <w:r w:rsidRPr="00CF41D2">
          <w:rPr>
            <w:rStyle w:val="Hyperlink"/>
            <w:rFonts w:asciiTheme="majorHAnsi" w:hAnsiTheme="majorHAnsi" w:cstheme="majorHAnsi"/>
            <w:noProof/>
            <w:lang w:bidi="nl-NL"/>
          </w:rPr>
          <w:t>Reflectie over de antwoorden</w:t>
        </w:r>
        <w:r>
          <w:rPr>
            <w:noProof/>
            <w:webHidden/>
          </w:rPr>
          <w:tab/>
        </w:r>
        <w:r>
          <w:rPr>
            <w:noProof/>
            <w:webHidden/>
          </w:rPr>
          <w:fldChar w:fldCharType="begin"/>
        </w:r>
        <w:r>
          <w:rPr>
            <w:noProof/>
            <w:webHidden/>
          </w:rPr>
          <w:instrText xml:space="preserve"> PAGEREF _Toc129005012 \h </w:instrText>
        </w:r>
        <w:r>
          <w:rPr>
            <w:noProof/>
            <w:webHidden/>
          </w:rPr>
        </w:r>
        <w:r>
          <w:rPr>
            <w:noProof/>
            <w:webHidden/>
          </w:rPr>
          <w:fldChar w:fldCharType="separate"/>
        </w:r>
        <w:r>
          <w:rPr>
            <w:noProof/>
            <w:webHidden/>
          </w:rPr>
          <w:t>7</w:t>
        </w:r>
        <w:r>
          <w:rPr>
            <w:noProof/>
            <w:webHidden/>
          </w:rPr>
          <w:fldChar w:fldCharType="end"/>
        </w:r>
      </w:hyperlink>
    </w:p>
    <w:p w14:paraId="6C78D5A8" w14:textId="4E42BAE7"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13" w:history="1">
        <w:r w:rsidRPr="00CF41D2">
          <w:rPr>
            <w:rStyle w:val="Hyperlink"/>
            <w:rFonts w:asciiTheme="majorHAnsi" w:hAnsiTheme="majorHAnsi" w:cstheme="majorHAnsi"/>
            <w:noProof/>
            <w:lang w:bidi="nl-NL"/>
          </w:rPr>
          <w:t>CROSP-instrument voor zelfcontrole voor beleid</w:t>
        </w:r>
        <w:r>
          <w:rPr>
            <w:noProof/>
            <w:webHidden/>
          </w:rPr>
          <w:tab/>
        </w:r>
        <w:r>
          <w:rPr>
            <w:noProof/>
            <w:webHidden/>
          </w:rPr>
          <w:fldChar w:fldCharType="begin"/>
        </w:r>
        <w:r>
          <w:rPr>
            <w:noProof/>
            <w:webHidden/>
          </w:rPr>
          <w:instrText xml:space="preserve"> PAGEREF _Toc129005013 \h </w:instrText>
        </w:r>
        <w:r>
          <w:rPr>
            <w:noProof/>
            <w:webHidden/>
          </w:rPr>
        </w:r>
        <w:r>
          <w:rPr>
            <w:noProof/>
            <w:webHidden/>
          </w:rPr>
          <w:fldChar w:fldCharType="separate"/>
        </w:r>
        <w:r>
          <w:rPr>
            <w:noProof/>
            <w:webHidden/>
          </w:rPr>
          <w:t>8</w:t>
        </w:r>
        <w:r>
          <w:rPr>
            <w:noProof/>
            <w:webHidden/>
          </w:rPr>
          <w:fldChar w:fldCharType="end"/>
        </w:r>
      </w:hyperlink>
    </w:p>
    <w:p w14:paraId="72A98850" w14:textId="477D2F1B"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4" w:history="1">
        <w:r w:rsidRPr="00CF41D2">
          <w:rPr>
            <w:rStyle w:val="Hyperlink"/>
            <w:rFonts w:asciiTheme="majorHAnsi" w:hAnsiTheme="majorHAnsi" w:cstheme="majorHAnsi"/>
            <w:noProof/>
            <w:lang w:bidi="nl-NL"/>
          </w:rPr>
          <w:t>Uitgangspunt 1: Het ontwikkelen van een gezamenlijk engagement voor inclusief onderwijs</w:t>
        </w:r>
        <w:r>
          <w:rPr>
            <w:noProof/>
            <w:webHidden/>
          </w:rPr>
          <w:tab/>
        </w:r>
        <w:r>
          <w:rPr>
            <w:noProof/>
            <w:webHidden/>
          </w:rPr>
          <w:fldChar w:fldCharType="begin"/>
        </w:r>
        <w:r>
          <w:rPr>
            <w:noProof/>
            <w:webHidden/>
          </w:rPr>
          <w:instrText xml:space="preserve"> PAGEREF _Toc129005014 \h </w:instrText>
        </w:r>
        <w:r>
          <w:rPr>
            <w:noProof/>
            <w:webHidden/>
          </w:rPr>
        </w:r>
        <w:r>
          <w:rPr>
            <w:noProof/>
            <w:webHidden/>
          </w:rPr>
          <w:fldChar w:fldCharType="separate"/>
        </w:r>
        <w:r>
          <w:rPr>
            <w:noProof/>
            <w:webHidden/>
          </w:rPr>
          <w:t>8</w:t>
        </w:r>
        <w:r>
          <w:rPr>
            <w:noProof/>
            <w:webHidden/>
          </w:rPr>
          <w:fldChar w:fldCharType="end"/>
        </w:r>
      </w:hyperlink>
    </w:p>
    <w:p w14:paraId="6CDF4FAF" w14:textId="09C88993"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5" w:history="1">
        <w:r w:rsidRPr="00CF41D2">
          <w:rPr>
            <w:rStyle w:val="Hyperlink"/>
            <w:rFonts w:asciiTheme="majorHAnsi" w:hAnsiTheme="majorHAnsi" w:cstheme="majorHAnsi"/>
            <w:noProof/>
            <w:lang w:bidi="nl-NL"/>
          </w:rPr>
          <w:t>Uitgangspunt 2: Het stimuleren van uitwisseling van kennis en het verwerven van inclusieve competenties door samenwerking en netwerking</w:t>
        </w:r>
        <w:r>
          <w:rPr>
            <w:noProof/>
            <w:webHidden/>
          </w:rPr>
          <w:tab/>
        </w:r>
        <w:r>
          <w:rPr>
            <w:noProof/>
            <w:webHidden/>
          </w:rPr>
          <w:fldChar w:fldCharType="begin"/>
        </w:r>
        <w:r>
          <w:rPr>
            <w:noProof/>
            <w:webHidden/>
          </w:rPr>
          <w:instrText xml:space="preserve"> PAGEREF _Toc129005015 \h </w:instrText>
        </w:r>
        <w:r>
          <w:rPr>
            <w:noProof/>
            <w:webHidden/>
          </w:rPr>
        </w:r>
        <w:r>
          <w:rPr>
            <w:noProof/>
            <w:webHidden/>
          </w:rPr>
          <w:fldChar w:fldCharType="separate"/>
        </w:r>
        <w:r>
          <w:rPr>
            <w:noProof/>
            <w:webHidden/>
          </w:rPr>
          <w:t>10</w:t>
        </w:r>
        <w:r>
          <w:rPr>
            <w:noProof/>
            <w:webHidden/>
          </w:rPr>
          <w:fldChar w:fldCharType="end"/>
        </w:r>
      </w:hyperlink>
    </w:p>
    <w:p w14:paraId="4E00D8B2" w14:textId="6BE1FA6E"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6" w:history="1">
        <w:r w:rsidRPr="00CF41D2">
          <w:rPr>
            <w:rStyle w:val="Hyperlink"/>
            <w:rFonts w:asciiTheme="majorHAnsi" w:hAnsiTheme="majorHAnsi" w:cstheme="majorHAnsi"/>
            <w:noProof/>
            <w:lang w:bidi="nl-NL"/>
          </w:rPr>
          <w:t>Uitgangspunt 3: Het aanbieden van continue professioneel leren op het gebied van inclusie</w:t>
        </w:r>
        <w:r>
          <w:rPr>
            <w:noProof/>
            <w:webHidden/>
          </w:rPr>
          <w:tab/>
        </w:r>
        <w:r>
          <w:rPr>
            <w:noProof/>
            <w:webHidden/>
          </w:rPr>
          <w:fldChar w:fldCharType="begin"/>
        </w:r>
        <w:r>
          <w:rPr>
            <w:noProof/>
            <w:webHidden/>
          </w:rPr>
          <w:instrText xml:space="preserve"> PAGEREF _Toc129005016 \h </w:instrText>
        </w:r>
        <w:r>
          <w:rPr>
            <w:noProof/>
            <w:webHidden/>
          </w:rPr>
        </w:r>
        <w:r>
          <w:rPr>
            <w:noProof/>
            <w:webHidden/>
          </w:rPr>
          <w:fldChar w:fldCharType="separate"/>
        </w:r>
        <w:r>
          <w:rPr>
            <w:noProof/>
            <w:webHidden/>
          </w:rPr>
          <w:t>13</w:t>
        </w:r>
        <w:r>
          <w:rPr>
            <w:noProof/>
            <w:webHidden/>
          </w:rPr>
          <w:fldChar w:fldCharType="end"/>
        </w:r>
      </w:hyperlink>
    </w:p>
    <w:p w14:paraId="118602B4" w14:textId="1B3D0BF1"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7" w:history="1">
        <w:r w:rsidRPr="00CF41D2">
          <w:rPr>
            <w:rStyle w:val="Hyperlink"/>
            <w:rFonts w:asciiTheme="majorHAnsi" w:hAnsiTheme="majorHAnsi" w:cstheme="majorHAnsi"/>
            <w:noProof/>
            <w:lang w:bidi="nl-NL"/>
          </w:rPr>
          <w:t>Uitgangspunt 4: Het ondersteunen van inclusief schoolleiderschap en management</w:t>
        </w:r>
        <w:r>
          <w:rPr>
            <w:noProof/>
            <w:webHidden/>
          </w:rPr>
          <w:tab/>
        </w:r>
        <w:r>
          <w:rPr>
            <w:noProof/>
            <w:webHidden/>
          </w:rPr>
          <w:fldChar w:fldCharType="begin"/>
        </w:r>
        <w:r>
          <w:rPr>
            <w:noProof/>
            <w:webHidden/>
          </w:rPr>
          <w:instrText xml:space="preserve"> PAGEREF _Toc129005017 \h </w:instrText>
        </w:r>
        <w:r>
          <w:rPr>
            <w:noProof/>
            <w:webHidden/>
          </w:rPr>
        </w:r>
        <w:r>
          <w:rPr>
            <w:noProof/>
            <w:webHidden/>
          </w:rPr>
          <w:fldChar w:fldCharType="separate"/>
        </w:r>
        <w:r>
          <w:rPr>
            <w:noProof/>
            <w:webHidden/>
          </w:rPr>
          <w:t>15</w:t>
        </w:r>
        <w:r>
          <w:rPr>
            <w:noProof/>
            <w:webHidden/>
          </w:rPr>
          <w:fldChar w:fldCharType="end"/>
        </w:r>
      </w:hyperlink>
    </w:p>
    <w:p w14:paraId="5D22654B" w14:textId="656F6826"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8" w:history="1">
        <w:r w:rsidRPr="00CF41D2">
          <w:rPr>
            <w:rStyle w:val="Hyperlink"/>
            <w:rFonts w:asciiTheme="majorHAnsi" w:hAnsiTheme="majorHAnsi" w:cstheme="majorHAnsi"/>
            <w:noProof/>
            <w:lang w:bidi="nl-NL"/>
          </w:rPr>
          <w:t>Uitgangspunt 5: Het aanmoedigen van een actieve betrokkenheid van stakeholders</w:t>
        </w:r>
        <w:r>
          <w:rPr>
            <w:noProof/>
            <w:webHidden/>
          </w:rPr>
          <w:tab/>
        </w:r>
        <w:r>
          <w:rPr>
            <w:noProof/>
            <w:webHidden/>
          </w:rPr>
          <w:fldChar w:fldCharType="begin"/>
        </w:r>
        <w:r>
          <w:rPr>
            <w:noProof/>
            <w:webHidden/>
          </w:rPr>
          <w:instrText xml:space="preserve"> PAGEREF _Toc129005018 \h </w:instrText>
        </w:r>
        <w:r>
          <w:rPr>
            <w:noProof/>
            <w:webHidden/>
          </w:rPr>
        </w:r>
        <w:r>
          <w:rPr>
            <w:noProof/>
            <w:webHidden/>
          </w:rPr>
          <w:fldChar w:fldCharType="separate"/>
        </w:r>
        <w:r>
          <w:rPr>
            <w:noProof/>
            <w:webHidden/>
          </w:rPr>
          <w:t>17</w:t>
        </w:r>
        <w:r>
          <w:rPr>
            <w:noProof/>
            <w:webHidden/>
          </w:rPr>
          <w:fldChar w:fldCharType="end"/>
        </w:r>
      </w:hyperlink>
    </w:p>
    <w:p w14:paraId="0B94C70A" w14:textId="2CF27B5D"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19" w:history="1">
        <w:r w:rsidRPr="00CF41D2">
          <w:rPr>
            <w:rStyle w:val="Hyperlink"/>
            <w:rFonts w:asciiTheme="majorHAnsi" w:hAnsiTheme="majorHAnsi" w:cstheme="majorHAnsi"/>
            <w:noProof/>
            <w:lang w:bidi="nl-NL"/>
          </w:rPr>
          <w:t>Uitgangspunt 6: Het stimuleren van voortdurende monitoring en evaluatie</w:t>
        </w:r>
        <w:r>
          <w:rPr>
            <w:noProof/>
            <w:webHidden/>
          </w:rPr>
          <w:tab/>
        </w:r>
        <w:r>
          <w:rPr>
            <w:noProof/>
            <w:webHidden/>
          </w:rPr>
          <w:fldChar w:fldCharType="begin"/>
        </w:r>
        <w:r>
          <w:rPr>
            <w:noProof/>
            <w:webHidden/>
          </w:rPr>
          <w:instrText xml:space="preserve"> PAGEREF _Toc129005019 \h </w:instrText>
        </w:r>
        <w:r>
          <w:rPr>
            <w:noProof/>
            <w:webHidden/>
          </w:rPr>
        </w:r>
        <w:r>
          <w:rPr>
            <w:noProof/>
            <w:webHidden/>
          </w:rPr>
          <w:fldChar w:fldCharType="separate"/>
        </w:r>
        <w:r>
          <w:rPr>
            <w:noProof/>
            <w:webHidden/>
          </w:rPr>
          <w:t>19</w:t>
        </w:r>
        <w:r>
          <w:rPr>
            <w:noProof/>
            <w:webHidden/>
          </w:rPr>
          <w:fldChar w:fldCharType="end"/>
        </w:r>
      </w:hyperlink>
    </w:p>
    <w:p w14:paraId="65A48779" w14:textId="1DAE29A4"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20" w:history="1">
        <w:r w:rsidRPr="00CF41D2">
          <w:rPr>
            <w:rStyle w:val="Hyperlink"/>
            <w:rFonts w:asciiTheme="majorHAnsi" w:hAnsiTheme="majorHAnsi" w:cstheme="majorHAnsi"/>
            <w:noProof/>
            <w:lang w:bidi="nl-NL"/>
          </w:rPr>
          <w:t>Bijlage 1: Verklarende woordenlijst</w:t>
        </w:r>
        <w:r>
          <w:rPr>
            <w:noProof/>
            <w:webHidden/>
          </w:rPr>
          <w:tab/>
        </w:r>
        <w:r>
          <w:rPr>
            <w:noProof/>
            <w:webHidden/>
          </w:rPr>
          <w:fldChar w:fldCharType="begin"/>
        </w:r>
        <w:r>
          <w:rPr>
            <w:noProof/>
            <w:webHidden/>
          </w:rPr>
          <w:instrText xml:space="preserve"> PAGEREF _Toc129005020 \h </w:instrText>
        </w:r>
        <w:r>
          <w:rPr>
            <w:noProof/>
            <w:webHidden/>
          </w:rPr>
        </w:r>
        <w:r>
          <w:rPr>
            <w:noProof/>
            <w:webHidden/>
          </w:rPr>
          <w:fldChar w:fldCharType="separate"/>
        </w:r>
        <w:r>
          <w:rPr>
            <w:noProof/>
            <w:webHidden/>
          </w:rPr>
          <w:t>22</w:t>
        </w:r>
        <w:r>
          <w:rPr>
            <w:noProof/>
            <w:webHidden/>
          </w:rPr>
          <w:fldChar w:fldCharType="end"/>
        </w:r>
      </w:hyperlink>
    </w:p>
    <w:p w14:paraId="73EE19AD" w14:textId="2CC041F1"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21" w:history="1">
        <w:r w:rsidRPr="00CF41D2">
          <w:rPr>
            <w:rStyle w:val="Hyperlink"/>
            <w:rFonts w:asciiTheme="majorHAnsi" w:hAnsiTheme="majorHAnsi" w:cstheme="majorHAnsi"/>
            <w:noProof/>
            <w:lang w:bidi="nl-NL"/>
          </w:rPr>
          <w:t>Bijlage 2: Het kader van het instrument</w:t>
        </w:r>
        <w:r>
          <w:rPr>
            <w:noProof/>
            <w:webHidden/>
          </w:rPr>
          <w:tab/>
        </w:r>
        <w:r>
          <w:rPr>
            <w:noProof/>
            <w:webHidden/>
          </w:rPr>
          <w:fldChar w:fldCharType="begin"/>
        </w:r>
        <w:r>
          <w:rPr>
            <w:noProof/>
            <w:webHidden/>
          </w:rPr>
          <w:instrText xml:space="preserve"> PAGEREF _Toc129005021 \h </w:instrText>
        </w:r>
        <w:r>
          <w:rPr>
            <w:noProof/>
            <w:webHidden/>
          </w:rPr>
        </w:r>
        <w:r>
          <w:rPr>
            <w:noProof/>
            <w:webHidden/>
          </w:rPr>
          <w:fldChar w:fldCharType="separate"/>
        </w:r>
        <w:r>
          <w:rPr>
            <w:noProof/>
            <w:webHidden/>
          </w:rPr>
          <w:t>26</w:t>
        </w:r>
        <w:r>
          <w:rPr>
            <w:noProof/>
            <w:webHidden/>
          </w:rPr>
          <w:fldChar w:fldCharType="end"/>
        </w:r>
      </w:hyperlink>
    </w:p>
    <w:p w14:paraId="105BF132" w14:textId="6FCDC089"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22" w:history="1">
        <w:r w:rsidRPr="00CF41D2">
          <w:rPr>
            <w:rStyle w:val="Hyperlink"/>
            <w:rFonts w:asciiTheme="majorHAnsi" w:hAnsiTheme="majorHAnsi" w:cstheme="majorHAnsi"/>
            <w:noProof/>
            <w:lang w:bidi="nl-NL"/>
          </w:rPr>
          <w:t>Uitgangspunten</w:t>
        </w:r>
        <w:r>
          <w:rPr>
            <w:noProof/>
            <w:webHidden/>
          </w:rPr>
          <w:tab/>
        </w:r>
        <w:r>
          <w:rPr>
            <w:noProof/>
            <w:webHidden/>
          </w:rPr>
          <w:fldChar w:fldCharType="begin"/>
        </w:r>
        <w:r>
          <w:rPr>
            <w:noProof/>
            <w:webHidden/>
          </w:rPr>
          <w:instrText xml:space="preserve"> PAGEREF _Toc129005022 \h </w:instrText>
        </w:r>
        <w:r>
          <w:rPr>
            <w:noProof/>
            <w:webHidden/>
          </w:rPr>
        </w:r>
        <w:r>
          <w:rPr>
            <w:noProof/>
            <w:webHidden/>
          </w:rPr>
          <w:fldChar w:fldCharType="separate"/>
        </w:r>
        <w:r>
          <w:rPr>
            <w:noProof/>
            <w:webHidden/>
          </w:rPr>
          <w:t>26</w:t>
        </w:r>
        <w:r>
          <w:rPr>
            <w:noProof/>
            <w:webHidden/>
          </w:rPr>
          <w:fldChar w:fldCharType="end"/>
        </w:r>
      </w:hyperlink>
    </w:p>
    <w:p w14:paraId="3240BBA5" w14:textId="561268D7"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23" w:history="1">
        <w:r w:rsidRPr="00CF41D2">
          <w:rPr>
            <w:rStyle w:val="Hyperlink"/>
            <w:rFonts w:asciiTheme="majorHAnsi" w:hAnsiTheme="majorHAnsi" w:cstheme="majorHAnsi"/>
            <w:noProof/>
            <w:lang w:bidi="nl-NL"/>
          </w:rPr>
          <w:t>Beleidsprioriteiten en -strategieën</w:t>
        </w:r>
        <w:r>
          <w:rPr>
            <w:noProof/>
            <w:webHidden/>
          </w:rPr>
          <w:tab/>
        </w:r>
        <w:r>
          <w:rPr>
            <w:noProof/>
            <w:webHidden/>
          </w:rPr>
          <w:fldChar w:fldCharType="begin"/>
        </w:r>
        <w:r>
          <w:rPr>
            <w:noProof/>
            <w:webHidden/>
          </w:rPr>
          <w:instrText xml:space="preserve"> PAGEREF _Toc129005023 \h </w:instrText>
        </w:r>
        <w:r>
          <w:rPr>
            <w:noProof/>
            <w:webHidden/>
          </w:rPr>
        </w:r>
        <w:r>
          <w:rPr>
            <w:noProof/>
            <w:webHidden/>
          </w:rPr>
          <w:fldChar w:fldCharType="separate"/>
        </w:r>
        <w:r>
          <w:rPr>
            <w:noProof/>
            <w:webHidden/>
          </w:rPr>
          <w:t>27</w:t>
        </w:r>
        <w:r>
          <w:rPr>
            <w:noProof/>
            <w:webHidden/>
          </w:rPr>
          <w:fldChar w:fldCharType="end"/>
        </w:r>
      </w:hyperlink>
    </w:p>
    <w:p w14:paraId="786B706B" w14:textId="2B99B08E" w:rsidR="00F25CBD" w:rsidRDefault="00F25CBD">
      <w:pPr>
        <w:pStyle w:val="TOC2"/>
        <w:tabs>
          <w:tab w:val="right" w:leader="underscore" w:pos="8827"/>
        </w:tabs>
        <w:rPr>
          <w:rFonts w:asciiTheme="minorHAnsi" w:eastAsiaTheme="minorEastAsia" w:hAnsiTheme="minorHAnsi" w:cstheme="minorBidi"/>
          <w:noProof/>
          <w:szCs w:val="24"/>
          <w:lang w:val="en-IE" w:eastAsia="en-GB"/>
        </w:rPr>
      </w:pPr>
      <w:hyperlink w:anchor="_Toc129005024" w:history="1">
        <w:r w:rsidRPr="00CF41D2">
          <w:rPr>
            <w:rStyle w:val="Hyperlink"/>
            <w:rFonts w:asciiTheme="majorHAnsi" w:hAnsiTheme="majorHAnsi" w:cstheme="majorHAnsi"/>
            <w:noProof/>
            <w:lang w:bidi="nl-NL"/>
          </w:rPr>
          <w:t>Belangrijke acties</w:t>
        </w:r>
        <w:r>
          <w:rPr>
            <w:noProof/>
            <w:webHidden/>
          </w:rPr>
          <w:tab/>
        </w:r>
        <w:r>
          <w:rPr>
            <w:noProof/>
            <w:webHidden/>
          </w:rPr>
          <w:fldChar w:fldCharType="begin"/>
        </w:r>
        <w:r>
          <w:rPr>
            <w:noProof/>
            <w:webHidden/>
          </w:rPr>
          <w:instrText xml:space="preserve"> PAGEREF _Toc129005024 \h </w:instrText>
        </w:r>
        <w:r>
          <w:rPr>
            <w:noProof/>
            <w:webHidden/>
          </w:rPr>
        </w:r>
        <w:r>
          <w:rPr>
            <w:noProof/>
            <w:webHidden/>
          </w:rPr>
          <w:fldChar w:fldCharType="separate"/>
        </w:r>
        <w:r>
          <w:rPr>
            <w:noProof/>
            <w:webHidden/>
          </w:rPr>
          <w:t>27</w:t>
        </w:r>
        <w:r>
          <w:rPr>
            <w:noProof/>
            <w:webHidden/>
          </w:rPr>
          <w:fldChar w:fldCharType="end"/>
        </w:r>
      </w:hyperlink>
    </w:p>
    <w:p w14:paraId="4CC4C403" w14:textId="7D50A691"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25" w:history="1">
        <w:r w:rsidRPr="00CF41D2">
          <w:rPr>
            <w:rStyle w:val="Hyperlink"/>
            <w:rFonts w:asciiTheme="majorHAnsi" w:hAnsiTheme="majorHAnsi" w:cstheme="majorHAnsi"/>
            <w:noProof/>
            <w:lang w:bidi="nl-NL"/>
          </w:rPr>
          <w:t>Bijlage 3: Het valideren van het instrument voor zelfcontrole op nationaal niveau</w:t>
        </w:r>
        <w:r>
          <w:rPr>
            <w:noProof/>
            <w:webHidden/>
          </w:rPr>
          <w:tab/>
        </w:r>
        <w:r>
          <w:rPr>
            <w:noProof/>
            <w:webHidden/>
          </w:rPr>
          <w:fldChar w:fldCharType="begin"/>
        </w:r>
        <w:r>
          <w:rPr>
            <w:noProof/>
            <w:webHidden/>
          </w:rPr>
          <w:instrText xml:space="preserve"> PAGEREF _Toc129005025 \h </w:instrText>
        </w:r>
        <w:r>
          <w:rPr>
            <w:noProof/>
            <w:webHidden/>
          </w:rPr>
        </w:r>
        <w:r>
          <w:rPr>
            <w:noProof/>
            <w:webHidden/>
          </w:rPr>
          <w:fldChar w:fldCharType="separate"/>
        </w:r>
        <w:r>
          <w:rPr>
            <w:noProof/>
            <w:webHidden/>
          </w:rPr>
          <w:t>29</w:t>
        </w:r>
        <w:r>
          <w:rPr>
            <w:noProof/>
            <w:webHidden/>
          </w:rPr>
          <w:fldChar w:fldCharType="end"/>
        </w:r>
      </w:hyperlink>
    </w:p>
    <w:p w14:paraId="33A08CC5" w14:textId="45F7981B" w:rsidR="00F25CBD" w:rsidRDefault="00F25CBD">
      <w:pPr>
        <w:pStyle w:val="TOC1"/>
        <w:tabs>
          <w:tab w:val="right" w:leader="underscore" w:pos="8827"/>
        </w:tabs>
        <w:rPr>
          <w:rFonts w:asciiTheme="minorHAnsi" w:eastAsiaTheme="minorEastAsia" w:hAnsiTheme="minorHAnsi" w:cstheme="minorBidi"/>
          <w:b w:val="0"/>
          <w:caps w:val="0"/>
          <w:noProof/>
          <w:lang w:val="en-IE" w:eastAsia="en-GB"/>
        </w:rPr>
      </w:pPr>
      <w:hyperlink w:anchor="_Toc129005026" w:history="1">
        <w:r w:rsidRPr="00CF41D2">
          <w:rPr>
            <w:rStyle w:val="Hyperlink"/>
            <w:rFonts w:asciiTheme="majorHAnsi" w:hAnsiTheme="majorHAnsi" w:cstheme="majorHAnsi"/>
            <w:noProof/>
            <w:lang w:bidi="nl-NL"/>
          </w:rPr>
          <w:t>Literatuur</w:t>
        </w:r>
        <w:r>
          <w:rPr>
            <w:noProof/>
            <w:webHidden/>
          </w:rPr>
          <w:tab/>
        </w:r>
        <w:r>
          <w:rPr>
            <w:noProof/>
            <w:webHidden/>
          </w:rPr>
          <w:fldChar w:fldCharType="begin"/>
        </w:r>
        <w:r>
          <w:rPr>
            <w:noProof/>
            <w:webHidden/>
          </w:rPr>
          <w:instrText xml:space="preserve"> PAGEREF _Toc129005026 \h </w:instrText>
        </w:r>
        <w:r>
          <w:rPr>
            <w:noProof/>
            <w:webHidden/>
          </w:rPr>
        </w:r>
        <w:r>
          <w:rPr>
            <w:noProof/>
            <w:webHidden/>
          </w:rPr>
          <w:fldChar w:fldCharType="separate"/>
        </w:r>
        <w:r>
          <w:rPr>
            <w:noProof/>
            <w:webHidden/>
          </w:rPr>
          <w:t>31</w:t>
        </w:r>
        <w:r>
          <w:rPr>
            <w:noProof/>
            <w:webHidden/>
          </w:rPr>
          <w:fldChar w:fldCharType="end"/>
        </w:r>
      </w:hyperlink>
    </w:p>
    <w:p w14:paraId="53C33446" w14:textId="314527B3" w:rsidR="001A3B70" w:rsidRPr="00300C1E" w:rsidRDefault="00D22260" w:rsidP="00591FE3">
      <w:pPr>
        <w:pStyle w:val="Agency-body-text"/>
        <w:rPr>
          <w:rFonts w:asciiTheme="majorHAnsi" w:hAnsiTheme="majorHAnsi" w:cstheme="majorHAnsi"/>
          <w:iCs/>
        </w:rPr>
      </w:pPr>
      <w:r w:rsidRPr="00300C1E">
        <w:rPr>
          <w:rFonts w:asciiTheme="majorHAnsi" w:hAnsiTheme="majorHAnsi" w:cstheme="majorHAnsi"/>
          <w:i/>
          <w:lang w:bidi="nl-NL"/>
        </w:rPr>
        <w:fldChar w:fldCharType="end"/>
      </w:r>
    </w:p>
    <w:p w14:paraId="02B945B0" w14:textId="77777777" w:rsidR="001A3B70" w:rsidRPr="00300C1E" w:rsidRDefault="001A3B70" w:rsidP="00591FE3">
      <w:pPr>
        <w:pStyle w:val="Agency-body-text"/>
        <w:rPr>
          <w:rFonts w:asciiTheme="majorHAnsi" w:hAnsiTheme="majorHAnsi" w:cstheme="majorHAnsi"/>
          <w:iCs/>
        </w:rPr>
        <w:sectPr w:rsidR="001A3B70" w:rsidRPr="00300C1E" w:rsidSect="00DF7EFD">
          <w:type w:val="continuous"/>
          <w:pgSz w:w="11899" w:h="16838"/>
          <w:pgMar w:top="1134" w:right="1531" w:bottom="1276" w:left="1531" w:header="709" w:footer="828" w:gutter="0"/>
          <w:cols w:space="708"/>
          <w:docGrid w:linePitch="360"/>
        </w:sectPr>
      </w:pPr>
    </w:p>
    <w:p w14:paraId="18B325C4" w14:textId="77777777" w:rsidR="008B36F5" w:rsidRPr="00300C1E" w:rsidRDefault="008B36F5" w:rsidP="00591FE3">
      <w:pPr>
        <w:pStyle w:val="Agency-body-text"/>
        <w:rPr>
          <w:rFonts w:asciiTheme="majorHAnsi" w:hAnsiTheme="majorHAnsi" w:cstheme="majorHAnsi"/>
        </w:rPr>
      </w:pPr>
      <w:r w:rsidRPr="00300C1E">
        <w:rPr>
          <w:rFonts w:asciiTheme="majorHAnsi" w:hAnsiTheme="majorHAnsi" w:cstheme="majorHAnsi"/>
          <w:lang w:bidi="nl-NL"/>
        </w:rPr>
        <w:lastRenderedPageBreak/>
        <w:br w:type="page"/>
      </w:r>
    </w:p>
    <w:p w14:paraId="0554919A" w14:textId="557171B4" w:rsidR="00B84EAB" w:rsidRPr="00300C1E" w:rsidRDefault="00B84EAB" w:rsidP="00591FE3">
      <w:pPr>
        <w:pStyle w:val="Agency-heading-1"/>
        <w:rPr>
          <w:rFonts w:asciiTheme="majorHAnsi" w:hAnsiTheme="majorHAnsi" w:cstheme="majorHAnsi"/>
        </w:rPr>
      </w:pPr>
      <w:bookmarkStart w:id="0" w:name="_Toc129005007"/>
      <w:r w:rsidRPr="00300C1E">
        <w:rPr>
          <w:rFonts w:asciiTheme="majorHAnsi" w:hAnsiTheme="majorHAnsi" w:cstheme="majorHAnsi"/>
          <w:lang w:bidi="nl-NL"/>
        </w:rPr>
        <w:lastRenderedPageBreak/>
        <w:t>Inleiding</w:t>
      </w:r>
      <w:bookmarkEnd w:id="0"/>
    </w:p>
    <w:p w14:paraId="34354436" w14:textId="383ECFED" w:rsidR="00AC0A3B" w:rsidRPr="00300C1E" w:rsidRDefault="00AC0A3B" w:rsidP="00591FE3">
      <w:pPr>
        <w:pStyle w:val="Agency-body-text"/>
        <w:rPr>
          <w:rFonts w:asciiTheme="majorHAnsi" w:hAnsiTheme="majorHAnsi" w:cstheme="majorHAnsi"/>
        </w:rPr>
      </w:pPr>
      <w:r w:rsidRPr="00300C1E">
        <w:rPr>
          <w:rFonts w:asciiTheme="majorHAnsi" w:hAnsiTheme="majorHAnsi" w:cstheme="majorHAnsi"/>
          <w:lang w:bidi="nl-NL"/>
        </w:rPr>
        <w:t xml:space="preserve">Het </w:t>
      </w:r>
      <w:hyperlink r:id="rId22" w:history="1">
        <w:r w:rsidRPr="00300C1E">
          <w:rPr>
            <w:rStyle w:val="Hyperlink"/>
            <w:rFonts w:asciiTheme="majorHAnsi" w:hAnsiTheme="majorHAnsi" w:cstheme="majorHAnsi"/>
            <w:lang w:bidi="nl-NL"/>
          </w:rPr>
          <w:t xml:space="preserve">Veranderende rol van specialistische voorziening in </w:t>
        </w:r>
        <w:r w:rsidR="00843652" w:rsidRPr="00300C1E">
          <w:rPr>
            <w:rStyle w:val="Hyperlink"/>
            <w:rFonts w:asciiTheme="majorHAnsi" w:hAnsiTheme="majorHAnsi" w:cstheme="majorHAnsi"/>
            <w:lang w:bidi="nl-NL"/>
          </w:rPr>
          <w:t>de ondersteuning</w:t>
        </w:r>
        <w:r w:rsidRPr="00300C1E">
          <w:rPr>
            <w:rStyle w:val="Hyperlink"/>
            <w:rFonts w:asciiTheme="majorHAnsi" w:hAnsiTheme="majorHAnsi" w:cstheme="majorHAnsi"/>
            <w:lang w:bidi="nl-NL"/>
          </w:rPr>
          <w:t xml:space="preserve"> van inclusief onderwijs</w:t>
        </w:r>
      </w:hyperlink>
      <w:r w:rsidRPr="00300C1E">
        <w:rPr>
          <w:rFonts w:asciiTheme="majorHAnsi" w:hAnsiTheme="majorHAnsi" w:cstheme="majorHAnsi"/>
          <w:lang w:bidi="nl-NL"/>
        </w:rPr>
        <w:t xml:space="preserve"> (CROSP)-project, uitgevoerd door het European Agency for Special Needs and Inclusive Education (het Agency), richtte zich op de reorganisatie van specialistische voorziening ter ondersteuning van het recht op inclusief onderwijs voor alle leerlingen. Het doel van het project was het in kaart brengen en analyseren van uitdagingen en kansen binnen het beleid en de praktijk van een land, die van invloed zijn op de reorganisatie en hervorming van specialistische voorziening in de richting van inclusief onderwijs voor alle leerlingen.</w:t>
      </w:r>
    </w:p>
    <w:p w14:paraId="16D495BA" w14:textId="5872A38B" w:rsidR="00AC0A3B" w:rsidRPr="00300C1E" w:rsidRDefault="00AC0A3B" w:rsidP="00591FE3">
      <w:pPr>
        <w:pStyle w:val="Agency-body-text"/>
        <w:rPr>
          <w:rFonts w:asciiTheme="majorHAnsi" w:hAnsiTheme="majorHAnsi" w:cstheme="majorHAnsi"/>
        </w:rPr>
      </w:pPr>
      <w:r w:rsidRPr="00300C1E">
        <w:rPr>
          <w:rFonts w:asciiTheme="majorHAnsi" w:hAnsiTheme="majorHAnsi" w:cstheme="majorHAnsi"/>
          <w:lang w:bidi="nl-NL"/>
        </w:rPr>
        <w:t>Met behulp van een benadering van leren met peers namen 18 Agency-lidstaten deel aan thematische workshops en wisselden ervaringen en meningen over het onderwerp uit. De bevindingen van de thematische workshops onthulden zes wederzijds aanvullende uitgangspunten die ten grondslag liggen aan de heroriëntatie van de rol van specialistische voorziening ter ondersteuning van inclusief onderwijs.</w:t>
      </w:r>
    </w:p>
    <w:p w14:paraId="58FDD457" w14:textId="6C7EDAF6" w:rsidR="00EF75CD" w:rsidRPr="00300C1E" w:rsidRDefault="00AC0A3B" w:rsidP="00591FE3">
      <w:pPr>
        <w:pStyle w:val="Agency-body-text"/>
        <w:rPr>
          <w:rFonts w:asciiTheme="majorHAnsi" w:hAnsiTheme="majorHAnsi" w:cstheme="majorHAnsi"/>
        </w:rPr>
      </w:pPr>
      <w:r w:rsidRPr="00300C1E">
        <w:rPr>
          <w:rFonts w:asciiTheme="majorHAnsi" w:hAnsiTheme="majorHAnsi" w:cstheme="majorHAnsi"/>
          <w:lang w:bidi="nl-NL"/>
        </w:rPr>
        <w:t>Elk uitgangspunt is gekoppeld aan diverse beleidsprioriteiten en -strategieën die landen tijdens de workshops als effectief hebben aangemerkt. Elke beleidsprioriteit en -strategie wordt op zijn beurt uitgesplitst in belangrijke acties, als voorbeelden van effectieve implementatie van de bijbehorende strategieën en beleid.</w:t>
      </w:r>
    </w:p>
    <w:p w14:paraId="4FEB624E" w14:textId="7BA09CB5" w:rsidR="00AC0A3B" w:rsidRPr="00300C1E" w:rsidRDefault="00AC0A3B" w:rsidP="00591FE3">
      <w:pPr>
        <w:pStyle w:val="Agency-body-text"/>
        <w:rPr>
          <w:rFonts w:asciiTheme="majorHAnsi" w:hAnsiTheme="majorHAnsi" w:cstheme="majorHAnsi"/>
        </w:rPr>
      </w:pPr>
      <w:r w:rsidRPr="00300C1E">
        <w:rPr>
          <w:rFonts w:asciiTheme="majorHAnsi" w:hAnsiTheme="majorHAnsi" w:cstheme="majorHAnsi"/>
          <w:lang w:bidi="nl-NL"/>
        </w:rPr>
        <w:t xml:space="preserve">Dit analyseproces was de basis voor het ontwikkelen van een </w:t>
      </w:r>
      <w:r w:rsidRPr="00300C1E">
        <w:rPr>
          <w:rFonts w:asciiTheme="majorHAnsi" w:hAnsiTheme="majorHAnsi" w:cstheme="majorHAnsi"/>
          <w:b/>
          <w:lang w:bidi="nl-NL"/>
        </w:rPr>
        <w:t>stappenplan voor het veranderen van de rol van specialistische voorziening.</w:t>
      </w:r>
      <w:r w:rsidRPr="00300C1E">
        <w:rPr>
          <w:rFonts w:asciiTheme="majorHAnsi" w:hAnsiTheme="majorHAnsi" w:cstheme="majorHAnsi"/>
          <w:lang w:bidi="nl-NL"/>
        </w:rPr>
        <w:t xml:space="preserve"> Over het geheel genomen verbindt dit stappenplan de zes uitgangspunten met 17 beleidsprioriteiten en -strategieën, samen met enkele voorbeelden van stappen of mijlpalen voor een effectieve uitvoering (European Agency, 2022).</w:t>
      </w:r>
    </w:p>
    <w:p w14:paraId="18B09ABF" w14:textId="5B661627" w:rsidR="00B84EAB" w:rsidRPr="00300C1E" w:rsidRDefault="00AC0A3B" w:rsidP="00591FE3">
      <w:pPr>
        <w:pStyle w:val="Agency-body-text"/>
        <w:rPr>
          <w:rFonts w:asciiTheme="majorHAnsi" w:hAnsiTheme="majorHAnsi" w:cstheme="majorHAnsi"/>
        </w:rPr>
      </w:pPr>
      <w:r w:rsidRPr="00300C1E">
        <w:rPr>
          <w:rFonts w:asciiTheme="majorHAnsi" w:hAnsiTheme="majorHAnsi" w:cstheme="majorHAnsi"/>
          <w:lang w:bidi="nl-NL"/>
        </w:rPr>
        <w:t>Dit CROSP-instrument voor zelfcontrole bevat alle uitgangspunten, beleidsprioriteiten/-strategieën en indicatieve belangrijke acties in de vorm van zelfreflecterende vragen.</w:t>
      </w:r>
    </w:p>
    <w:p w14:paraId="499839E1" w14:textId="5BEF45C6" w:rsidR="00776FBF" w:rsidRPr="00300C1E" w:rsidRDefault="00776FBF" w:rsidP="00591FE3">
      <w:pPr>
        <w:pStyle w:val="Agency-heading-1"/>
        <w:rPr>
          <w:rFonts w:asciiTheme="majorHAnsi" w:hAnsiTheme="majorHAnsi" w:cstheme="majorHAnsi"/>
        </w:rPr>
      </w:pPr>
      <w:bookmarkStart w:id="1" w:name="_Toc129005008"/>
      <w:r w:rsidRPr="00300C1E">
        <w:rPr>
          <w:rFonts w:asciiTheme="majorHAnsi" w:hAnsiTheme="majorHAnsi" w:cstheme="majorHAnsi"/>
          <w:lang w:bidi="nl-NL"/>
        </w:rPr>
        <w:t>Het doel van het instrument</w:t>
      </w:r>
      <w:bookmarkEnd w:id="1"/>
    </w:p>
    <w:p w14:paraId="6FF14693" w14:textId="46FE1153" w:rsidR="00776FBF" w:rsidRPr="00300C1E" w:rsidRDefault="00776FBF" w:rsidP="00AB47C3">
      <w:pPr>
        <w:pStyle w:val="Agency-body-text"/>
        <w:keepNext/>
        <w:rPr>
          <w:rFonts w:asciiTheme="majorHAnsi" w:hAnsiTheme="majorHAnsi" w:cstheme="majorHAnsi"/>
        </w:rPr>
      </w:pPr>
      <w:r w:rsidRPr="00300C1E">
        <w:rPr>
          <w:rFonts w:asciiTheme="majorHAnsi" w:hAnsiTheme="majorHAnsi" w:cstheme="majorHAnsi"/>
          <w:lang w:bidi="nl-NL"/>
        </w:rPr>
        <w:t>Het algemene doel van het CROSP-instrument is om de ontwikkeling van inclusieve onderwijssystemen te verbeteren door de reorganisatie van specialistische voorziening. Het doel is landen in staat te stellen te reflecteren en een continuüm van ondersteuning voor inclusief onderwijs te ontwikkelen door:</w:t>
      </w:r>
    </w:p>
    <w:p w14:paraId="162D6D71" w14:textId="77777777" w:rsidR="00776FBF" w:rsidRPr="00300C1E" w:rsidRDefault="00776FBF" w:rsidP="00591FE3">
      <w:pPr>
        <w:pStyle w:val="Agency-body-text"/>
        <w:numPr>
          <w:ilvl w:val="0"/>
          <w:numId w:val="36"/>
        </w:numPr>
        <w:rPr>
          <w:rFonts w:asciiTheme="majorHAnsi" w:hAnsiTheme="majorHAnsi" w:cstheme="majorHAnsi"/>
        </w:rPr>
      </w:pPr>
      <w:r w:rsidRPr="00300C1E">
        <w:rPr>
          <w:rFonts w:asciiTheme="majorHAnsi" w:hAnsiTheme="majorHAnsi" w:cstheme="majorHAnsi"/>
          <w:lang w:bidi="nl-NL"/>
        </w:rPr>
        <w:t>hen te ondersteunen om door middel van diepgaande zelfreflecterende vragen in kaart te brengen waar zij staan op hun weg naar het veranderen van de rol van specialistische voorziening;</w:t>
      </w:r>
    </w:p>
    <w:p w14:paraId="67CC3B3A" w14:textId="78B0F85C" w:rsidR="00776FBF" w:rsidRPr="00300C1E" w:rsidRDefault="00776FBF" w:rsidP="00591FE3">
      <w:pPr>
        <w:pStyle w:val="Agency-body-text"/>
        <w:numPr>
          <w:ilvl w:val="0"/>
          <w:numId w:val="36"/>
        </w:numPr>
        <w:rPr>
          <w:rFonts w:asciiTheme="majorHAnsi" w:hAnsiTheme="majorHAnsi" w:cstheme="majorHAnsi"/>
        </w:rPr>
      </w:pPr>
      <w:r w:rsidRPr="00300C1E">
        <w:rPr>
          <w:rFonts w:asciiTheme="majorHAnsi" w:hAnsiTheme="majorHAnsi" w:cstheme="majorHAnsi"/>
          <w:lang w:bidi="nl-NL"/>
        </w:rPr>
        <w:t>het vaststellen van volgende stappen voor het veranderen van de rol van specialistische voorziening.</w:t>
      </w:r>
    </w:p>
    <w:p w14:paraId="1C883D99" w14:textId="231F005A" w:rsidR="009C62BC"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Het instrument is voornamelijk gericht op beleidsmakers op nationaal/regionaal/lokaal niveau, alsmede op besluitvormers en professionals op schoolniveau.</w:t>
      </w:r>
    </w:p>
    <w:p w14:paraId="70C14D4E" w14:textId="21462F10" w:rsidR="00776FBF" w:rsidRPr="00300C1E" w:rsidRDefault="00776FBF" w:rsidP="00591FE3">
      <w:pPr>
        <w:pStyle w:val="Agency-heading-1"/>
        <w:rPr>
          <w:rFonts w:asciiTheme="majorHAnsi" w:hAnsiTheme="majorHAnsi" w:cstheme="majorHAnsi"/>
        </w:rPr>
      </w:pPr>
      <w:bookmarkStart w:id="2" w:name="_Toc129005009"/>
      <w:r w:rsidRPr="00300C1E">
        <w:rPr>
          <w:rFonts w:asciiTheme="majorHAnsi" w:hAnsiTheme="majorHAnsi" w:cstheme="majorHAnsi"/>
          <w:lang w:bidi="nl-NL"/>
        </w:rPr>
        <w:lastRenderedPageBreak/>
        <w:t>Hoe het instrument te gebruiken</w:t>
      </w:r>
      <w:bookmarkEnd w:id="2"/>
    </w:p>
    <w:p w14:paraId="42BF9C6D" w14:textId="7E4DBAFF"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Het instrument bestaat uit een reeks vragen die door een multidisciplinair team kunnen worden beantwoord. Dit team kan bestaan uit besluitvormers van alle onderwijsniveaus en/of andere stakeholders, waaronder professionals uit reguliere en specialistische voorzieningen.</w:t>
      </w:r>
    </w:p>
    <w:p w14:paraId="4BE0DB70" w14:textId="22B9D89A"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 xml:space="preserve">Het instrument is een </w:t>
      </w:r>
      <w:r w:rsidRPr="00300C1E">
        <w:rPr>
          <w:rFonts w:asciiTheme="majorHAnsi" w:hAnsiTheme="majorHAnsi" w:cstheme="majorHAnsi"/>
          <w:b/>
          <w:lang w:bidi="nl-NL"/>
        </w:rPr>
        <w:t>open source</w:t>
      </w:r>
      <w:r w:rsidRPr="00300C1E">
        <w:rPr>
          <w:rFonts w:asciiTheme="majorHAnsi" w:hAnsiTheme="majorHAnsi" w:cstheme="majorHAnsi"/>
          <w:lang w:bidi="nl-NL"/>
        </w:rPr>
        <w:t xml:space="preserve">-document. Het zal beschikbaar zijn in alle talen van het Agency. Landen worden aangemoedigd om het instrument te gebruiken en erop voort te bouwen, na validatie en aanpassing van de concepten en terminologie aan hun nationale context (zie </w:t>
      </w:r>
      <w:hyperlink w:anchor="annex3" w:history="1">
        <w:r w:rsidR="00541275" w:rsidRPr="00300C1E">
          <w:rPr>
            <w:rStyle w:val="Hyperlink"/>
            <w:rFonts w:asciiTheme="majorHAnsi" w:hAnsiTheme="majorHAnsi" w:cstheme="majorHAnsi"/>
            <w:lang w:bidi="nl-NL"/>
          </w:rPr>
          <w:t>Bijlage 3</w:t>
        </w:r>
      </w:hyperlink>
      <w:r w:rsidR="00541275" w:rsidRPr="00300C1E">
        <w:t xml:space="preserve"> </w:t>
      </w:r>
      <w:r w:rsidR="00541275" w:rsidRPr="001F447F">
        <w:t>voor meer informatie</w:t>
      </w:r>
      <w:r w:rsidRPr="00300C1E">
        <w:rPr>
          <w:rFonts w:asciiTheme="majorHAnsi" w:hAnsiTheme="majorHAnsi" w:cstheme="majorHAnsi"/>
          <w:lang w:bidi="nl-NL"/>
        </w:rPr>
        <w:t>).</w:t>
      </w:r>
    </w:p>
    <w:p w14:paraId="57C3DB43" w14:textId="4FE73609" w:rsidR="009C62BC"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Op basis van hun nationale prioriteiten kunnen landen besluiten het hele instrument te gebruiken voor zelfcontrole, of delen ervan (d.w.z. zich te concentreren op specifieke uitgangspunten en/of specifieke vragen).</w:t>
      </w:r>
    </w:p>
    <w:p w14:paraId="53F287CF" w14:textId="031EC639" w:rsidR="00776FBF" w:rsidRPr="00300C1E" w:rsidRDefault="00776FBF" w:rsidP="00591FE3">
      <w:pPr>
        <w:pStyle w:val="Agency-body-text"/>
        <w:rPr>
          <w:rFonts w:asciiTheme="majorHAnsi" w:eastAsia="Calibri" w:hAnsiTheme="majorHAnsi" w:cstheme="majorHAnsi"/>
        </w:rPr>
      </w:pPr>
      <w:r w:rsidRPr="00300C1E">
        <w:rPr>
          <w:rFonts w:asciiTheme="majorHAnsi" w:hAnsiTheme="majorHAnsi" w:cstheme="majorHAnsi"/>
          <w:lang w:bidi="nl-NL"/>
        </w:rPr>
        <w:t>Het instrument kan onder diverse stakeholders worden verspreid voor gebruik en uitwisseling van meningen. Houd er rekening mee dat sommige gebieden relevanter kunnen zijn voor beleidsmakers, terwijl andere nuttiger kunnen zijn voor praktijkmensen. Daarom kunnen de meest relevante vragen worden beantwoord door de respectievelijke stakeholders, die zich bij elke bijeenkomst concentreren op geselecteerde onderwerpen. Gebruikers kunnen elkaar meer dan eens ontmoeten, als een gelegenheid om onderling contact te leggen.</w:t>
      </w:r>
    </w:p>
    <w:p w14:paraId="08437630" w14:textId="5B90AD95" w:rsidR="00776FBF" w:rsidRPr="00300C1E" w:rsidRDefault="00776FBF" w:rsidP="00591FE3">
      <w:pPr>
        <w:pStyle w:val="Agency-heading-2"/>
        <w:rPr>
          <w:rFonts w:asciiTheme="majorHAnsi" w:hAnsiTheme="majorHAnsi" w:cstheme="majorHAnsi"/>
        </w:rPr>
      </w:pPr>
      <w:bookmarkStart w:id="3" w:name="_Toc129005010"/>
      <w:r w:rsidRPr="00300C1E">
        <w:rPr>
          <w:rFonts w:asciiTheme="majorHAnsi" w:hAnsiTheme="majorHAnsi" w:cstheme="majorHAnsi"/>
          <w:lang w:bidi="nl-NL"/>
        </w:rPr>
        <w:t>Voorbereidingen</w:t>
      </w:r>
      <w:bookmarkEnd w:id="3"/>
    </w:p>
    <w:p w14:paraId="1F19BD98" w14:textId="66F4F021" w:rsidR="00776FBF" w:rsidRPr="00300C1E" w:rsidRDefault="00776FBF" w:rsidP="00AB47C3">
      <w:pPr>
        <w:pStyle w:val="Agency-body-text"/>
        <w:keepNext/>
        <w:rPr>
          <w:rFonts w:asciiTheme="majorHAnsi" w:hAnsiTheme="majorHAnsi" w:cstheme="majorHAnsi"/>
        </w:rPr>
      </w:pPr>
      <w:r w:rsidRPr="00300C1E">
        <w:rPr>
          <w:rFonts w:asciiTheme="majorHAnsi" w:hAnsiTheme="majorHAnsi" w:cstheme="majorHAnsi"/>
          <w:lang w:bidi="nl-NL"/>
        </w:rPr>
        <w:t>Voor het beantwoorden van de vragen van het instrument moeten de gebruikers het volgende beslissen:</w:t>
      </w:r>
    </w:p>
    <w:p w14:paraId="398B45DD" w14:textId="77777777" w:rsidR="00776FBF" w:rsidRPr="00300C1E" w:rsidRDefault="00776FBF" w:rsidP="00591FE3">
      <w:pPr>
        <w:pStyle w:val="Agency-body-text"/>
        <w:numPr>
          <w:ilvl w:val="0"/>
          <w:numId w:val="38"/>
        </w:numPr>
        <w:rPr>
          <w:rFonts w:asciiTheme="majorHAnsi" w:hAnsiTheme="majorHAnsi" w:cstheme="majorHAnsi"/>
        </w:rPr>
      </w:pPr>
      <w:r w:rsidRPr="00300C1E">
        <w:rPr>
          <w:rFonts w:asciiTheme="majorHAnsi" w:hAnsiTheme="majorHAnsi" w:cstheme="majorHAnsi"/>
          <w:lang w:bidi="nl-NL"/>
        </w:rPr>
        <w:t>Wie is betrokken bij het invullen van het instrument?</w:t>
      </w:r>
    </w:p>
    <w:p w14:paraId="2F03FA5D" w14:textId="5DAD1F44" w:rsidR="00776FBF" w:rsidRPr="00300C1E" w:rsidRDefault="00776FBF" w:rsidP="00591FE3">
      <w:pPr>
        <w:pStyle w:val="Agency-body-text"/>
        <w:numPr>
          <w:ilvl w:val="0"/>
          <w:numId w:val="38"/>
        </w:numPr>
        <w:rPr>
          <w:rFonts w:asciiTheme="majorHAnsi" w:hAnsiTheme="majorHAnsi" w:cstheme="majorHAnsi"/>
        </w:rPr>
      </w:pPr>
      <w:r w:rsidRPr="00300C1E">
        <w:rPr>
          <w:rFonts w:asciiTheme="majorHAnsi" w:hAnsiTheme="majorHAnsi" w:cstheme="majorHAnsi"/>
          <w:lang w:bidi="nl-NL"/>
        </w:rPr>
        <w:t>Welke aanvullende informatie is nodig?</w:t>
      </w:r>
    </w:p>
    <w:p w14:paraId="46A89BC6" w14:textId="61566E34" w:rsidR="00776FBF" w:rsidRPr="00300C1E" w:rsidRDefault="00776FBF" w:rsidP="00591FE3">
      <w:pPr>
        <w:pStyle w:val="Agency-heading-2"/>
        <w:rPr>
          <w:rFonts w:asciiTheme="majorHAnsi" w:hAnsiTheme="majorHAnsi" w:cstheme="majorHAnsi"/>
        </w:rPr>
      </w:pPr>
      <w:bookmarkStart w:id="4" w:name="_Toc129005011"/>
      <w:r w:rsidRPr="00300C1E">
        <w:rPr>
          <w:rFonts w:asciiTheme="majorHAnsi" w:hAnsiTheme="majorHAnsi" w:cstheme="majorHAnsi"/>
          <w:lang w:bidi="nl-NL"/>
        </w:rPr>
        <w:t>Het instrument invullen</w:t>
      </w:r>
      <w:bookmarkEnd w:id="4"/>
    </w:p>
    <w:p w14:paraId="4D6CDA8A" w14:textId="148F31CC"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Het instrument nodigt gebruikers uit om te antwoorden op een reeks reflecterende vragen die gebaseerd zijn op specifieke beleidsprioriteiten/-strategieën, alsmede op belangrijke acties die nodig zijn om de veranderende rol van specialistische voorziening te ondersteunen.</w:t>
      </w:r>
    </w:p>
    <w:p w14:paraId="6408B147" w14:textId="77777777" w:rsidR="00776FBF" w:rsidRPr="00300C1E" w:rsidRDefault="00776FBF" w:rsidP="000034CB">
      <w:pPr>
        <w:pStyle w:val="Agency-body-text"/>
        <w:keepNext/>
        <w:rPr>
          <w:rFonts w:asciiTheme="majorHAnsi" w:hAnsiTheme="majorHAnsi" w:cstheme="majorHAnsi"/>
        </w:rPr>
      </w:pPr>
      <w:r w:rsidRPr="00300C1E">
        <w:rPr>
          <w:rFonts w:asciiTheme="majorHAnsi" w:hAnsiTheme="majorHAnsi" w:cstheme="majorHAnsi"/>
          <w:lang w:bidi="nl-NL"/>
        </w:rPr>
        <w:t>Elke vraag kan worden ingedeeld in een uitvoeringsschaal met vier niveaus:</w:t>
      </w:r>
    </w:p>
    <w:p w14:paraId="3C85E622" w14:textId="77777777" w:rsidR="00776FBF" w:rsidRPr="00300C1E" w:rsidRDefault="00776FBF" w:rsidP="00591FE3">
      <w:pPr>
        <w:pStyle w:val="Agency-body-text"/>
        <w:numPr>
          <w:ilvl w:val="0"/>
          <w:numId w:val="40"/>
        </w:numPr>
        <w:rPr>
          <w:rFonts w:asciiTheme="majorHAnsi" w:hAnsiTheme="majorHAnsi" w:cstheme="majorHAnsi"/>
        </w:rPr>
      </w:pPr>
      <w:r w:rsidRPr="00300C1E">
        <w:rPr>
          <w:rFonts w:asciiTheme="majorHAnsi" w:hAnsiTheme="majorHAnsi" w:cstheme="majorHAnsi"/>
          <w:b/>
          <w:lang w:bidi="nl-NL"/>
        </w:rPr>
        <w:t>Nog niet</w:t>
      </w:r>
      <w:r w:rsidRPr="00300C1E">
        <w:rPr>
          <w:rFonts w:asciiTheme="majorHAnsi" w:hAnsiTheme="majorHAnsi" w:cstheme="majorHAnsi"/>
          <w:lang w:bidi="nl-NL"/>
        </w:rPr>
        <w:t xml:space="preserve"> – Belangrijke beleidsregels en acties worden nog niet overwogen</w:t>
      </w:r>
    </w:p>
    <w:p w14:paraId="77DA6B0F" w14:textId="77777777" w:rsidR="00776FBF" w:rsidRPr="00300C1E" w:rsidRDefault="00776FBF" w:rsidP="00591FE3">
      <w:pPr>
        <w:pStyle w:val="Agency-body-text"/>
        <w:numPr>
          <w:ilvl w:val="0"/>
          <w:numId w:val="40"/>
        </w:numPr>
        <w:rPr>
          <w:rFonts w:asciiTheme="majorHAnsi" w:hAnsiTheme="majorHAnsi" w:cstheme="majorHAnsi"/>
        </w:rPr>
      </w:pPr>
      <w:r w:rsidRPr="00300C1E">
        <w:rPr>
          <w:rFonts w:asciiTheme="majorHAnsi" w:hAnsiTheme="majorHAnsi" w:cstheme="majorHAnsi"/>
          <w:b/>
          <w:lang w:bidi="nl-NL"/>
        </w:rPr>
        <w:t>Gepland</w:t>
      </w:r>
      <w:r w:rsidRPr="00300C1E">
        <w:rPr>
          <w:rFonts w:asciiTheme="majorHAnsi" w:hAnsiTheme="majorHAnsi" w:cstheme="majorHAnsi"/>
          <w:lang w:bidi="nl-NL"/>
        </w:rPr>
        <w:t xml:space="preserve"> – Er is een plan/idee, maar de implementatie is nog niet gestart</w:t>
      </w:r>
    </w:p>
    <w:p w14:paraId="114A0DF2" w14:textId="77777777" w:rsidR="00776FBF" w:rsidRPr="00300C1E" w:rsidRDefault="00776FBF" w:rsidP="00591FE3">
      <w:pPr>
        <w:pStyle w:val="Agency-body-text"/>
        <w:numPr>
          <w:ilvl w:val="0"/>
          <w:numId w:val="40"/>
        </w:numPr>
        <w:rPr>
          <w:rFonts w:asciiTheme="majorHAnsi" w:hAnsiTheme="majorHAnsi" w:cstheme="majorHAnsi"/>
        </w:rPr>
      </w:pPr>
      <w:r w:rsidRPr="00300C1E">
        <w:rPr>
          <w:rFonts w:asciiTheme="majorHAnsi" w:hAnsiTheme="majorHAnsi" w:cstheme="majorHAnsi"/>
          <w:b/>
          <w:lang w:bidi="nl-NL"/>
        </w:rPr>
        <w:t>Gedeeltelijk aanwezig</w:t>
      </w:r>
      <w:r w:rsidRPr="00300C1E">
        <w:rPr>
          <w:rFonts w:asciiTheme="majorHAnsi" w:hAnsiTheme="majorHAnsi" w:cstheme="majorHAnsi"/>
          <w:lang w:bidi="nl-NL"/>
        </w:rPr>
        <w:t xml:space="preserve"> – De implementatie is begonnen, maar heeft een grotere dekking en hogere kwaliteit nodig</w:t>
      </w:r>
    </w:p>
    <w:p w14:paraId="6105BB2E" w14:textId="77777777" w:rsidR="00776FBF" w:rsidRPr="00300C1E" w:rsidRDefault="00776FBF" w:rsidP="00591FE3">
      <w:pPr>
        <w:pStyle w:val="Agency-body-text"/>
        <w:numPr>
          <w:ilvl w:val="0"/>
          <w:numId w:val="40"/>
        </w:numPr>
        <w:rPr>
          <w:rFonts w:asciiTheme="majorHAnsi" w:hAnsiTheme="majorHAnsi" w:cstheme="majorHAnsi"/>
        </w:rPr>
      </w:pPr>
      <w:r w:rsidRPr="00300C1E">
        <w:rPr>
          <w:rFonts w:asciiTheme="majorHAnsi" w:hAnsiTheme="majorHAnsi" w:cstheme="majorHAnsi"/>
          <w:b/>
          <w:lang w:bidi="nl-NL"/>
        </w:rPr>
        <w:t>Aanwezig</w:t>
      </w:r>
      <w:r w:rsidRPr="00300C1E">
        <w:rPr>
          <w:rFonts w:asciiTheme="majorHAnsi" w:hAnsiTheme="majorHAnsi" w:cstheme="majorHAnsi"/>
          <w:lang w:bidi="nl-NL"/>
        </w:rPr>
        <w:t xml:space="preserve"> – Implementatie is van hoge kwaliteit, wijdverspreid en consistent.</w:t>
      </w:r>
    </w:p>
    <w:p w14:paraId="33EAAB61" w14:textId="77777777"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lastRenderedPageBreak/>
        <w:t xml:space="preserve">De kolom </w:t>
      </w:r>
      <w:r w:rsidRPr="00300C1E">
        <w:rPr>
          <w:rFonts w:asciiTheme="majorHAnsi" w:hAnsiTheme="majorHAnsi" w:cstheme="majorHAnsi"/>
          <w:b/>
          <w:lang w:bidi="nl-NL"/>
        </w:rPr>
        <w:t>Opmerkingen</w:t>
      </w:r>
      <w:r w:rsidRPr="00300C1E">
        <w:rPr>
          <w:rFonts w:asciiTheme="majorHAnsi" w:hAnsiTheme="majorHAnsi" w:cstheme="majorHAnsi"/>
          <w:lang w:bidi="nl-NL"/>
        </w:rPr>
        <w:t xml:space="preserve"> is bedoeld voor elke evaluatieve opmerking die verwijst naar de kwaliteit van de implementatie van de belangrijke beleidsregels en acties of enig ander beschikbaar bewijs (met inbegrip van informatie over monitoring en evaluatie, op bewijs gebaseerde gegevens, enz.).</w:t>
      </w:r>
    </w:p>
    <w:p w14:paraId="4CBD6FA5" w14:textId="1DC21991" w:rsidR="00776FBF" w:rsidRPr="00300C1E" w:rsidRDefault="00776FBF" w:rsidP="00591FE3">
      <w:pPr>
        <w:pStyle w:val="Agency-heading-2"/>
        <w:rPr>
          <w:rFonts w:asciiTheme="majorHAnsi" w:hAnsiTheme="majorHAnsi" w:cstheme="majorHAnsi"/>
        </w:rPr>
      </w:pPr>
      <w:bookmarkStart w:id="5" w:name="_Toc129005012"/>
      <w:r w:rsidRPr="00300C1E">
        <w:rPr>
          <w:rFonts w:asciiTheme="majorHAnsi" w:hAnsiTheme="majorHAnsi" w:cstheme="majorHAnsi"/>
          <w:lang w:bidi="nl-NL"/>
        </w:rPr>
        <w:t>Reflectie over de antwoorden</w:t>
      </w:r>
      <w:bookmarkEnd w:id="5"/>
    </w:p>
    <w:p w14:paraId="29876F85" w14:textId="77777777" w:rsidR="009C62BC"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Na het gezamenlijk beantwoorden van de reeks vragen nemen de gebruikers deel aan een discussie met het doel de noodzakelijke beleidsprioriteiten/strategieën/belangrijke acties vast te stellen die reeds bestaan, mogelijk ontbreken en/of verbeterd en verder ontwikkeld moeten worden.</w:t>
      </w:r>
    </w:p>
    <w:p w14:paraId="78EAB178" w14:textId="15BDB2F7" w:rsidR="00776FBF" w:rsidRPr="00300C1E" w:rsidRDefault="00776FBF" w:rsidP="00EE2C04">
      <w:pPr>
        <w:pStyle w:val="Agency-body-text"/>
        <w:keepNext/>
        <w:rPr>
          <w:rFonts w:asciiTheme="majorHAnsi" w:hAnsiTheme="majorHAnsi" w:cstheme="majorHAnsi"/>
        </w:rPr>
      </w:pPr>
      <w:r w:rsidRPr="00300C1E">
        <w:rPr>
          <w:rFonts w:asciiTheme="majorHAnsi" w:hAnsiTheme="majorHAnsi" w:cstheme="majorHAnsi"/>
          <w:lang w:bidi="nl-NL"/>
        </w:rPr>
        <w:t>Concreet kunnen gebruikers reflecteren over de volgende vragen voor elk uitgangspunt:</w:t>
      </w:r>
    </w:p>
    <w:p w14:paraId="5EA7541C" w14:textId="77777777" w:rsidR="00776FBF" w:rsidRPr="00300C1E" w:rsidRDefault="00776FBF" w:rsidP="00591FE3">
      <w:pPr>
        <w:pStyle w:val="Agency-body-text"/>
        <w:numPr>
          <w:ilvl w:val="0"/>
          <w:numId w:val="45"/>
        </w:numPr>
        <w:rPr>
          <w:rFonts w:asciiTheme="majorHAnsi" w:hAnsiTheme="majorHAnsi" w:cstheme="majorHAnsi"/>
        </w:rPr>
      </w:pPr>
      <w:r w:rsidRPr="00300C1E">
        <w:rPr>
          <w:rFonts w:asciiTheme="majorHAnsi" w:hAnsiTheme="majorHAnsi" w:cstheme="majorHAnsi"/>
          <w:lang w:bidi="nl-NL"/>
        </w:rPr>
        <w:t>Waar staan we op onze weg naar het waarborgen van elk uitgangspunt?</w:t>
      </w:r>
    </w:p>
    <w:p w14:paraId="54529867" w14:textId="77777777" w:rsidR="00776FBF" w:rsidRPr="00300C1E" w:rsidRDefault="00776FBF" w:rsidP="00591FE3">
      <w:pPr>
        <w:pStyle w:val="Agency-body-text"/>
        <w:numPr>
          <w:ilvl w:val="0"/>
          <w:numId w:val="45"/>
        </w:numPr>
        <w:rPr>
          <w:rFonts w:asciiTheme="majorHAnsi" w:hAnsiTheme="majorHAnsi" w:cstheme="majorHAnsi"/>
        </w:rPr>
      </w:pPr>
      <w:r w:rsidRPr="00300C1E">
        <w:rPr>
          <w:rFonts w:asciiTheme="majorHAnsi" w:hAnsiTheme="majorHAnsi" w:cstheme="majorHAnsi"/>
          <w:lang w:bidi="nl-NL"/>
        </w:rPr>
        <w:t>Wat zijn onze sterke punten in dat verband?</w:t>
      </w:r>
    </w:p>
    <w:p w14:paraId="7FAD8646" w14:textId="77777777" w:rsidR="00776FBF" w:rsidRPr="00300C1E" w:rsidRDefault="00776FBF" w:rsidP="00591FE3">
      <w:pPr>
        <w:pStyle w:val="Agency-body-text"/>
        <w:numPr>
          <w:ilvl w:val="0"/>
          <w:numId w:val="45"/>
        </w:numPr>
        <w:rPr>
          <w:rFonts w:asciiTheme="majorHAnsi" w:hAnsiTheme="majorHAnsi" w:cstheme="majorHAnsi"/>
        </w:rPr>
      </w:pPr>
      <w:r w:rsidRPr="00300C1E">
        <w:rPr>
          <w:rFonts w:asciiTheme="majorHAnsi" w:hAnsiTheme="majorHAnsi" w:cstheme="majorHAnsi"/>
          <w:lang w:bidi="nl-NL"/>
        </w:rPr>
        <w:t>Welke gebieden moeten wij verbeteren/verder ontwikkelen?</w:t>
      </w:r>
    </w:p>
    <w:p w14:paraId="3F0529FC" w14:textId="77777777" w:rsidR="00776FBF" w:rsidRPr="00300C1E" w:rsidRDefault="00776FBF" w:rsidP="00591FE3">
      <w:pPr>
        <w:pStyle w:val="Agency-body-text"/>
        <w:numPr>
          <w:ilvl w:val="0"/>
          <w:numId w:val="45"/>
        </w:numPr>
        <w:rPr>
          <w:rFonts w:asciiTheme="majorHAnsi" w:hAnsiTheme="majorHAnsi" w:cstheme="majorHAnsi"/>
        </w:rPr>
      </w:pPr>
      <w:r w:rsidRPr="00300C1E">
        <w:rPr>
          <w:rFonts w:asciiTheme="majorHAnsi" w:hAnsiTheme="majorHAnsi" w:cstheme="majorHAnsi"/>
          <w:lang w:bidi="nl-NL"/>
        </w:rPr>
        <w:t>Wat zouden onze drie prioriteiten/volgende stappen zijn om te overwegen?</w:t>
      </w:r>
    </w:p>
    <w:p w14:paraId="44287A72" w14:textId="77777777" w:rsidR="00776FBF" w:rsidRPr="00300C1E" w:rsidRDefault="00776FBF" w:rsidP="00591FE3">
      <w:pPr>
        <w:pStyle w:val="Agency-body-text"/>
        <w:numPr>
          <w:ilvl w:val="0"/>
          <w:numId w:val="45"/>
        </w:numPr>
        <w:rPr>
          <w:rFonts w:asciiTheme="majorHAnsi" w:hAnsiTheme="majorHAnsi" w:cstheme="majorHAnsi"/>
        </w:rPr>
      </w:pPr>
      <w:r w:rsidRPr="00300C1E">
        <w:rPr>
          <w:rFonts w:asciiTheme="majorHAnsi" w:hAnsiTheme="majorHAnsi" w:cstheme="majorHAnsi"/>
          <w:lang w:bidi="nl-NL"/>
        </w:rPr>
        <w:t>Met wie moeten we deze prioriteiten bespreken?</w:t>
      </w:r>
    </w:p>
    <w:p w14:paraId="4F9B2B32" w14:textId="08A89B21"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Door over deze vragen te reflecteren, kunnen de gebruikers mogelijke lacunes vaststellen en overeenstemming bereiken over specifieke belangrijke acties die nodig zijn om de implementatie van inclusief onderwijs te vergemakkelijken. Dit proces kan de koers uitzetten voor toekomstige ontwikkelingen op nationaal, regionaal en lokaal niveau.</w:t>
      </w:r>
    </w:p>
    <w:p w14:paraId="0ED4EA0B" w14:textId="77777777" w:rsidR="00776FBF" w:rsidRPr="00300C1E" w:rsidRDefault="00776FBF" w:rsidP="00591FE3">
      <w:pPr>
        <w:pStyle w:val="Agency-body-text"/>
        <w:rPr>
          <w:rFonts w:asciiTheme="majorHAnsi" w:hAnsiTheme="majorHAnsi" w:cstheme="majorHAnsi"/>
        </w:rPr>
        <w:sectPr w:rsidR="00776FBF" w:rsidRPr="00300C1E"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300C1E" w:rsidRDefault="00776FBF" w:rsidP="00591FE3">
      <w:pPr>
        <w:pStyle w:val="Agency-heading-1"/>
        <w:rPr>
          <w:rFonts w:asciiTheme="majorHAnsi" w:hAnsiTheme="majorHAnsi" w:cstheme="majorHAnsi"/>
        </w:rPr>
      </w:pPr>
      <w:bookmarkStart w:id="6" w:name="_Toc129005013"/>
      <w:r w:rsidRPr="00300C1E">
        <w:rPr>
          <w:rFonts w:asciiTheme="majorHAnsi" w:hAnsiTheme="majorHAnsi" w:cstheme="majorHAnsi"/>
          <w:lang w:bidi="nl-NL"/>
        </w:rPr>
        <w:lastRenderedPageBreak/>
        <w:t>CROSP-instrument voor zelfcontrole voor beleid</w:t>
      </w:r>
      <w:bookmarkEnd w:id="6"/>
    </w:p>
    <w:p w14:paraId="7E8FAA92" w14:textId="3F8ABE67" w:rsidR="00776FBF" w:rsidRPr="00300C1E" w:rsidRDefault="00776FBF" w:rsidP="00591FE3">
      <w:pPr>
        <w:pStyle w:val="Agency-heading-2"/>
        <w:rPr>
          <w:rFonts w:asciiTheme="majorHAnsi" w:hAnsiTheme="majorHAnsi" w:cstheme="majorHAnsi"/>
        </w:rPr>
      </w:pPr>
      <w:bookmarkStart w:id="7" w:name="_Toc129005014"/>
      <w:r w:rsidRPr="00300C1E">
        <w:rPr>
          <w:rFonts w:asciiTheme="majorHAnsi" w:hAnsiTheme="majorHAnsi" w:cstheme="majorHAnsi"/>
          <w:lang w:bidi="nl-NL"/>
        </w:rPr>
        <w:t>Uitgangspunt 1: Het ontwikkelen van een gezamenlijk engagement voor inclusief onderwijs</w:t>
      </w:r>
      <w:bookmarkEnd w:id="7"/>
    </w:p>
    <w:p w14:paraId="688FA38A" w14:textId="216E9F12"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1.1: Er is een gezamenlijk engagement voor inclusief onderwijs, ondersteund door een politieke wil voor het bevorderen van </w:t>
      </w:r>
      <w:r w:rsidRPr="00300C1E">
        <w:rPr>
          <w:rFonts w:asciiTheme="majorHAnsi" w:hAnsiTheme="majorHAnsi" w:cstheme="majorHAnsi"/>
          <w:i/>
          <w:lang w:bidi="nl-NL"/>
        </w:rPr>
        <w:t>veranderingen op lange termijn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756C2756" w14:textId="77777777" w:rsidTr="008B24CF">
        <w:trPr>
          <w:cantSplit/>
          <w:tblHeader/>
        </w:trPr>
        <w:tc>
          <w:tcPr>
            <w:tcW w:w="2250" w:type="pct"/>
            <w:shd w:val="clear" w:color="auto" w:fill="D9D9D9" w:themeFill="background1" w:themeFillShade="D9"/>
          </w:tcPr>
          <w:p w14:paraId="6981D2C0"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347F05FD"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0815868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3CD633F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0095806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026B9CD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534E189C" w14:textId="77777777" w:rsidTr="008B24CF">
        <w:trPr>
          <w:cantSplit/>
        </w:trPr>
        <w:tc>
          <w:tcPr>
            <w:tcW w:w="2250" w:type="pct"/>
          </w:tcPr>
          <w:p w14:paraId="512E0E08"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1.1.1</w:t>
            </w:r>
            <w:r w:rsidRPr="00300C1E">
              <w:rPr>
                <w:rFonts w:asciiTheme="majorHAnsi" w:hAnsiTheme="majorHAnsi" w:cstheme="majorHAnsi"/>
                <w:sz w:val="22"/>
                <w:lang w:bidi="nl-NL"/>
              </w:rPr>
              <w:t>: Zijn er interdepartementale organen die veranderingen op lange termijn in de richting van inclusief onderwijs ondersteunen?</w:t>
            </w:r>
          </w:p>
        </w:tc>
        <w:tc>
          <w:tcPr>
            <w:tcW w:w="500" w:type="pct"/>
          </w:tcPr>
          <w:p w14:paraId="6EDD16E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B7BFAD8" w14:textId="77777777" w:rsidTr="008B24CF">
        <w:trPr>
          <w:cantSplit/>
        </w:trPr>
        <w:tc>
          <w:tcPr>
            <w:tcW w:w="2250" w:type="pct"/>
          </w:tcPr>
          <w:p w14:paraId="7613047E"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1.1.2</w:t>
            </w:r>
            <w:r w:rsidRPr="00300C1E">
              <w:rPr>
                <w:rFonts w:asciiTheme="majorHAnsi" w:hAnsiTheme="majorHAnsi" w:cstheme="majorHAnsi"/>
                <w:sz w:val="22"/>
                <w:lang w:bidi="nl-NL"/>
              </w:rPr>
              <w:t>: Zijn er maatregelen op het gebied van governance en financiering die professionals uit reguliere en specialistische voorzieningen ertoe aanzetten zich in te zetten voor veranderingen op lange termijn?</w:t>
            </w:r>
          </w:p>
        </w:tc>
        <w:tc>
          <w:tcPr>
            <w:tcW w:w="500" w:type="pct"/>
          </w:tcPr>
          <w:p w14:paraId="52A03E3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355531BD" w14:textId="77777777" w:rsidTr="008B24CF">
        <w:trPr>
          <w:cantSplit/>
        </w:trPr>
        <w:tc>
          <w:tcPr>
            <w:tcW w:w="2250" w:type="pct"/>
          </w:tcPr>
          <w:p w14:paraId="0E53228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1.1.3</w:t>
            </w:r>
            <w:r w:rsidRPr="00300C1E">
              <w:rPr>
                <w:rFonts w:asciiTheme="majorHAnsi" w:hAnsiTheme="majorHAnsi" w:cstheme="majorHAnsi"/>
                <w:sz w:val="22"/>
                <w:lang w:bidi="nl-NL"/>
              </w:rPr>
              <w:t>: Maken de ondersteunende structuren het mogelijk dat professionals uit specialistische voorzieningen verantwoordelijkheid nemen voor alle leerlingen?</w:t>
            </w:r>
          </w:p>
        </w:tc>
        <w:tc>
          <w:tcPr>
            <w:tcW w:w="500" w:type="pct"/>
          </w:tcPr>
          <w:p w14:paraId="265FC0C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8035CC2" w14:textId="77777777" w:rsidTr="008B24CF">
        <w:trPr>
          <w:cantSplit/>
        </w:trPr>
        <w:tc>
          <w:tcPr>
            <w:tcW w:w="2250" w:type="pct"/>
          </w:tcPr>
          <w:p w14:paraId="2061F53B"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69099C8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300C1E" w:rsidRDefault="00776FBF" w:rsidP="00591FE3">
            <w:pPr>
              <w:pStyle w:val="Agency-body-text"/>
              <w:rPr>
                <w:rFonts w:asciiTheme="majorHAnsi" w:hAnsiTheme="majorHAnsi" w:cstheme="majorHAnsi"/>
                <w:sz w:val="22"/>
                <w:szCs w:val="22"/>
              </w:rPr>
            </w:pPr>
          </w:p>
        </w:tc>
      </w:tr>
    </w:tbl>
    <w:p w14:paraId="240A57F1" w14:textId="7A6A96C9"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lastRenderedPageBreak/>
        <w:t xml:space="preserve">Beleidsprioriteit/-strategie 1.2: Nationaal beleid omvat een gezamenlijk engagement voor inclusief onderwijs, ondersteund door een </w:t>
      </w:r>
      <w:r w:rsidRPr="00300C1E">
        <w:rPr>
          <w:rFonts w:asciiTheme="majorHAnsi" w:hAnsiTheme="majorHAnsi" w:cstheme="majorHAnsi"/>
          <w:i/>
          <w:lang w:bidi="nl-NL"/>
        </w:rPr>
        <w:t>op mensenrechten gebaseerde benadering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2A3C0A70" w14:textId="77777777" w:rsidTr="00C01411">
        <w:trPr>
          <w:cantSplit/>
          <w:tblHeader/>
        </w:trPr>
        <w:tc>
          <w:tcPr>
            <w:tcW w:w="2250" w:type="pct"/>
            <w:shd w:val="clear" w:color="auto" w:fill="D9D9D9" w:themeFill="background1" w:themeFillShade="D9"/>
          </w:tcPr>
          <w:p w14:paraId="3BDC8DB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1736A00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25A5AC2C"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5FCACAF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01D9E57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1F44B76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3683E2F1" w14:textId="77777777" w:rsidTr="00C01411">
        <w:trPr>
          <w:cantSplit/>
        </w:trPr>
        <w:tc>
          <w:tcPr>
            <w:tcW w:w="2250" w:type="pct"/>
          </w:tcPr>
          <w:p w14:paraId="5C694161"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1.2.1</w:t>
            </w:r>
            <w:r w:rsidRPr="00300C1E">
              <w:rPr>
                <w:rFonts w:asciiTheme="majorHAnsi" w:hAnsiTheme="majorHAnsi" w:cstheme="majorHAnsi"/>
                <w:sz w:val="22"/>
                <w:lang w:bidi="nl-NL"/>
              </w:rPr>
              <w:t>: Is er een duidelijk politiek engagement op lange termijn dat de op mensenrechten gebaseerde benadering in wetgeving en beleid ondersteunt?</w:t>
            </w:r>
          </w:p>
        </w:tc>
        <w:tc>
          <w:tcPr>
            <w:tcW w:w="500" w:type="pct"/>
          </w:tcPr>
          <w:p w14:paraId="4CFE062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884FD38" w14:textId="77777777" w:rsidTr="00C01411">
        <w:trPr>
          <w:cantSplit/>
        </w:trPr>
        <w:tc>
          <w:tcPr>
            <w:tcW w:w="2250" w:type="pct"/>
          </w:tcPr>
          <w:p w14:paraId="7CA616B5"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1.2.2</w:t>
            </w:r>
            <w:r w:rsidRPr="00300C1E">
              <w:rPr>
                <w:rFonts w:asciiTheme="majorHAnsi" w:hAnsiTheme="majorHAnsi" w:cstheme="majorHAnsi"/>
                <w:sz w:val="22"/>
                <w:lang w:bidi="nl-NL"/>
              </w:rPr>
              <w:t>: Is er in overeenstemming met de op mensenrechten gebaseerde benadering een duidelijke verschuiving van een medische naar een sociaal-pedagogische benadering?</w:t>
            </w:r>
          </w:p>
        </w:tc>
        <w:tc>
          <w:tcPr>
            <w:tcW w:w="500" w:type="pct"/>
          </w:tcPr>
          <w:p w14:paraId="0AC211D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35F94245" w14:textId="77777777" w:rsidTr="00C01411">
        <w:trPr>
          <w:cantSplit/>
        </w:trPr>
        <w:tc>
          <w:tcPr>
            <w:tcW w:w="2250" w:type="pct"/>
          </w:tcPr>
          <w:p w14:paraId="10F318F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1.2.3</w:t>
            </w:r>
            <w:r w:rsidRPr="00300C1E">
              <w:rPr>
                <w:rFonts w:asciiTheme="majorHAnsi" w:hAnsiTheme="majorHAnsi" w:cstheme="majorHAnsi"/>
                <w:sz w:val="22"/>
                <w:lang w:bidi="nl-NL"/>
              </w:rPr>
              <w:t>: Zijn er indicatoren die aantonen dat de sociaal-pedagogische benadering wordt geïmplementeerd?</w:t>
            </w:r>
          </w:p>
        </w:tc>
        <w:tc>
          <w:tcPr>
            <w:tcW w:w="500" w:type="pct"/>
          </w:tcPr>
          <w:p w14:paraId="5910E05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7E64001" w14:textId="77777777" w:rsidTr="00C01411">
        <w:trPr>
          <w:cantSplit/>
        </w:trPr>
        <w:tc>
          <w:tcPr>
            <w:tcW w:w="2250" w:type="pct"/>
          </w:tcPr>
          <w:p w14:paraId="36702E5A"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8AF120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300C1E" w:rsidRDefault="00776FBF" w:rsidP="00591FE3">
            <w:pPr>
              <w:pStyle w:val="Agency-body-text"/>
              <w:rPr>
                <w:rFonts w:asciiTheme="majorHAnsi" w:hAnsiTheme="majorHAnsi" w:cstheme="majorHAnsi"/>
                <w:sz w:val="22"/>
                <w:szCs w:val="22"/>
              </w:rPr>
            </w:pPr>
          </w:p>
        </w:tc>
      </w:tr>
    </w:tbl>
    <w:p w14:paraId="07325CE7" w14:textId="6CCDC847"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1.3: Beleid en strategieën ter bevordering van een </w:t>
      </w:r>
      <w:r w:rsidRPr="00300C1E">
        <w:rPr>
          <w:rFonts w:asciiTheme="majorHAnsi" w:hAnsiTheme="majorHAnsi" w:cstheme="majorHAnsi"/>
          <w:i/>
          <w:lang w:bidi="nl-NL"/>
        </w:rPr>
        <w:t>gemeenschappelijk begrip</w:t>
      </w:r>
      <w:r w:rsidRPr="00300C1E">
        <w:rPr>
          <w:rFonts w:asciiTheme="majorHAnsi" w:hAnsiTheme="majorHAnsi" w:cstheme="majorHAnsi"/>
          <w:lang w:bidi="nl-NL"/>
        </w:rPr>
        <w:t xml:space="preserve"> van inclusief onderwijs tussen de reguliere en de specialistische sector zijn aanwezig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309F836D" w14:textId="77777777" w:rsidTr="00C01411">
        <w:trPr>
          <w:cantSplit/>
          <w:tblHeader/>
        </w:trPr>
        <w:tc>
          <w:tcPr>
            <w:tcW w:w="2250" w:type="pct"/>
            <w:shd w:val="clear" w:color="auto" w:fill="D9D9D9" w:themeFill="background1" w:themeFillShade="D9"/>
          </w:tcPr>
          <w:p w14:paraId="3222CB0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7BD3C5D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06591A4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2351DB8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16608E30"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113B7260"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2AF89578" w14:textId="77777777" w:rsidTr="00C01411">
        <w:trPr>
          <w:cantSplit/>
        </w:trPr>
        <w:tc>
          <w:tcPr>
            <w:tcW w:w="2250" w:type="pct"/>
          </w:tcPr>
          <w:p w14:paraId="7281A910"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1.3.1</w:t>
            </w:r>
            <w:r w:rsidRPr="00300C1E">
              <w:rPr>
                <w:rFonts w:asciiTheme="majorHAnsi" w:hAnsiTheme="majorHAnsi" w:cstheme="majorHAnsi"/>
                <w:sz w:val="22"/>
                <w:lang w:bidi="nl-NL"/>
              </w:rPr>
              <w:t>: Zijn er platforms voor samenwerkingsdialogen gecreëerd voor stakeholders van reguliere en specialistische voorzieningen?</w:t>
            </w:r>
          </w:p>
        </w:tc>
        <w:tc>
          <w:tcPr>
            <w:tcW w:w="500" w:type="pct"/>
          </w:tcPr>
          <w:p w14:paraId="733FBB0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4678BFE" w14:textId="77777777" w:rsidTr="00C01411">
        <w:trPr>
          <w:cantSplit/>
        </w:trPr>
        <w:tc>
          <w:tcPr>
            <w:tcW w:w="2250" w:type="pct"/>
          </w:tcPr>
          <w:p w14:paraId="1D8AE820"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lastRenderedPageBreak/>
              <w:t>1.3.2</w:t>
            </w:r>
            <w:r w:rsidRPr="00300C1E">
              <w:rPr>
                <w:rFonts w:asciiTheme="majorHAnsi" w:hAnsiTheme="majorHAnsi" w:cstheme="majorHAnsi"/>
                <w:sz w:val="22"/>
                <w:lang w:bidi="nl-NL"/>
              </w:rPr>
              <w:t>: Is er een reeks maatregelen die de ontwikkeling van een gemeenschappelijke taal tussen de reguliere en specialistische sectoren mogelijk maakt?</w:t>
            </w:r>
          </w:p>
        </w:tc>
        <w:tc>
          <w:tcPr>
            <w:tcW w:w="500" w:type="pct"/>
          </w:tcPr>
          <w:p w14:paraId="74F7CAB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43BA82E" w14:textId="77777777" w:rsidTr="00C01411">
        <w:trPr>
          <w:cantSplit/>
        </w:trPr>
        <w:tc>
          <w:tcPr>
            <w:tcW w:w="2250" w:type="pct"/>
          </w:tcPr>
          <w:p w14:paraId="33724FF0"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1.3.3</w:t>
            </w:r>
            <w:r w:rsidRPr="00300C1E">
              <w:rPr>
                <w:rFonts w:asciiTheme="majorHAnsi" w:hAnsiTheme="majorHAnsi" w:cstheme="majorHAnsi"/>
                <w:sz w:val="22"/>
                <w:lang w:bidi="nl-NL"/>
              </w:rPr>
              <w:t>: Zijn er indicatoren om het niveau van begrip van het concept van inclusief onderwijs onder professionals uit reguliere en specialistische voorzieningen te beoordelen?</w:t>
            </w:r>
          </w:p>
        </w:tc>
        <w:tc>
          <w:tcPr>
            <w:tcW w:w="500" w:type="pct"/>
          </w:tcPr>
          <w:p w14:paraId="43717AA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D2A2C3D" w14:textId="77777777" w:rsidTr="00C01411">
        <w:trPr>
          <w:cantSplit/>
        </w:trPr>
        <w:tc>
          <w:tcPr>
            <w:tcW w:w="2250" w:type="pct"/>
          </w:tcPr>
          <w:p w14:paraId="0FAFC9A0"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65D6BB9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300C1E" w:rsidRDefault="00776FBF" w:rsidP="00591FE3">
            <w:pPr>
              <w:pStyle w:val="Agency-body-text"/>
              <w:rPr>
                <w:rFonts w:asciiTheme="majorHAnsi" w:hAnsiTheme="majorHAnsi" w:cstheme="majorHAnsi"/>
                <w:sz w:val="22"/>
                <w:szCs w:val="22"/>
              </w:rPr>
            </w:pPr>
          </w:p>
        </w:tc>
      </w:tr>
    </w:tbl>
    <w:p w14:paraId="45EFFC06" w14:textId="17DBA046" w:rsidR="00776FBF" w:rsidRPr="00300C1E" w:rsidRDefault="00776FBF" w:rsidP="00591FE3">
      <w:pPr>
        <w:pStyle w:val="Agency-heading-2"/>
        <w:rPr>
          <w:rFonts w:asciiTheme="majorHAnsi" w:eastAsiaTheme="minorHAnsi" w:hAnsiTheme="majorHAnsi" w:cstheme="majorHAnsi"/>
        </w:rPr>
      </w:pPr>
      <w:bookmarkStart w:id="8" w:name="_Toc129005015"/>
      <w:r w:rsidRPr="00300C1E">
        <w:rPr>
          <w:rFonts w:asciiTheme="majorHAnsi" w:hAnsiTheme="majorHAnsi" w:cstheme="majorHAnsi"/>
          <w:lang w:bidi="nl-NL"/>
        </w:rPr>
        <w:t>Uitgangspunt 2: Het stimuleren van uitwisseling van kennis en het verwerven van inclusieve competenties door samenwerking en netwerking</w:t>
      </w:r>
      <w:bookmarkEnd w:id="8"/>
    </w:p>
    <w:p w14:paraId="22A4402F" w14:textId="3327FD4A" w:rsidR="00776FBF" w:rsidRPr="00300C1E" w:rsidRDefault="00776FBF" w:rsidP="00591FE3">
      <w:pPr>
        <w:pStyle w:val="Agency-heading-3"/>
        <w:rPr>
          <w:rFonts w:asciiTheme="majorHAnsi" w:hAnsiTheme="majorHAnsi" w:cstheme="majorHAnsi"/>
          <w:bCs/>
          <w:i/>
          <w:iCs/>
        </w:rPr>
      </w:pPr>
      <w:r w:rsidRPr="00300C1E">
        <w:rPr>
          <w:rFonts w:asciiTheme="majorHAnsi" w:hAnsiTheme="majorHAnsi" w:cstheme="majorHAnsi"/>
          <w:lang w:bidi="nl-NL"/>
        </w:rPr>
        <w:t xml:space="preserve">Beleidsprioriteit/-strategie 2.1: Beleid en strategieën ondersteunen het delen van kennis door de ontwikkeling van </w:t>
      </w:r>
      <w:r w:rsidRPr="00300C1E">
        <w:rPr>
          <w:rFonts w:asciiTheme="majorHAnsi" w:hAnsiTheme="majorHAnsi" w:cstheme="majorHAnsi"/>
          <w:i/>
          <w:lang w:bidi="nl-NL"/>
        </w:rPr>
        <w:t>professionele leergemeenschappen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60B33AF7" w14:textId="77777777" w:rsidTr="00C01411">
        <w:trPr>
          <w:cantSplit/>
          <w:tblHeader/>
        </w:trPr>
        <w:tc>
          <w:tcPr>
            <w:tcW w:w="2250" w:type="pct"/>
            <w:shd w:val="clear" w:color="auto" w:fill="D9D9D9" w:themeFill="background1" w:themeFillShade="D9"/>
          </w:tcPr>
          <w:p w14:paraId="123F01ED"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1639931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39CC1FA9"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66E7757A"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5892B66A"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0F6CEC5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00C67DC0" w14:textId="77777777" w:rsidTr="00C01411">
        <w:trPr>
          <w:cantSplit/>
        </w:trPr>
        <w:tc>
          <w:tcPr>
            <w:tcW w:w="2250" w:type="pct"/>
          </w:tcPr>
          <w:p w14:paraId="56E9F78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2.1.1</w:t>
            </w:r>
            <w:r w:rsidRPr="00300C1E">
              <w:rPr>
                <w:rFonts w:asciiTheme="majorHAnsi" w:hAnsiTheme="majorHAnsi" w:cstheme="majorHAnsi"/>
                <w:sz w:val="22"/>
                <w:lang w:bidi="nl-NL"/>
              </w:rPr>
              <w:t>: Zijn er samenwerkingsplatforms die samenwerking tussen professionals uit reguliere en specialistische voorzieningen bevorderen?</w:t>
            </w:r>
          </w:p>
        </w:tc>
        <w:tc>
          <w:tcPr>
            <w:tcW w:w="500" w:type="pct"/>
          </w:tcPr>
          <w:p w14:paraId="68C9380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3528B7D" w14:textId="77777777" w:rsidTr="00C01411">
        <w:trPr>
          <w:cantSplit/>
        </w:trPr>
        <w:tc>
          <w:tcPr>
            <w:tcW w:w="2250" w:type="pct"/>
          </w:tcPr>
          <w:p w14:paraId="59D2E61F"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lastRenderedPageBreak/>
              <w:t>2.1.2</w:t>
            </w:r>
            <w:r w:rsidRPr="00300C1E">
              <w:rPr>
                <w:rFonts w:asciiTheme="majorHAnsi" w:hAnsiTheme="majorHAnsi" w:cstheme="majorHAnsi"/>
                <w:sz w:val="22"/>
                <w:lang w:bidi="nl-NL"/>
              </w:rPr>
              <w:t>: Is er sprake van het delen van kennis ter ondersteuning van scholen bij het creëren van inclusieve leeromgevingen van hoge kwaliteit?</w:t>
            </w:r>
          </w:p>
        </w:tc>
        <w:tc>
          <w:tcPr>
            <w:tcW w:w="500" w:type="pct"/>
          </w:tcPr>
          <w:p w14:paraId="0AD3218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B6C5B1D" w14:textId="77777777" w:rsidTr="00C01411">
        <w:trPr>
          <w:cantSplit/>
        </w:trPr>
        <w:tc>
          <w:tcPr>
            <w:tcW w:w="2250" w:type="pct"/>
          </w:tcPr>
          <w:p w14:paraId="10BDDF0E" w14:textId="014D9D05"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2.1.3</w:t>
            </w:r>
            <w:r w:rsidRPr="00300C1E">
              <w:rPr>
                <w:rFonts w:asciiTheme="majorHAnsi" w:hAnsiTheme="majorHAnsi" w:cstheme="majorHAnsi"/>
                <w:sz w:val="22"/>
                <w:lang w:bidi="nl-NL"/>
              </w:rPr>
              <w:t>: Zijn de taken en rollen van alle stakeholders duidelijk omschreven?</w:t>
            </w:r>
          </w:p>
        </w:tc>
        <w:tc>
          <w:tcPr>
            <w:tcW w:w="500" w:type="pct"/>
          </w:tcPr>
          <w:p w14:paraId="5F22C8B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4F7BE71" w14:textId="77777777" w:rsidTr="00C01411">
        <w:trPr>
          <w:cantSplit/>
        </w:trPr>
        <w:tc>
          <w:tcPr>
            <w:tcW w:w="2250" w:type="pct"/>
          </w:tcPr>
          <w:p w14:paraId="66F03B87"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29289BA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300C1E" w:rsidRDefault="00776FBF" w:rsidP="00591FE3">
            <w:pPr>
              <w:pStyle w:val="Agency-body-text"/>
              <w:rPr>
                <w:rFonts w:asciiTheme="majorHAnsi" w:hAnsiTheme="majorHAnsi" w:cstheme="majorHAnsi"/>
                <w:sz w:val="22"/>
                <w:szCs w:val="22"/>
              </w:rPr>
            </w:pPr>
          </w:p>
        </w:tc>
      </w:tr>
    </w:tbl>
    <w:p w14:paraId="0F51E42C" w14:textId="7CCF1ED5"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2.2: De transformatie van scholen met speciaal onderwijs in onderzoekscentra zorgt voor een </w:t>
      </w:r>
      <w:r w:rsidRPr="00300C1E">
        <w:rPr>
          <w:rFonts w:asciiTheme="majorHAnsi" w:hAnsiTheme="majorHAnsi" w:cstheme="majorHAnsi"/>
          <w:i/>
          <w:lang w:bidi="nl-NL"/>
        </w:rPr>
        <w:t>uitwisseling van kennis</w:t>
      </w:r>
      <w:r w:rsidRPr="00300C1E">
        <w:rPr>
          <w:rFonts w:asciiTheme="majorHAnsi" w:hAnsiTheme="majorHAnsi" w:cstheme="majorHAnsi"/>
          <w:lang w:bidi="nl-NL"/>
        </w:rPr>
        <w:t xml:space="preserve"> tussen deskundigen uit de specialistische en de reguliere sector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0428C251" w14:textId="77777777" w:rsidTr="00C01411">
        <w:trPr>
          <w:cantSplit/>
          <w:tblHeader/>
        </w:trPr>
        <w:tc>
          <w:tcPr>
            <w:tcW w:w="2250" w:type="pct"/>
            <w:shd w:val="clear" w:color="auto" w:fill="D9D9D9" w:themeFill="background1" w:themeFillShade="D9"/>
          </w:tcPr>
          <w:p w14:paraId="53AB2DC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6907CAD6"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6AFD5FA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154ADFA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7472279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5A65883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5274066E" w14:textId="77777777" w:rsidTr="00C01411">
        <w:trPr>
          <w:cantSplit/>
        </w:trPr>
        <w:tc>
          <w:tcPr>
            <w:tcW w:w="2250" w:type="pct"/>
          </w:tcPr>
          <w:p w14:paraId="2AB34058"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2.2.1</w:t>
            </w:r>
            <w:r w:rsidRPr="00300C1E">
              <w:rPr>
                <w:rFonts w:asciiTheme="majorHAnsi" w:hAnsiTheme="majorHAnsi" w:cstheme="majorHAnsi"/>
                <w:sz w:val="22"/>
                <w:lang w:bidi="nl-NL"/>
              </w:rPr>
              <w:t>: Zijn er maatregelen die professionals uit specialistische voorzieningen aanmoedigen om hun kennis en competenties te delen in reguliere settings?</w:t>
            </w:r>
          </w:p>
        </w:tc>
        <w:tc>
          <w:tcPr>
            <w:tcW w:w="500" w:type="pct"/>
          </w:tcPr>
          <w:p w14:paraId="39B83C2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F17DACE" w14:textId="77777777" w:rsidTr="00C01411">
        <w:trPr>
          <w:cantSplit/>
        </w:trPr>
        <w:tc>
          <w:tcPr>
            <w:tcW w:w="2250" w:type="pct"/>
          </w:tcPr>
          <w:p w14:paraId="48278B71" w14:textId="77777777" w:rsidR="00776FBF" w:rsidRPr="00300C1E" w:rsidRDefault="00776FBF" w:rsidP="00591FE3">
            <w:pPr>
              <w:pStyle w:val="Agency-body-text"/>
              <w:rPr>
                <w:rFonts w:asciiTheme="majorHAnsi" w:hAnsiTheme="majorHAnsi" w:cstheme="majorHAnsi"/>
                <w:bCs/>
                <w:sz w:val="22"/>
                <w:szCs w:val="22"/>
              </w:rPr>
            </w:pPr>
            <w:r w:rsidRPr="00300C1E">
              <w:rPr>
                <w:rFonts w:asciiTheme="majorHAnsi" w:hAnsiTheme="majorHAnsi" w:cstheme="majorHAnsi"/>
                <w:b/>
                <w:sz w:val="22"/>
                <w:lang w:bidi="nl-NL"/>
              </w:rPr>
              <w:t>2.2.2</w:t>
            </w:r>
            <w:r w:rsidRPr="00300C1E">
              <w:rPr>
                <w:rFonts w:asciiTheme="majorHAnsi" w:hAnsiTheme="majorHAnsi" w:cstheme="majorHAnsi"/>
                <w:sz w:val="22"/>
                <w:lang w:bidi="nl-NL"/>
              </w:rPr>
              <w:t>: Zijn er indicatoren om de omvang van deze overdracht van kennis en competenties te beoordelen?</w:t>
            </w:r>
          </w:p>
        </w:tc>
        <w:tc>
          <w:tcPr>
            <w:tcW w:w="500" w:type="pct"/>
          </w:tcPr>
          <w:p w14:paraId="301D53F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746CF927" w14:textId="77777777" w:rsidTr="00C01411">
        <w:trPr>
          <w:cantSplit/>
        </w:trPr>
        <w:tc>
          <w:tcPr>
            <w:tcW w:w="2250" w:type="pct"/>
          </w:tcPr>
          <w:p w14:paraId="2131C6C9" w14:textId="77777777" w:rsidR="00776FBF" w:rsidRPr="00300C1E" w:rsidRDefault="00776FBF" w:rsidP="00591FE3">
            <w:pPr>
              <w:pStyle w:val="Agency-body-text"/>
              <w:rPr>
                <w:rFonts w:asciiTheme="majorHAnsi" w:hAnsiTheme="majorHAnsi" w:cstheme="majorHAnsi"/>
                <w:bCs/>
                <w:sz w:val="22"/>
                <w:szCs w:val="22"/>
              </w:rPr>
            </w:pPr>
            <w:r w:rsidRPr="00300C1E">
              <w:rPr>
                <w:rFonts w:asciiTheme="majorHAnsi" w:hAnsiTheme="majorHAnsi" w:cstheme="majorHAnsi"/>
                <w:b/>
                <w:sz w:val="22"/>
                <w:lang w:bidi="nl-NL"/>
              </w:rPr>
              <w:t>2.2.3</w:t>
            </w:r>
            <w:r w:rsidRPr="00300C1E">
              <w:rPr>
                <w:rFonts w:asciiTheme="majorHAnsi" w:hAnsiTheme="majorHAnsi" w:cstheme="majorHAnsi"/>
                <w:sz w:val="22"/>
                <w:lang w:bidi="nl-NL"/>
              </w:rPr>
              <w:t>: Zijn er maatregelen op het gebied van governance en financiering om te zorgen voor een duidelijke definitie van de taken en rollen van alle stakeholders?</w:t>
            </w:r>
          </w:p>
        </w:tc>
        <w:tc>
          <w:tcPr>
            <w:tcW w:w="500" w:type="pct"/>
          </w:tcPr>
          <w:p w14:paraId="0DA3DE7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23032A0" w14:textId="77777777" w:rsidTr="00C01411">
        <w:trPr>
          <w:cantSplit/>
        </w:trPr>
        <w:tc>
          <w:tcPr>
            <w:tcW w:w="2250" w:type="pct"/>
          </w:tcPr>
          <w:p w14:paraId="139F426F"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lastRenderedPageBreak/>
              <w:t>Overig</w:t>
            </w:r>
            <w:r w:rsidRPr="00300C1E">
              <w:rPr>
                <w:rFonts w:asciiTheme="majorHAnsi" w:hAnsiTheme="majorHAnsi" w:cstheme="majorHAnsi"/>
                <w:i/>
                <w:sz w:val="22"/>
                <w:lang w:bidi="nl-NL"/>
              </w:rPr>
              <w:t xml:space="preserve"> (specificeer)</w:t>
            </w:r>
          </w:p>
        </w:tc>
        <w:tc>
          <w:tcPr>
            <w:tcW w:w="500" w:type="pct"/>
          </w:tcPr>
          <w:p w14:paraId="5FC45A2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300C1E" w:rsidRDefault="00776FBF" w:rsidP="00591FE3">
            <w:pPr>
              <w:pStyle w:val="Agency-body-text"/>
              <w:rPr>
                <w:rFonts w:asciiTheme="majorHAnsi" w:hAnsiTheme="majorHAnsi" w:cstheme="majorHAnsi"/>
                <w:sz w:val="22"/>
                <w:szCs w:val="22"/>
              </w:rPr>
            </w:pPr>
          </w:p>
        </w:tc>
      </w:tr>
    </w:tbl>
    <w:p w14:paraId="0E12CC84" w14:textId="3645B0D7"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2.3: </w:t>
      </w:r>
      <w:r w:rsidRPr="00300C1E">
        <w:rPr>
          <w:rFonts w:asciiTheme="majorHAnsi" w:hAnsiTheme="majorHAnsi" w:cstheme="majorHAnsi"/>
          <w:i/>
          <w:lang w:bidi="nl-NL"/>
        </w:rPr>
        <w:t>Door een continuüm van ondersteuning</w:t>
      </w:r>
      <w:r w:rsidRPr="00300C1E">
        <w:rPr>
          <w:rFonts w:asciiTheme="majorHAnsi" w:hAnsiTheme="majorHAnsi" w:cstheme="majorHAnsi"/>
          <w:lang w:bidi="nl-NL"/>
        </w:rPr>
        <w:t xml:space="preserve"> door professionals kunnen reguliere professionals, gezinnen en leerlingen inclusieve competenties verwerven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2B1AD506" w14:textId="77777777" w:rsidTr="00C01411">
        <w:trPr>
          <w:cantSplit/>
          <w:tblHeader/>
        </w:trPr>
        <w:tc>
          <w:tcPr>
            <w:tcW w:w="2250" w:type="pct"/>
            <w:shd w:val="clear" w:color="auto" w:fill="D9D9D9" w:themeFill="background1" w:themeFillShade="D9"/>
          </w:tcPr>
          <w:p w14:paraId="023C93C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68FD65F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5C3DDBE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4C29DA40"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7CA69EF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1F2D622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05655DB0" w14:textId="77777777" w:rsidTr="00C01411">
        <w:trPr>
          <w:cantSplit/>
        </w:trPr>
        <w:tc>
          <w:tcPr>
            <w:tcW w:w="2250" w:type="pct"/>
          </w:tcPr>
          <w:p w14:paraId="3F6B07C5"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2.3.1</w:t>
            </w:r>
            <w:r w:rsidRPr="00300C1E">
              <w:rPr>
                <w:rFonts w:asciiTheme="majorHAnsi" w:hAnsiTheme="majorHAnsi" w:cstheme="majorHAnsi"/>
                <w:sz w:val="22"/>
                <w:lang w:bidi="nl-NL"/>
              </w:rPr>
              <w:t>: Zijn er maatregelen om te zorgen voor een continuüm van ondersteuning?</w:t>
            </w:r>
          </w:p>
        </w:tc>
        <w:tc>
          <w:tcPr>
            <w:tcW w:w="500" w:type="pct"/>
          </w:tcPr>
          <w:p w14:paraId="0815DA1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25E8A25" w14:textId="77777777" w:rsidTr="00C01411">
        <w:trPr>
          <w:cantSplit/>
        </w:trPr>
        <w:tc>
          <w:tcPr>
            <w:tcW w:w="2250" w:type="pct"/>
          </w:tcPr>
          <w:p w14:paraId="1CC7CABC"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2.3.2</w:t>
            </w:r>
            <w:r w:rsidRPr="00300C1E">
              <w:rPr>
                <w:rFonts w:asciiTheme="majorHAnsi" w:hAnsiTheme="majorHAnsi" w:cstheme="majorHAnsi"/>
                <w:sz w:val="22"/>
                <w:lang w:bidi="nl-NL"/>
              </w:rPr>
              <w:t>: Zijn er ondersteunende alternatieven en mogelijkheden voor reguliere professionals, gezinnen en leerlingen?</w:t>
            </w:r>
          </w:p>
        </w:tc>
        <w:tc>
          <w:tcPr>
            <w:tcW w:w="500" w:type="pct"/>
          </w:tcPr>
          <w:p w14:paraId="37B93EB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36328CA4" w14:textId="77777777" w:rsidTr="00C01411">
        <w:trPr>
          <w:cantSplit/>
        </w:trPr>
        <w:tc>
          <w:tcPr>
            <w:tcW w:w="2250" w:type="pct"/>
          </w:tcPr>
          <w:p w14:paraId="5FE68E3F"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2.3.3</w:t>
            </w:r>
            <w:r w:rsidRPr="00300C1E">
              <w:rPr>
                <w:rFonts w:asciiTheme="majorHAnsi" w:hAnsiTheme="majorHAnsi" w:cstheme="majorHAnsi"/>
                <w:sz w:val="22"/>
                <w:lang w:bidi="nl-NL"/>
              </w:rPr>
              <w:t>: Zijn er indicatoren om de kwaliteit van het continuüm van de geboden ondersteuning te beoordelen?</w:t>
            </w:r>
          </w:p>
        </w:tc>
        <w:tc>
          <w:tcPr>
            <w:tcW w:w="500" w:type="pct"/>
          </w:tcPr>
          <w:p w14:paraId="2AEBFAC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1EC731E8" w14:textId="77777777" w:rsidTr="00C01411">
        <w:trPr>
          <w:cantSplit/>
        </w:trPr>
        <w:tc>
          <w:tcPr>
            <w:tcW w:w="2250" w:type="pct"/>
          </w:tcPr>
          <w:p w14:paraId="4C4A504F"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59F7D3A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300C1E" w:rsidRDefault="00776FBF" w:rsidP="00591FE3">
            <w:pPr>
              <w:pStyle w:val="Agency-body-text"/>
              <w:rPr>
                <w:rFonts w:asciiTheme="majorHAnsi" w:hAnsiTheme="majorHAnsi" w:cstheme="majorHAnsi"/>
                <w:sz w:val="22"/>
                <w:szCs w:val="22"/>
              </w:rPr>
            </w:pPr>
          </w:p>
        </w:tc>
      </w:tr>
    </w:tbl>
    <w:p w14:paraId="5AD25D1B" w14:textId="297B2A3A" w:rsidR="00776FBF" w:rsidRPr="00300C1E" w:rsidRDefault="00776FBF" w:rsidP="00591FE3">
      <w:pPr>
        <w:pStyle w:val="Agency-heading-2"/>
        <w:rPr>
          <w:rFonts w:asciiTheme="majorHAnsi" w:hAnsiTheme="majorHAnsi" w:cstheme="majorHAnsi"/>
        </w:rPr>
      </w:pPr>
      <w:bookmarkStart w:id="9" w:name="_Toc129005016"/>
      <w:r w:rsidRPr="00300C1E">
        <w:rPr>
          <w:rFonts w:asciiTheme="majorHAnsi" w:hAnsiTheme="majorHAnsi" w:cstheme="majorHAnsi"/>
          <w:lang w:bidi="nl-NL"/>
        </w:rPr>
        <w:lastRenderedPageBreak/>
        <w:t>Uitgangspunt 3: Het aanbieden van continue professioneel leren op het gebied van inclusie</w:t>
      </w:r>
      <w:bookmarkEnd w:id="9"/>
    </w:p>
    <w:p w14:paraId="534ACE1E" w14:textId="0B71EA9C"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3.1: Professionele leerkansen bevorderen </w:t>
      </w:r>
      <w:r w:rsidRPr="00300C1E">
        <w:rPr>
          <w:rFonts w:asciiTheme="majorHAnsi" w:hAnsiTheme="majorHAnsi" w:cstheme="majorHAnsi"/>
          <w:i/>
          <w:lang w:bidi="nl-NL"/>
        </w:rPr>
        <w:t>een gemeenschappelijke taal</w:t>
      </w:r>
      <w:r w:rsidRPr="00300C1E">
        <w:rPr>
          <w:rFonts w:asciiTheme="majorHAnsi" w:hAnsiTheme="majorHAnsi" w:cstheme="majorHAnsi"/>
          <w:lang w:bidi="nl-NL"/>
        </w:rPr>
        <w:t xml:space="preserve"> over inclusie voor alle leerlingen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504E4618" w14:textId="77777777" w:rsidTr="00C01411">
        <w:trPr>
          <w:cantSplit/>
          <w:tblHeader/>
        </w:trPr>
        <w:tc>
          <w:tcPr>
            <w:tcW w:w="2250" w:type="pct"/>
            <w:shd w:val="clear" w:color="auto" w:fill="D9D9D9" w:themeFill="background1" w:themeFillShade="D9"/>
          </w:tcPr>
          <w:p w14:paraId="77D231A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55C7F54A"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7319EA1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4435E512"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62A1BB4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719A878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36D0D7D4" w14:textId="77777777" w:rsidTr="00C01411">
        <w:trPr>
          <w:cantSplit/>
        </w:trPr>
        <w:tc>
          <w:tcPr>
            <w:tcW w:w="2250" w:type="pct"/>
          </w:tcPr>
          <w:p w14:paraId="65E3F0E4" w14:textId="027CA73D"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3.1.1</w:t>
            </w:r>
            <w:r w:rsidRPr="00300C1E">
              <w:rPr>
                <w:rFonts w:asciiTheme="majorHAnsi" w:hAnsiTheme="majorHAnsi" w:cstheme="majorHAnsi"/>
                <w:sz w:val="22"/>
                <w:lang w:bidi="nl-NL"/>
              </w:rPr>
              <w:t>: Zijn het kernconcept en de principes van inclusie opgenomen in continue professionele leerkansen?</w:t>
            </w:r>
          </w:p>
        </w:tc>
        <w:tc>
          <w:tcPr>
            <w:tcW w:w="500" w:type="pct"/>
          </w:tcPr>
          <w:p w14:paraId="749D436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69876C9" w14:textId="77777777" w:rsidTr="00C01411">
        <w:trPr>
          <w:cantSplit/>
        </w:trPr>
        <w:tc>
          <w:tcPr>
            <w:tcW w:w="2250" w:type="pct"/>
          </w:tcPr>
          <w:p w14:paraId="04F4A687" w14:textId="77777777" w:rsidR="00776FBF" w:rsidRPr="00300C1E" w:rsidRDefault="00776FBF" w:rsidP="00591FE3">
            <w:pPr>
              <w:rPr>
                <w:rFonts w:asciiTheme="majorHAnsi" w:hAnsiTheme="majorHAnsi" w:cstheme="majorHAnsi"/>
                <w:sz w:val="22"/>
                <w:szCs w:val="22"/>
                <w:lang w:eastAsia="en-GB"/>
              </w:rPr>
            </w:pPr>
            <w:r w:rsidRPr="00300C1E">
              <w:rPr>
                <w:rFonts w:asciiTheme="majorHAnsi" w:hAnsiTheme="majorHAnsi" w:cstheme="majorHAnsi"/>
                <w:b/>
                <w:sz w:val="22"/>
                <w:lang w:bidi="nl-NL"/>
              </w:rPr>
              <w:t>3.1.2</w:t>
            </w:r>
            <w:r w:rsidRPr="00300C1E">
              <w:rPr>
                <w:rFonts w:asciiTheme="majorHAnsi" w:hAnsiTheme="majorHAnsi" w:cstheme="majorHAnsi"/>
                <w:sz w:val="22"/>
                <w:lang w:bidi="nl-NL"/>
              </w:rPr>
              <w:t xml:space="preserve">: </w:t>
            </w:r>
            <w:r w:rsidRPr="00300C1E">
              <w:rPr>
                <w:rStyle w:val="Agency-body-textChar"/>
                <w:rFonts w:asciiTheme="majorHAnsi" w:hAnsiTheme="majorHAnsi" w:cstheme="majorHAnsi"/>
                <w:sz w:val="22"/>
                <w:lang w:bidi="nl-NL"/>
              </w:rPr>
              <w:t>Zijn er maatregelen om te zorgen voor gezamenlijke training/cursussen voor professionals uit de reguliere en specialistische sector?</w:t>
            </w:r>
          </w:p>
        </w:tc>
        <w:tc>
          <w:tcPr>
            <w:tcW w:w="500" w:type="pct"/>
          </w:tcPr>
          <w:p w14:paraId="38A5399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586CAD0" w14:textId="77777777" w:rsidTr="00C01411">
        <w:trPr>
          <w:cantSplit/>
        </w:trPr>
        <w:tc>
          <w:tcPr>
            <w:tcW w:w="2250" w:type="pct"/>
          </w:tcPr>
          <w:p w14:paraId="2211BB36" w14:textId="41205BCF"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3.1.3</w:t>
            </w:r>
            <w:r w:rsidRPr="00300C1E">
              <w:rPr>
                <w:rFonts w:asciiTheme="majorHAnsi" w:hAnsiTheme="majorHAnsi" w:cstheme="majorHAnsi"/>
                <w:sz w:val="22"/>
                <w:lang w:bidi="nl-NL"/>
              </w:rPr>
              <w:t>: Zijn er maatregelen die ervoor zorgen dat professionele leerkansen input en ervaring omvatten van praktijkmensen die te maken hebben met diverse leerlingen?</w:t>
            </w:r>
          </w:p>
        </w:tc>
        <w:tc>
          <w:tcPr>
            <w:tcW w:w="500" w:type="pct"/>
          </w:tcPr>
          <w:p w14:paraId="1D47D75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8DB6281" w14:textId="77777777" w:rsidTr="00C01411">
        <w:trPr>
          <w:cantSplit/>
        </w:trPr>
        <w:tc>
          <w:tcPr>
            <w:tcW w:w="2250" w:type="pct"/>
          </w:tcPr>
          <w:p w14:paraId="1F1F50B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F67B34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300C1E" w:rsidRDefault="00776FBF" w:rsidP="00591FE3">
            <w:pPr>
              <w:pStyle w:val="Agency-body-text"/>
              <w:rPr>
                <w:rFonts w:asciiTheme="majorHAnsi" w:hAnsiTheme="majorHAnsi" w:cstheme="majorHAnsi"/>
                <w:sz w:val="22"/>
                <w:szCs w:val="22"/>
              </w:rPr>
            </w:pPr>
          </w:p>
        </w:tc>
      </w:tr>
    </w:tbl>
    <w:p w14:paraId="735EC64D" w14:textId="55CFA5AA"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3.2: Professionals uit de reguliere en specialistische sectoren beschikken over de juiste </w:t>
      </w:r>
      <w:r w:rsidRPr="00300C1E">
        <w:rPr>
          <w:rFonts w:asciiTheme="majorHAnsi" w:hAnsiTheme="majorHAnsi" w:cstheme="majorHAnsi"/>
          <w:i/>
          <w:lang w:bidi="nl-NL"/>
        </w:rPr>
        <w:t>competenties/vaardigheden, kwalificaties en instrumenten</w:t>
      </w:r>
      <w:r w:rsidRPr="00300C1E">
        <w:rPr>
          <w:rFonts w:asciiTheme="majorHAnsi" w:hAnsiTheme="majorHAnsi" w:cstheme="majorHAnsi"/>
          <w:lang w:bidi="nl-NL"/>
        </w:rPr>
        <w:t xml:space="preserve"> om met diverse groepen te werken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6D7D1871" w14:textId="77777777" w:rsidTr="00C01411">
        <w:trPr>
          <w:cantSplit/>
          <w:tblHeader/>
        </w:trPr>
        <w:tc>
          <w:tcPr>
            <w:tcW w:w="2250" w:type="pct"/>
            <w:shd w:val="clear" w:color="auto" w:fill="D9D9D9" w:themeFill="background1" w:themeFillShade="D9"/>
          </w:tcPr>
          <w:p w14:paraId="15EA773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5EEBC9D9"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16AB805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4C687DA0"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5FA8370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53548B9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5C86C226" w14:textId="77777777" w:rsidTr="00C01411">
        <w:trPr>
          <w:cantSplit/>
        </w:trPr>
        <w:tc>
          <w:tcPr>
            <w:tcW w:w="2250" w:type="pct"/>
          </w:tcPr>
          <w:p w14:paraId="731FA467" w14:textId="61927A3E"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3.2.1</w:t>
            </w:r>
            <w:r w:rsidRPr="00300C1E">
              <w:rPr>
                <w:rFonts w:asciiTheme="majorHAnsi" w:hAnsiTheme="majorHAnsi" w:cstheme="majorHAnsi"/>
                <w:sz w:val="22"/>
                <w:lang w:bidi="nl-NL"/>
              </w:rPr>
              <w:t>: Zijn er maatregelen om ervoor te zorgen dat het concept en de beginselen van inclusief onderwijs in de curricula van de initiële lerarenopleiding worden opgenomen?</w:t>
            </w:r>
          </w:p>
        </w:tc>
        <w:tc>
          <w:tcPr>
            <w:tcW w:w="500" w:type="pct"/>
          </w:tcPr>
          <w:p w14:paraId="1FF2FF4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81DF36A" w14:textId="77777777" w:rsidTr="00C01411">
        <w:trPr>
          <w:cantSplit/>
        </w:trPr>
        <w:tc>
          <w:tcPr>
            <w:tcW w:w="2250" w:type="pct"/>
          </w:tcPr>
          <w:p w14:paraId="38D30C77" w14:textId="05A4CFD0"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lastRenderedPageBreak/>
              <w:t>3.2.2</w:t>
            </w:r>
            <w:r w:rsidRPr="00300C1E">
              <w:rPr>
                <w:rFonts w:asciiTheme="majorHAnsi" w:hAnsiTheme="majorHAnsi" w:cstheme="majorHAnsi"/>
                <w:sz w:val="22"/>
                <w:lang w:bidi="nl-NL"/>
              </w:rPr>
              <w:t>: Is inclusieve pedagogiek opgenomen in het professioneel leren van beginnende en ervaren leraren uit zowel de reguliere als de specialistische sector?</w:t>
            </w:r>
          </w:p>
        </w:tc>
        <w:tc>
          <w:tcPr>
            <w:tcW w:w="500" w:type="pct"/>
          </w:tcPr>
          <w:p w14:paraId="1391F0D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7D3CB359" w14:textId="77777777" w:rsidTr="00C01411">
        <w:trPr>
          <w:cantSplit/>
        </w:trPr>
        <w:tc>
          <w:tcPr>
            <w:tcW w:w="2250" w:type="pct"/>
          </w:tcPr>
          <w:p w14:paraId="101006F2" w14:textId="0CBC6FB4"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3.2.3</w:t>
            </w:r>
            <w:r w:rsidRPr="00300C1E">
              <w:rPr>
                <w:rFonts w:asciiTheme="majorHAnsi" w:hAnsiTheme="majorHAnsi" w:cstheme="majorHAnsi"/>
                <w:sz w:val="22"/>
                <w:lang w:bidi="nl-NL"/>
              </w:rPr>
              <w:t>: Zijn er maatregelen om te zorgen voor leerkansen door bijscholing voor alle professionals uit zowel de reguliere als de specialistische sector?</w:t>
            </w:r>
          </w:p>
        </w:tc>
        <w:tc>
          <w:tcPr>
            <w:tcW w:w="500" w:type="pct"/>
          </w:tcPr>
          <w:p w14:paraId="51E738C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4987303F" w14:textId="77777777" w:rsidTr="00C01411">
        <w:trPr>
          <w:cantSplit/>
        </w:trPr>
        <w:tc>
          <w:tcPr>
            <w:tcW w:w="2250" w:type="pct"/>
          </w:tcPr>
          <w:p w14:paraId="1CB95718"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D4EEDA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300C1E" w:rsidRDefault="00776FBF" w:rsidP="00591FE3">
            <w:pPr>
              <w:pStyle w:val="Agency-body-text"/>
              <w:rPr>
                <w:rFonts w:asciiTheme="majorHAnsi" w:hAnsiTheme="majorHAnsi" w:cstheme="majorHAnsi"/>
                <w:sz w:val="22"/>
                <w:szCs w:val="22"/>
              </w:rPr>
            </w:pPr>
          </w:p>
        </w:tc>
      </w:tr>
    </w:tbl>
    <w:p w14:paraId="6252C969" w14:textId="1B5CA6FF"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3.3: </w:t>
      </w:r>
      <w:r w:rsidRPr="00300C1E">
        <w:rPr>
          <w:rFonts w:asciiTheme="majorHAnsi" w:hAnsiTheme="majorHAnsi" w:cstheme="majorHAnsi"/>
          <w:i/>
          <w:lang w:bidi="nl-NL"/>
        </w:rPr>
        <w:t>Het koppelen</w:t>
      </w:r>
      <w:r w:rsidRPr="00300C1E">
        <w:rPr>
          <w:rFonts w:asciiTheme="majorHAnsi" w:hAnsiTheme="majorHAnsi" w:cstheme="majorHAnsi"/>
          <w:lang w:bidi="nl-NL"/>
        </w:rPr>
        <w:t xml:space="preserve"> van professionele leerkansen voor leraren uit de reguliere en de specialistische sector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11594998" w14:textId="77777777" w:rsidTr="00C01411">
        <w:trPr>
          <w:cantSplit/>
          <w:tblHeader/>
        </w:trPr>
        <w:tc>
          <w:tcPr>
            <w:tcW w:w="2250" w:type="pct"/>
            <w:shd w:val="clear" w:color="auto" w:fill="D9D9D9" w:themeFill="background1" w:themeFillShade="D9"/>
          </w:tcPr>
          <w:p w14:paraId="1D05A9E6"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7D538D7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096798F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66647AD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37CAA4DD"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742382A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1007CA07" w14:textId="77777777" w:rsidTr="00C01411">
        <w:trPr>
          <w:cantSplit/>
        </w:trPr>
        <w:tc>
          <w:tcPr>
            <w:tcW w:w="2250" w:type="pct"/>
          </w:tcPr>
          <w:p w14:paraId="296913C7"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3.3.1</w:t>
            </w:r>
            <w:r w:rsidRPr="00300C1E">
              <w:rPr>
                <w:rFonts w:asciiTheme="majorHAnsi" w:hAnsiTheme="majorHAnsi" w:cstheme="majorHAnsi"/>
                <w:sz w:val="22"/>
                <w:lang w:bidi="nl-NL"/>
              </w:rPr>
              <w:t>: Zijn er structuren voor professionals om samen te werken?</w:t>
            </w:r>
          </w:p>
        </w:tc>
        <w:tc>
          <w:tcPr>
            <w:tcW w:w="500" w:type="pct"/>
          </w:tcPr>
          <w:p w14:paraId="3F287EA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3AD1F26" w14:textId="77777777" w:rsidTr="00C01411">
        <w:trPr>
          <w:cantSplit/>
        </w:trPr>
        <w:tc>
          <w:tcPr>
            <w:tcW w:w="2250" w:type="pct"/>
          </w:tcPr>
          <w:p w14:paraId="15DE1C67" w14:textId="4B688041"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3.3.2</w:t>
            </w:r>
            <w:r w:rsidRPr="00300C1E">
              <w:rPr>
                <w:rFonts w:asciiTheme="majorHAnsi" w:hAnsiTheme="majorHAnsi" w:cstheme="majorHAnsi"/>
                <w:sz w:val="22"/>
                <w:lang w:bidi="nl-NL"/>
              </w:rPr>
              <w:t>: Geeft het personeel van de specialistische voorziening advies en ondersteuning aan reguliere leerkrachten over het werken met diverse groepen?</w:t>
            </w:r>
          </w:p>
        </w:tc>
        <w:tc>
          <w:tcPr>
            <w:tcW w:w="500" w:type="pct"/>
          </w:tcPr>
          <w:p w14:paraId="04F4553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C983D17" w14:textId="77777777" w:rsidTr="00C01411">
        <w:trPr>
          <w:cantSplit/>
        </w:trPr>
        <w:tc>
          <w:tcPr>
            <w:tcW w:w="2250" w:type="pct"/>
          </w:tcPr>
          <w:p w14:paraId="0390D9BD"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3.3.3</w:t>
            </w:r>
            <w:r w:rsidRPr="00300C1E">
              <w:rPr>
                <w:rFonts w:asciiTheme="majorHAnsi" w:hAnsiTheme="majorHAnsi" w:cstheme="majorHAnsi"/>
                <w:sz w:val="22"/>
                <w:lang w:bidi="nl-NL"/>
              </w:rPr>
              <w:t>: Zijn er programma's om bruggen te slaan tussen specialistische voorzieningen en regulier onderwijs?</w:t>
            </w:r>
          </w:p>
        </w:tc>
        <w:tc>
          <w:tcPr>
            <w:tcW w:w="500" w:type="pct"/>
          </w:tcPr>
          <w:p w14:paraId="66FDCE7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A518C3A" w14:textId="77777777" w:rsidTr="00C01411">
        <w:trPr>
          <w:cantSplit/>
        </w:trPr>
        <w:tc>
          <w:tcPr>
            <w:tcW w:w="2250" w:type="pct"/>
          </w:tcPr>
          <w:p w14:paraId="676C6E7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45D61C7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300C1E" w:rsidRDefault="00776FBF" w:rsidP="00591FE3">
            <w:pPr>
              <w:pStyle w:val="Agency-body-text"/>
              <w:rPr>
                <w:rFonts w:asciiTheme="majorHAnsi" w:hAnsiTheme="majorHAnsi" w:cstheme="majorHAnsi"/>
                <w:sz w:val="22"/>
                <w:szCs w:val="22"/>
              </w:rPr>
            </w:pPr>
          </w:p>
        </w:tc>
      </w:tr>
    </w:tbl>
    <w:p w14:paraId="057D6D6F" w14:textId="5FDE2992" w:rsidR="00776FBF" w:rsidRPr="00300C1E" w:rsidRDefault="00776FBF" w:rsidP="00591FE3">
      <w:pPr>
        <w:pStyle w:val="Agency-heading-2"/>
        <w:rPr>
          <w:rFonts w:asciiTheme="majorHAnsi" w:hAnsiTheme="majorHAnsi" w:cstheme="majorHAnsi"/>
        </w:rPr>
      </w:pPr>
      <w:bookmarkStart w:id="10" w:name="_Toc129005017"/>
      <w:r w:rsidRPr="00300C1E">
        <w:rPr>
          <w:rFonts w:asciiTheme="majorHAnsi" w:hAnsiTheme="majorHAnsi" w:cstheme="majorHAnsi"/>
          <w:lang w:bidi="nl-NL"/>
        </w:rPr>
        <w:lastRenderedPageBreak/>
        <w:t>Uitgangspunt 4: Het ondersteunen van inclusief schoolleiderschap en management</w:t>
      </w:r>
      <w:bookmarkEnd w:id="10"/>
    </w:p>
    <w:p w14:paraId="37DBDF11" w14:textId="32820686" w:rsidR="00776FBF" w:rsidRPr="00300C1E" w:rsidRDefault="00776FBF" w:rsidP="00591FE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4.1: Schoolleiders bevorderen een </w:t>
      </w:r>
      <w:r w:rsidRPr="00300C1E">
        <w:rPr>
          <w:rFonts w:asciiTheme="majorHAnsi" w:hAnsiTheme="majorHAnsi" w:cstheme="majorHAnsi"/>
          <w:i/>
          <w:lang w:bidi="nl-NL"/>
        </w:rPr>
        <w:t>inclusieve visie</w:t>
      </w:r>
      <w:r w:rsidRPr="00300C1E">
        <w:rPr>
          <w:rFonts w:asciiTheme="majorHAnsi" w:hAnsiTheme="majorHAnsi" w:cstheme="majorHAnsi"/>
          <w:lang w:bidi="nl-NL"/>
        </w:rPr>
        <w:t>, met inbegrip van wederzijdse waarden, een gemeenschappelijke taal en begrip, en een holistische benadering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64969742" w14:textId="77777777" w:rsidTr="00C01411">
        <w:trPr>
          <w:cantSplit/>
          <w:tblHeader/>
        </w:trPr>
        <w:tc>
          <w:tcPr>
            <w:tcW w:w="2250" w:type="pct"/>
            <w:shd w:val="clear" w:color="auto" w:fill="D9D9D9" w:themeFill="background1" w:themeFillShade="D9"/>
          </w:tcPr>
          <w:p w14:paraId="09095B4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470087C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7A66430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4026139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0FC9B28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47D229B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1238DA0E" w14:textId="77777777" w:rsidTr="00C01411">
        <w:trPr>
          <w:cantSplit/>
        </w:trPr>
        <w:tc>
          <w:tcPr>
            <w:tcW w:w="2250" w:type="pct"/>
          </w:tcPr>
          <w:p w14:paraId="0035BA0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4.1.1</w:t>
            </w:r>
            <w:r w:rsidRPr="00300C1E">
              <w:rPr>
                <w:rFonts w:asciiTheme="majorHAnsi" w:hAnsiTheme="majorHAnsi" w:cstheme="majorHAnsi"/>
                <w:sz w:val="22"/>
                <w:lang w:bidi="nl-NL"/>
              </w:rPr>
              <w:t>: Is er een duidelijke definitie van inclusie in wetgeving die door schoolleiders moet worden aangenomen?</w:t>
            </w:r>
          </w:p>
        </w:tc>
        <w:tc>
          <w:tcPr>
            <w:tcW w:w="500" w:type="pct"/>
          </w:tcPr>
          <w:p w14:paraId="282DC24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1617A44A" w14:textId="77777777" w:rsidTr="00C01411">
        <w:trPr>
          <w:cantSplit/>
        </w:trPr>
        <w:tc>
          <w:tcPr>
            <w:tcW w:w="2250" w:type="pct"/>
          </w:tcPr>
          <w:p w14:paraId="2A120947"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4.1.2</w:t>
            </w:r>
            <w:r w:rsidRPr="00300C1E">
              <w:rPr>
                <w:rFonts w:asciiTheme="majorHAnsi" w:hAnsiTheme="majorHAnsi" w:cstheme="majorHAnsi"/>
                <w:sz w:val="22"/>
                <w:lang w:bidi="nl-NL"/>
              </w:rPr>
              <w:t>: Is de training van leiders gebaseerd op een totale school benadering?</w:t>
            </w:r>
          </w:p>
        </w:tc>
        <w:tc>
          <w:tcPr>
            <w:tcW w:w="500" w:type="pct"/>
          </w:tcPr>
          <w:p w14:paraId="10FAB97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FB7D1EB" w14:textId="77777777" w:rsidTr="00C01411">
        <w:trPr>
          <w:cantSplit/>
        </w:trPr>
        <w:tc>
          <w:tcPr>
            <w:tcW w:w="2250" w:type="pct"/>
          </w:tcPr>
          <w:p w14:paraId="2406676D"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4.1.3</w:t>
            </w:r>
            <w:r w:rsidRPr="00300C1E">
              <w:rPr>
                <w:rFonts w:asciiTheme="majorHAnsi" w:hAnsiTheme="majorHAnsi" w:cstheme="majorHAnsi"/>
                <w:sz w:val="22"/>
                <w:lang w:bidi="nl-NL"/>
              </w:rPr>
              <w:t>: Zijn leiders uit de reguliere sector verantwoordelijk voor het beheren van diversiteit (optredend als "aanjagers")?</w:t>
            </w:r>
          </w:p>
        </w:tc>
        <w:tc>
          <w:tcPr>
            <w:tcW w:w="500" w:type="pct"/>
          </w:tcPr>
          <w:p w14:paraId="24BA917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40E2B0FA" w14:textId="77777777" w:rsidTr="00C01411">
        <w:trPr>
          <w:cantSplit/>
        </w:trPr>
        <w:tc>
          <w:tcPr>
            <w:tcW w:w="2250" w:type="pct"/>
          </w:tcPr>
          <w:p w14:paraId="29FD0AA6"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6B8E59D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300C1E" w:rsidRDefault="00776FBF" w:rsidP="00591FE3">
            <w:pPr>
              <w:pStyle w:val="Agency-body-text"/>
              <w:rPr>
                <w:rFonts w:asciiTheme="majorHAnsi" w:hAnsiTheme="majorHAnsi" w:cstheme="majorHAnsi"/>
                <w:sz w:val="22"/>
                <w:szCs w:val="22"/>
              </w:rPr>
            </w:pPr>
          </w:p>
        </w:tc>
      </w:tr>
    </w:tbl>
    <w:p w14:paraId="53AC3665" w14:textId="6178B34E" w:rsidR="00776FBF" w:rsidRPr="00300C1E" w:rsidRDefault="00776FBF" w:rsidP="00581BFC">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4.2: Het waarborgen van </w:t>
      </w:r>
      <w:r w:rsidRPr="00300C1E">
        <w:rPr>
          <w:rFonts w:asciiTheme="majorHAnsi" w:hAnsiTheme="majorHAnsi" w:cstheme="majorHAnsi"/>
          <w:i/>
          <w:lang w:bidi="nl-NL"/>
        </w:rPr>
        <w:t>capaciteiten en vertrouwen</w:t>
      </w:r>
      <w:r w:rsidRPr="00300C1E">
        <w:rPr>
          <w:rFonts w:asciiTheme="majorHAnsi" w:hAnsiTheme="majorHAnsi" w:cstheme="majorHAnsi"/>
          <w:lang w:bidi="nl-NL"/>
        </w:rPr>
        <w:t xml:space="preserve"> van het schoolleiderschap van zowel de reguliere als de specialistische sector om inclusief onderwijs te ondersteunen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75B1CB87" w14:textId="77777777" w:rsidTr="00C01411">
        <w:trPr>
          <w:cantSplit/>
          <w:tblHeader/>
        </w:trPr>
        <w:tc>
          <w:tcPr>
            <w:tcW w:w="2250" w:type="pct"/>
            <w:shd w:val="clear" w:color="auto" w:fill="D9D9D9" w:themeFill="background1" w:themeFillShade="D9"/>
          </w:tcPr>
          <w:p w14:paraId="10AF96CA"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3B386B8C"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7E829B1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7385D61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70741F6D"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31E6936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5870DEF0" w14:textId="77777777" w:rsidTr="00C01411">
        <w:trPr>
          <w:cantSplit/>
        </w:trPr>
        <w:tc>
          <w:tcPr>
            <w:tcW w:w="2250" w:type="pct"/>
          </w:tcPr>
          <w:p w14:paraId="40D9F69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4.2.1</w:t>
            </w:r>
            <w:r w:rsidRPr="00300C1E">
              <w:rPr>
                <w:rFonts w:asciiTheme="majorHAnsi" w:hAnsiTheme="majorHAnsi" w:cstheme="majorHAnsi"/>
                <w:sz w:val="22"/>
                <w:lang w:bidi="nl-NL"/>
              </w:rPr>
              <w:t>: Zijn er structuren om leiderschapsstrategieën voor inclusief onderwijs te ontwikkelen?</w:t>
            </w:r>
          </w:p>
        </w:tc>
        <w:tc>
          <w:tcPr>
            <w:tcW w:w="500" w:type="pct"/>
          </w:tcPr>
          <w:p w14:paraId="04D53B0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8708CD2" w14:textId="77777777" w:rsidTr="00C01411">
        <w:trPr>
          <w:cantSplit/>
        </w:trPr>
        <w:tc>
          <w:tcPr>
            <w:tcW w:w="2250" w:type="pct"/>
          </w:tcPr>
          <w:p w14:paraId="7D258915"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lastRenderedPageBreak/>
              <w:t>4.2.2</w:t>
            </w:r>
            <w:r w:rsidRPr="00300C1E">
              <w:rPr>
                <w:rFonts w:asciiTheme="majorHAnsi" w:hAnsiTheme="majorHAnsi" w:cstheme="majorHAnsi"/>
                <w:sz w:val="22"/>
                <w:lang w:bidi="nl-NL"/>
              </w:rPr>
              <w:t>: Zijn er ondersteunende structuren zodat leiderschapsteams vertrouwen hebben in het implementeren van inclusief onderwijs?</w:t>
            </w:r>
          </w:p>
        </w:tc>
        <w:tc>
          <w:tcPr>
            <w:tcW w:w="500" w:type="pct"/>
          </w:tcPr>
          <w:p w14:paraId="2408DA0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7291D11" w14:textId="77777777" w:rsidTr="00C01411">
        <w:trPr>
          <w:cantSplit/>
        </w:trPr>
        <w:tc>
          <w:tcPr>
            <w:tcW w:w="2250" w:type="pct"/>
          </w:tcPr>
          <w:p w14:paraId="00D723CB"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4.2.3</w:t>
            </w:r>
            <w:r w:rsidRPr="00300C1E">
              <w:rPr>
                <w:rFonts w:asciiTheme="majorHAnsi" w:hAnsiTheme="majorHAnsi" w:cstheme="majorHAnsi"/>
                <w:sz w:val="22"/>
                <w:lang w:bidi="nl-NL"/>
              </w:rPr>
              <w:t>: Hebben leiderschapsteams de nodige mate van autonomie om inclusief onderwijs te implementeren?</w:t>
            </w:r>
          </w:p>
        </w:tc>
        <w:tc>
          <w:tcPr>
            <w:tcW w:w="500" w:type="pct"/>
          </w:tcPr>
          <w:p w14:paraId="5884CB8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7816CC5" w14:textId="77777777" w:rsidTr="00C01411">
        <w:trPr>
          <w:cantSplit/>
        </w:trPr>
        <w:tc>
          <w:tcPr>
            <w:tcW w:w="2250" w:type="pct"/>
          </w:tcPr>
          <w:p w14:paraId="2F4CF563"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366E932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300C1E" w:rsidRDefault="00776FBF" w:rsidP="00591FE3">
            <w:pPr>
              <w:pStyle w:val="Agency-body-text"/>
              <w:rPr>
                <w:rFonts w:asciiTheme="majorHAnsi" w:hAnsiTheme="majorHAnsi" w:cstheme="majorHAnsi"/>
                <w:sz w:val="22"/>
                <w:szCs w:val="22"/>
              </w:rPr>
            </w:pPr>
          </w:p>
        </w:tc>
      </w:tr>
    </w:tbl>
    <w:p w14:paraId="0B366F34" w14:textId="60D8F940" w:rsidR="00776FBF" w:rsidRPr="00300C1E" w:rsidRDefault="00776FBF" w:rsidP="00F3096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4.3: Schoolleiderschap en -management ondersteunen inclusief onderwijs door </w:t>
      </w:r>
      <w:r w:rsidRPr="00300C1E">
        <w:rPr>
          <w:rFonts w:asciiTheme="majorHAnsi" w:hAnsiTheme="majorHAnsi" w:cstheme="majorHAnsi"/>
          <w:i/>
          <w:lang w:bidi="nl-NL"/>
        </w:rPr>
        <w:t>samenwerking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7D3F7C4D" w14:textId="77777777" w:rsidTr="00C01411">
        <w:trPr>
          <w:cantSplit/>
          <w:tblHeader/>
        </w:trPr>
        <w:tc>
          <w:tcPr>
            <w:tcW w:w="2250" w:type="pct"/>
            <w:shd w:val="clear" w:color="auto" w:fill="D9D9D9" w:themeFill="background1" w:themeFillShade="D9"/>
          </w:tcPr>
          <w:p w14:paraId="4254C2C1"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48C04E0A"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147EAD01"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5ABFAAE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060C017D"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15A1DA46"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79D12246" w14:textId="77777777" w:rsidTr="00C01411">
        <w:trPr>
          <w:cantSplit/>
        </w:trPr>
        <w:tc>
          <w:tcPr>
            <w:tcW w:w="2250" w:type="pct"/>
          </w:tcPr>
          <w:p w14:paraId="0790A41E"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4.3.1</w:t>
            </w:r>
            <w:r w:rsidRPr="00300C1E">
              <w:rPr>
                <w:rFonts w:asciiTheme="majorHAnsi" w:hAnsiTheme="majorHAnsi" w:cstheme="majorHAnsi"/>
                <w:sz w:val="22"/>
                <w:lang w:bidi="nl-NL"/>
              </w:rPr>
              <w:t>: Zorgen schoolleiderschap en -management voor een effectieve samenwerking tussen multidisciplinair teams?</w:t>
            </w:r>
          </w:p>
        </w:tc>
        <w:tc>
          <w:tcPr>
            <w:tcW w:w="500" w:type="pct"/>
          </w:tcPr>
          <w:p w14:paraId="52F4B60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B8D3F6A" w14:textId="77777777" w:rsidTr="00C01411">
        <w:trPr>
          <w:cantSplit/>
        </w:trPr>
        <w:tc>
          <w:tcPr>
            <w:tcW w:w="2250" w:type="pct"/>
          </w:tcPr>
          <w:p w14:paraId="671CC5F2"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4.3.2</w:t>
            </w:r>
            <w:r w:rsidRPr="00300C1E">
              <w:rPr>
                <w:rFonts w:asciiTheme="majorHAnsi" w:hAnsiTheme="majorHAnsi" w:cstheme="majorHAnsi"/>
                <w:sz w:val="22"/>
                <w:lang w:bidi="nl-NL"/>
              </w:rPr>
              <w:t xml:space="preserve">: Bevorderen schoolleiderschap en -management de overdracht van kennis van specialistische naar reguliere voorziening? </w:t>
            </w:r>
          </w:p>
        </w:tc>
        <w:tc>
          <w:tcPr>
            <w:tcW w:w="500" w:type="pct"/>
          </w:tcPr>
          <w:p w14:paraId="55E2D21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E7AAC01" w14:textId="77777777" w:rsidTr="00C01411">
        <w:trPr>
          <w:cantSplit/>
        </w:trPr>
        <w:tc>
          <w:tcPr>
            <w:tcW w:w="2250" w:type="pct"/>
          </w:tcPr>
          <w:p w14:paraId="44C68246"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4.3.3</w:t>
            </w:r>
            <w:r w:rsidRPr="00300C1E">
              <w:rPr>
                <w:rFonts w:asciiTheme="majorHAnsi" w:hAnsiTheme="majorHAnsi" w:cstheme="majorHAnsi"/>
                <w:sz w:val="22"/>
                <w:lang w:bidi="nl-NL"/>
              </w:rPr>
              <w:t>: Bevorderen schoolleiderschap en -management continue samenwerking en communicatie tussen scholen, diensten uit de gemeenschap, opleidingsinstellingen, enz.?</w:t>
            </w:r>
          </w:p>
        </w:tc>
        <w:tc>
          <w:tcPr>
            <w:tcW w:w="500" w:type="pct"/>
          </w:tcPr>
          <w:p w14:paraId="0E809D3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B5E2B7B" w14:textId="77777777" w:rsidTr="00C01411">
        <w:trPr>
          <w:cantSplit/>
        </w:trPr>
        <w:tc>
          <w:tcPr>
            <w:tcW w:w="2250" w:type="pct"/>
          </w:tcPr>
          <w:p w14:paraId="7325A08A"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58CC9D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300C1E" w:rsidRDefault="00776FBF" w:rsidP="00591FE3">
            <w:pPr>
              <w:pStyle w:val="Agency-body-text"/>
              <w:rPr>
                <w:rFonts w:asciiTheme="majorHAnsi" w:hAnsiTheme="majorHAnsi" w:cstheme="majorHAnsi"/>
                <w:sz w:val="22"/>
                <w:szCs w:val="22"/>
              </w:rPr>
            </w:pPr>
          </w:p>
        </w:tc>
      </w:tr>
    </w:tbl>
    <w:p w14:paraId="36B6B22D" w14:textId="09B08E30" w:rsidR="00776FBF" w:rsidRPr="00300C1E" w:rsidRDefault="00776FBF" w:rsidP="00F30963">
      <w:pPr>
        <w:pStyle w:val="Agency-heading-2"/>
        <w:rPr>
          <w:rFonts w:asciiTheme="majorHAnsi" w:hAnsiTheme="majorHAnsi" w:cstheme="majorHAnsi"/>
        </w:rPr>
      </w:pPr>
      <w:bookmarkStart w:id="11" w:name="_Toc129005018"/>
      <w:r w:rsidRPr="00300C1E">
        <w:rPr>
          <w:rFonts w:asciiTheme="majorHAnsi" w:hAnsiTheme="majorHAnsi" w:cstheme="majorHAnsi"/>
          <w:lang w:bidi="nl-NL"/>
        </w:rPr>
        <w:lastRenderedPageBreak/>
        <w:t>Uitgangspunt 5: Het aanmoedigen van een actieve betrokkenheid van stakeholders</w:t>
      </w:r>
      <w:bookmarkEnd w:id="11"/>
    </w:p>
    <w:p w14:paraId="19DE2D6F" w14:textId="056A8938" w:rsidR="00776FBF" w:rsidRPr="00300C1E" w:rsidRDefault="00776FBF" w:rsidP="00F3096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5.1: Er bestaan alomvattende nationaal strategieën en beleid, die zijn ontwikkeld na </w:t>
      </w:r>
      <w:r w:rsidRPr="00300C1E">
        <w:rPr>
          <w:rFonts w:asciiTheme="majorHAnsi" w:hAnsiTheme="majorHAnsi" w:cstheme="majorHAnsi"/>
          <w:i/>
          <w:lang w:bidi="nl-NL"/>
        </w:rPr>
        <w:t>breed overleg</w:t>
      </w:r>
      <w:r w:rsidRPr="00300C1E">
        <w:rPr>
          <w:rFonts w:asciiTheme="majorHAnsi" w:hAnsiTheme="majorHAnsi" w:cstheme="majorHAnsi"/>
          <w:lang w:bidi="nl-NL"/>
        </w:rPr>
        <w:t xml:space="preserve"> met alle stakeholders, met een duidelijke politieke visie en wil</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1FA24FA5" w14:textId="77777777" w:rsidTr="00C01411">
        <w:trPr>
          <w:cantSplit/>
          <w:tblHeader/>
        </w:trPr>
        <w:tc>
          <w:tcPr>
            <w:tcW w:w="2250" w:type="pct"/>
            <w:shd w:val="clear" w:color="auto" w:fill="D9D9D9" w:themeFill="background1" w:themeFillShade="D9"/>
          </w:tcPr>
          <w:p w14:paraId="7B81C0E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3BD360D9"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37373E5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5D609EAC"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5EB4165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3DCA9426"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4854AC68" w14:textId="77777777" w:rsidTr="00C01411">
        <w:trPr>
          <w:cantSplit/>
        </w:trPr>
        <w:tc>
          <w:tcPr>
            <w:tcW w:w="2250" w:type="pct"/>
          </w:tcPr>
          <w:p w14:paraId="30D63E9D"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5.1.1</w:t>
            </w:r>
            <w:r w:rsidRPr="00300C1E">
              <w:rPr>
                <w:rFonts w:asciiTheme="majorHAnsi" w:hAnsiTheme="majorHAnsi" w:cstheme="majorHAnsi"/>
                <w:sz w:val="22"/>
                <w:lang w:bidi="nl-NL"/>
              </w:rPr>
              <w:t>: Bevat de nationale wetgeving maatregelen/processen die de participatie van stakeholders aanmoedigen?</w:t>
            </w:r>
          </w:p>
        </w:tc>
        <w:tc>
          <w:tcPr>
            <w:tcW w:w="500" w:type="pct"/>
          </w:tcPr>
          <w:p w14:paraId="262CE66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308E701" w14:textId="77777777" w:rsidTr="00C01411">
        <w:trPr>
          <w:cantSplit/>
        </w:trPr>
        <w:tc>
          <w:tcPr>
            <w:tcW w:w="2250" w:type="pct"/>
          </w:tcPr>
          <w:p w14:paraId="7366DF68"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5.1.2</w:t>
            </w:r>
            <w:r w:rsidRPr="00300C1E">
              <w:rPr>
                <w:rFonts w:asciiTheme="majorHAnsi" w:hAnsiTheme="majorHAnsi" w:cstheme="majorHAnsi"/>
                <w:sz w:val="22"/>
                <w:lang w:bidi="nl-NL"/>
              </w:rPr>
              <w:t>: Zijn er processen om te zorgen voor dezelfde mate van betrokkenheid van stakeholders bij voor- en vroegschoolse educatie, basisonderwijs en voortgezet onderwijs?</w:t>
            </w:r>
          </w:p>
        </w:tc>
        <w:tc>
          <w:tcPr>
            <w:tcW w:w="500" w:type="pct"/>
          </w:tcPr>
          <w:p w14:paraId="4C9587E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532119AE" w14:textId="77777777" w:rsidTr="00C01411">
        <w:trPr>
          <w:cantSplit/>
        </w:trPr>
        <w:tc>
          <w:tcPr>
            <w:tcW w:w="2250" w:type="pct"/>
          </w:tcPr>
          <w:p w14:paraId="2792D88C" w14:textId="631ECB5C"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5.1.3</w:t>
            </w:r>
            <w:r w:rsidRPr="00300C1E">
              <w:rPr>
                <w:rFonts w:asciiTheme="majorHAnsi" w:hAnsiTheme="majorHAnsi" w:cstheme="majorHAnsi"/>
                <w:sz w:val="22"/>
                <w:lang w:bidi="nl-NL"/>
              </w:rPr>
              <w:t>: Is de betrokkenheid van stakeholders consistent in alle regio's/gemeenten?</w:t>
            </w:r>
          </w:p>
        </w:tc>
        <w:tc>
          <w:tcPr>
            <w:tcW w:w="500" w:type="pct"/>
          </w:tcPr>
          <w:p w14:paraId="478A3BC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0A48CEC" w14:textId="77777777" w:rsidTr="00C01411">
        <w:trPr>
          <w:cantSplit/>
        </w:trPr>
        <w:tc>
          <w:tcPr>
            <w:tcW w:w="2250" w:type="pct"/>
          </w:tcPr>
          <w:p w14:paraId="37E30679"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1B7C16C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300C1E" w:rsidRDefault="00776FBF" w:rsidP="00591FE3">
            <w:pPr>
              <w:pStyle w:val="Agency-body-text"/>
              <w:rPr>
                <w:rFonts w:asciiTheme="majorHAnsi" w:hAnsiTheme="majorHAnsi" w:cstheme="majorHAnsi"/>
                <w:sz w:val="22"/>
                <w:szCs w:val="22"/>
              </w:rPr>
            </w:pPr>
          </w:p>
        </w:tc>
      </w:tr>
    </w:tbl>
    <w:p w14:paraId="23BF325F" w14:textId="1F1E2DA0" w:rsidR="00776FBF" w:rsidRPr="00300C1E" w:rsidRDefault="00776FBF" w:rsidP="00F30963">
      <w:pPr>
        <w:pStyle w:val="Agency-heading-3"/>
        <w:rPr>
          <w:rFonts w:asciiTheme="majorHAnsi" w:hAnsiTheme="majorHAnsi" w:cstheme="majorHAnsi"/>
        </w:rPr>
      </w:pPr>
      <w:r w:rsidRPr="00300C1E">
        <w:rPr>
          <w:rFonts w:asciiTheme="majorHAnsi" w:hAnsiTheme="majorHAnsi" w:cstheme="majorHAnsi"/>
          <w:lang w:bidi="nl-NL"/>
        </w:rPr>
        <w:lastRenderedPageBreak/>
        <w:t xml:space="preserve">Beleidsprioriteit/-strategie 5.2: Het beleid zorgt ervoor dat leerlingen en gezinnen als </w:t>
      </w:r>
      <w:r w:rsidRPr="00300C1E">
        <w:rPr>
          <w:rFonts w:asciiTheme="majorHAnsi" w:hAnsiTheme="majorHAnsi" w:cstheme="majorHAnsi"/>
          <w:i/>
          <w:lang w:bidi="nl-NL"/>
        </w:rPr>
        <w:t>belangrijkste actoren</w:t>
      </w:r>
      <w:r w:rsidRPr="00300C1E">
        <w:rPr>
          <w:rFonts w:asciiTheme="majorHAnsi" w:hAnsiTheme="majorHAnsi" w:cstheme="majorHAnsi"/>
          <w:lang w:bidi="nl-NL"/>
        </w:rPr>
        <w:t xml:space="preserve"> in het leer- en onderwijsproces worden beschouwd</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199E1511" w14:textId="77777777" w:rsidTr="00C01411">
        <w:trPr>
          <w:cantSplit/>
          <w:tblHeader/>
        </w:trPr>
        <w:tc>
          <w:tcPr>
            <w:tcW w:w="2250" w:type="pct"/>
            <w:shd w:val="clear" w:color="auto" w:fill="D9D9D9" w:themeFill="background1" w:themeFillShade="D9"/>
          </w:tcPr>
          <w:p w14:paraId="78FC2AE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7D07735A"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21E138C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584D3371"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24BB528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41594AF9"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59DF8B83" w14:textId="77777777" w:rsidTr="00C01411">
        <w:trPr>
          <w:cantSplit/>
        </w:trPr>
        <w:tc>
          <w:tcPr>
            <w:tcW w:w="2250" w:type="pct"/>
          </w:tcPr>
          <w:p w14:paraId="609AE226" w14:textId="66BEBEA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5.2.1</w:t>
            </w:r>
            <w:r w:rsidRPr="00300C1E">
              <w:rPr>
                <w:rFonts w:asciiTheme="majorHAnsi" w:hAnsiTheme="majorHAnsi" w:cstheme="majorHAnsi"/>
                <w:sz w:val="22"/>
                <w:lang w:bidi="nl-NL"/>
              </w:rPr>
              <w:t>: Zijn er billijke participatiemogelijkheden voor alle gezinnen/leerlingen met verschillende achtergronden in zowel de reguliere als de specialistische sector (bijv. gezinnen en leerlingen die deelnemen aan het ontwerpen van individuele onderwijsplannen)?</w:t>
            </w:r>
          </w:p>
        </w:tc>
        <w:tc>
          <w:tcPr>
            <w:tcW w:w="500" w:type="pct"/>
          </w:tcPr>
          <w:p w14:paraId="30E2B5C1"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100B5E2F" w14:textId="77777777" w:rsidTr="00C01411">
        <w:trPr>
          <w:cantSplit/>
        </w:trPr>
        <w:tc>
          <w:tcPr>
            <w:tcW w:w="2250" w:type="pct"/>
          </w:tcPr>
          <w:p w14:paraId="6FF81075" w14:textId="5BDA84F8"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5.2.2</w:t>
            </w:r>
            <w:r w:rsidRPr="00300C1E">
              <w:rPr>
                <w:rFonts w:asciiTheme="majorHAnsi" w:hAnsiTheme="majorHAnsi" w:cstheme="majorHAnsi"/>
                <w:sz w:val="22"/>
                <w:lang w:bidi="nl-NL"/>
              </w:rPr>
              <w:t>: Zijn er participatiekanalen, -structuren en/of -organen (bijv. leerlingen- en schoolraden, gezins-/gehandicaptenverenigingen) opgericht en betrokken bij de schoolactiviteiten?</w:t>
            </w:r>
          </w:p>
        </w:tc>
        <w:tc>
          <w:tcPr>
            <w:tcW w:w="500" w:type="pct"/>
          </w:tcPr>
          <w:p w14:paraId="1A9C399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0A87554" w14:textId="77777777" w:rsidTr="00C01411">
        <w:trPr>
          <w:cantSplit/>
        </w:trPr>
        <w:tc>
          <w:tcPr>
            <w:tcW w:w="2250" w:type="pct"/>
          </w:tcPr>
          <w:p w14:paraId="1F28E24E"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5.2.3</w:t>
            </w:r>
            <w:r w:rsidRPr="00300C1E">
              <w:rPr>
                <w:rFonts w:asciiTheme="majorHAnsi" w:hAnsiTheme="majorHAnsi" w:cstheme="majorHAnsi"/>
                <w:sz w:val="22"/>
                <w:lang w:bidi="nl-NL"/>
              </w:rPr>
              <w:t>: Kunnen gezinnen en leerlingen invloed uitoefenen op beslissingen met betrekking tot het onderwijs- en leerproces?</w:t>
            </w:r>
          </w:p>
        </w:tc>
        <w:tc>
          <w:tcPr>
            <w:tcW w:w="500" w:type="pct"/>
          </w:tcPr>
          <w:p w14:paraId="7E7E8AC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2FC0D4B1" w14:textId="77777777" w:rsidTr="00C01411">
        <w:trPr>
          <w:cantSplit/>
        </w:trPr>
        <w:tc>
          <w:tcPr>
            <w:tcW w:w="2250" w:type="pct"/>
          </w:tcPr>
          <w:p w14:paraId="79A9D76D"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3BA6E7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300C1E" w:rsidRDefault="00776FBF" w:rsidP="00591FE3">
            <w:pPr>
              <w:pStyle w:val="Agency-body-text"/>
              <w:rPr>
                <w:rFonts w:asciiTheme="majorHAnsi" w:hAnsiTheme="majorHAnsi" w:cstheme="majorHAnsi"/>
                <w:sz w:val="22"/>
                <w:szCs w:val="22"/>
              </w:rPr>
            </w:pPr>
          </w:p>
        </w:tc>
      </w:tr>
    </w:tbl>
    <w:p w14:paraId="13AC577B" w14:textId="627C77F0" w:rsidR="00776FBF" w:rsidRPr="00300C1E" w:rsidRDefault="00776FBF" w:rsidP="00F30963">
      <w:pPr>
        <w:pStyle w:val="Agency-heading-2"/>
        <w:rPr>
          <w:rFonts w:asciiTheme="majorHAnsi" w:hAnsiTheme="majorHAnsi" w:cstheme="majorHAnsi"/>
        </w:rPr>
      </w:pPr>
      <w:bookmarkStart w:id="12" w:name="_Toc129005019"/>
      <w:r w:rsidRPr="00300C1E">
        <w:rPr>
          <w:rFonts w:asciiTheme="majorHAnsi" w:hAnsiTheme="majorHAnsi" w:cstheme="majorHAnsi"/>
          <w:lang w:bidi="nl-NL"/>
        </w:rPr>
        <w:lastRenderedPageBreak/>
        <w:t>Uitgangspunt 6: Het stimuleren van voortdurende monitoring en evaluatie</w:t>
      </w:r>
      <w:bookmarkEnd w:id="12"/>
    </w:p>
    <w:p w14:paraId="55A4C09B" w14:textId="692BFF59" w:rsidR="00776FBF" w:rsidRPr="00300C1E" w:rsidRDefault="00776FBF" w:rsidP="00F3096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6.1: Er zijn </w:t>
      </w:r>
      <w:r w:rsidRPr="00300C1E">
        <w:rPr>
          <w:rFonts w:asciiTheme="majorHAnsi" w:hAnsiTheme="majorHAnsi" w:cstheme="majorHAnsi"/>
          <w:i/>
          <w:lang w:bidi="nl-NL"/>
        </w:rPr>
        <w:t>nationale indicatoren</w:t>
      </w:r>
      <w:r w:rsidRPr="00300C1E">
        <w:rPr>
          <w:rFonts w:asciiTheme="majorHAnsi" w:hAnsiTheme="majorHAnsi" w:cstheme="majorHAnsi"/>
          <w:lang w:bidi="nl-NL"/>
        </w:rPr>
        <w:t xml:space="preserve"> voor de kwaliteit van inclusief onderwijs die rekening houden met lokale verschillen, de diversiteit van de behoeften van leerlingen en de rol van specialistische voorziening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5FBD0BA3" w14:textId="77777777" w:rsidTr="00C01411">
        <w:trPr>
          <w:cantSplit/>
          <w:tblHeader/>
        </w:trPr>
        <w:tc>
          <w:tcPr>
            <w:tcW w:w="2250" w:type="pct"/>
            <w:shd w:val="clear" w:color="auto" w:fill="D9D9D9" w:themeFill="background1" w:themeFillShade="D9"/>
          </w:tcPr>
          <w:p w14:paraId="2C7DD99E"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73125E0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22AE5EBB"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1674EF4C"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1F0CF567"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4F2F2C2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2D5895E9" w14:textId="77777777" w:rsidTr="00C01411">
        <w:trPr>
          <w:cantSplit/>
        </w:trPr>
        <w:tc>
          <w:tcPr>
            <w:tcW w:w="2250" w:type="pct"/>
          </w:tcPr>
          <w:p w14:paraId="72744CA5" w14:textId="57EFF0B1"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6.1.1</w:t>
            </w:r>
            <w:r w:rsidRPr="00300C1E">
              <w:rPr>
                <w:rFonts w:asciiTheme="majorHAnsi" w:hAnsiTheme="majorHAnsi" w:cstheme="majorHAnsi"/>
                <w:sz w:val="22"/>
                <w:lang w:bidi="nl-NL"/>
              </w:rPr>
              <w:t>: Weerspiegelen de indicatoren een gedeeld begrip van kwalitatieve inclusieve praktijken in zowel de reguliere als de specialistische sector?</w:t>
            </w:r>
          </w:p>
        </w:tc>
        <w:tc>
          <w:tcPr>
            <w:tcW w:w="500" w:type="pct"/>
          </w:tcPr>
          <w:p w14:paraId="72AD4D60"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3F715410" w14:textId="77777777" w:rsidTr="00C01411">
        <w:trPr>
          <w:cantSplit/>
        </w:trPr>
        <w:tc>
          <w:tcPr>
            <w:tcW w:w="2250" w:type="pct"/>
          </w:tcPr>
          <w:p w14:paraId="3A7BC710"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6.1.2</w:t>
            </w:r>
            <w:r w:rsidRPr="00300C1E">
              <w:rPr>
                <w:rFonts w:asciiTheme="majorHAnsi" w:hAnsiTheme="majorHAnsi" w:cstheme="majorHAnsi"/>
                <w:sz w:val="22"/>
                <w:lang w:bidi="nl-NL"/>
              </w:rPr>
              <w:t>: Is er een systematische manier van dataverzameling voor inclusieve onderwijsdoeleinden?</w:t>
            </w:r>
          </w:p>
        </w:tc>
        <w:tc>
          <w:tcPr>
            <w:tcW w:w="500" w:type="pct"/>
          </w:tcPr>
          <w:p w14:paraId="39908C3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3A8E01A1" w14:textId="77777777" w:rsidTr="00C01411">
        <w:trPr>
          <w:cantSplit/>
        </w:trPr>
        <w:tc>
          <w:tcPr>
            <w:tcW w:w="2250" w:type="pct"/>
          </w:tcPr>
          <w:p w14:paraId="79B2CEAA" w14:textId="1B8E2B5A"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6.1.3</w:t>
            </w:r>
            <w:r w:rsidRPr="00300C1E">
              <w:rPr>
                <w:rFonts w:asciiTheme="majorHAnsi" w:hAnsiTheme="majorHAnsi" w:cstheme="majorHAnsi"/>
                <w:sz w:val="22"/>
                <w:lang w:bidi="nl-NL"/>
              </w:rPr>
              <w:t>: Zijn beslissingen gebaseerd op een geldig systeem voor dataverzameling dat zowel de reguliere als de specialistische sector bestrijkt?</w:t>
            </w:r>
          </w:p>
        </w:tc>
        <w:tc>
          <w:tcPr>
            <w:tcW w:w="500" w:type="pct"/>
          </w:tcPr>
          <w:p w14:paraId="5BAF3C5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1FB0C18F" w14:textId="77777777" w:rsidTr="00C01411">
        <w:trPr>
          <w:cantSplit/>
        </w:trPr>
        <w:tc>
          <w:tcPr>
            <w:tcW w:w="2250" w:type="pct"/>
          </w:tcPr>
          <w:p w14:paraId="74E151B4"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3086CE4"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300C1E" w:rsidRDefault="00776FBF" w:rsidP="00591FE3">
            <w:pPr>
              <w:pStyle w:val="Agency-body-text"/>
              <w:rPr>
                <w:rFonts w:asciiTheme="majorHAnsi" w:hAnsiTheme="majorHAnsi" w:cstheme="majorHAnsi"/>
                <w:sz w:val="22"/>
                <w:szCs w:val="22"/>
              </w:rPr>
            </w:pPr>
          </w:p>
        </w:tc>
      </w:tr>
    </w:tbl>
    <w:p w14:paraId="5AFE5B6C" w14:textId="55E78912" w:rsidR="00776FBF" w:rsidRPr="00300C1E" w:rsidRDefault="00776FBF" w:rsidP="00F3096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6.2: Er bestaan </w:t>
      </w:r>
      <w:r w:rsidRPr="00300C1E">
        <w:rPr>
          <w:rFonts w:asciiTheme="majorHAnsi" w:hAnsiTheme="majorHAnsi" w:cstheme="majorHAnsi"/>
          <w:i/>
          <w:lang w:bidi="nl-NL"/>
        </w:rPr>
        <w:t>samenwerkingsstructuren/-processen</w:t>
      </w:r>
      <w:r w:rsidRPr="00300C1E">
        <w:rPr>
          <w:rFonts w:asciiTheme="majorHAnsi" w:hAnsiTheme="majorHAnsi" w:cstheme="majorHAnsi"/>
          <w:lang w:bidi="nl-NL"/>
        </w:rPr>
        <w:t xml:space="preserve"> voor monitoring en evaluatie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6A443875" w14:textId="77777777" w:rsidTr="00C01411">
        <w:trPr>
          <w:cantSplit/>
          <w:tblHeader/>
        </w:trPr>
        <w:tc>
          <w:tcPr>
            <w:tcW w:w="2250" w:type="pct"/>
            <w:shd w:val="clear" w:color="auto" w:fill="D9D9D9" w:themeFill="background1" w:themeFillShade="D9"/>
          </w:tcPr>
          <w:p w14:paraId="6B061B3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644F1D24"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4A1DDA33"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7648B47C"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5E40F0B5"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7C5F2CBD"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4E11E087" w14:textId="77777777" w:rsidTr="00C01411">
        <w:trPr>
          <w:cantSplit/>
        </w:trPr>
        <w:tc>
          <w:tcPr>
            <w:tcW w:w="2250" w:type="pct"/>
          </w:tcPr>
          <w:p w14:paraId="5636CCA0"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6.2.1</w:t>
            </w:r>
            <w:r w:rsidRPr="00300C1E">
              <w:rPr>
                <w:rFonts w:asciiTheme="majorHAnsi" w:hAnsiTheme="majorHAnsi" w:cstheme="majorHAnsi"/>
                <w:sz w:val="22"/>
                <w:lang w:bidi="nl-NL"/>
              </w:rPr>
              <w:t>: Worden indicatoren voor monitoring en zelfevaluatie opgesteld in samenwerking tussen reguliere en specialistische professionals om te zorgen voor wederzijds begrip en om weerstand te voorkomen?</w:t>
            </w:r>
          </w:p>
        </w:tc>
        <w:tc>
          <w:tcPr>
            <w:tcW w:w="500" w:type="pct"/>
          </w:tcPr>
          <w:p w14:paraId="0F54F41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031685F" w14:textId="77777777" w:rsidTr="00C01411">
        <w:trPr>
          <w:cantSplit/>
        </w:trPr>
        <w:tc>
          <w:tcPr>
            <w:tcW w:w="2250" w:type="pct"/>
          </w:tcPr>
          <w:p w14:paraId="1EDF6FDD" w14:textId="43BA0AAF"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lastRenderedPageBreak/>
              <w:t>6.2.2</w:t>
            </w:r>
            <w:r w:rsidRPr="00300C1E">
              <w:rPr>
                <w:rFonts w:asciiTheme="majorHAnsi" w:hAnsiTheme="majorHAnsi" w:cstheme="majorHAnsi"/>
                <w:sz w:val="22"/>
                <w:lang w:bidi="nl-NL"/>
              </w:rPr>
              <w:t>: Zijn er initiatieven/programma's om de kennis en vaardigheden van de belangrijkste stakeholders uit zowel de reguliere als de specialistische sector op het gebied van analyse en gebruik van gegevens te vergroten?</w:t>
            </w:r>
          </w:p>
        </w:tc>
        <w:tc>
          <w:tcPr>
            <w:tcW w:w="500" w:type="pct"/>
          </w:tcPr>
          <w:p w14:paraId="7CD33C6F"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115E0105" w14:textId="77777777" w:rsidTr="00C01411">
        <w:trPr>
          <w:cantSplit/>
        </w:trPr>
        <w:tc>
          <w:tcPr>
            <w:tcW w:w="2250" w:type="pct"/>
          </w:tcPr>
          <w:p w14:paraId="627DEED5" w14:textId="75FE8330"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6.2.3</w:t>
            </w:r>
            <w:r w:rsidRPr="00300C1E">
              <w:rPr>
                <w:rFonts w:asciiTheme="majorHAnsi" w:hAnsiTheme="majorHAnsi" w:cstheme="majorHAnsi"/>
                <w:sz w:val="22"/>
                <w:lang w:bidi="nl-NL"/>
              </w:rPr>
              <w:t>: Is er een effectieve samenwerking tussen de school en de onderwijsautoriteiten en universiteiten voor het monitoren en gebruiken van gegevens?</w:t>
            </w:r>
          </w:p>
        </w:tc>
        <w:tc>
          <w:tcPr>
            <w:tcW w:w="500" w:type="pct"/>
          </w:tcPr>
          <w:p w14:paraId="144057EB"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79040687" w14:textId="77777777" w:rsidTr="00C01411">
        <w:trPr>
          <w:cantSplit/>
        </w:trPr>
        <w:tc>
          <w:tcPr>
            <w:tcW w:w="2250" w:type="pct"/>
          </w:tcPr>
          <w:p w14:paraId="5E59CBDF"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35EF068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300C1E" w:rsidRDefault="00776FBF" w:rsidP="00591FE3">
            <w:pPr>
              <w:pStyle w:val="Agency-body-text"/>
              <w:rPr>
                <w:rFonts w:asciiTheme="majorHAnsi" w:hAnsiTheme="majorHAnsi" w:cstheme="majorHAnsi"/>
                <w:sz w:val="22"/>
                <w:szCs w:val="22"/>
              </w:rPr>
            </w:pPr>
          </w:p>
        </w:tc>
      </w:tr>
    </w:tbl>
    <w:p w14:paraId="2A7B6DF8" w14:textId="4EB75D18" w:rsidR="00776FBF" w:rsidRPr="00300C1E" w:rsidRDefault="00776FBF" w:rsidP="00F30963">
      <w:pPr>
        <w:pStyle w:val="Agency-heading-3"/>
        <w:rPr>
          <w:rFonts w:asciiTheme="majorHAnsi" w:hAnsiTheme="majorHAnsi" w:cstheme="majorHAnsi"/>
        </w:rPr>
      </w:pPr>
      <w:r w:rsidRPr="00300C1E">
        <w:rPr>
          <w:rFonts w:asciiTheme="majorHAnsi" w:hAnsiTheme="majorHAnsi" w:cstheme="majorHAnsi"/>
          <w:lang w:bidi="nl-NL"/>
        </w:rPr>
        <w:t xml:space="preserve">Beleidsprioriteit/-strategie 6.3: Er bestaat een </w:t>
      </w:r>
      <w:r w:rsidRPr="00300C1E">
        <w:rPr>
          <w:rFonts w:asciiTheme="majorHAnsi" w:hAnsiTheme="majorHAnsi" w:cstheme="majorHAnsi"/>
          <w:i/>
          <w:lang w:bidi="nl-NL"/>
        </w:rPr>
        <w:t>alomvattend systeem om te monitoren</w:t>
      </w:r>
      <w:r w:rsidRPr="00300C1E">
        <w:rPr>
          <w:rFonts w:asciiTheme="majorHAnsi" w:hAnsiTheme="majorHAnsi" w:cstheme="majorHAnsi"/>
          <w:lang w:bidi="nl-NL"/>
        </w:rPr>
        <w:t xml:space="preserve"> hoe specialistische voorziening de reguliere sector ondersteunt bij de implementatie van inclusief onderwijs (met inbegrip van de subsystemen van interne en externe evaluatie)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300C1E" w14:paraId="110F4F0B" w14:textId="77777777" w:rsidTr="00C01411">
        <w:trPr>
          <w:cantSplit/>
          <w:tblHeader/>
        </w:trPr>
        <w:tc>
          <w:tcPr>
            <w:tcW w:w="2250" w:type="pct"/>
            <w:shd w:val="clear" w:color="auto" w:fill="D9D9D9" w:themeFill="background1" w:themeFillShade="D9"/>
          </w:tcPr>
          <w:p w14:paraId="5C367F8F"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Belangrijke actie</w:t>
            </w:r>
          </w:p>
        </w:tc>
        <w:tc>
          <w:tcPr>
            <w:tcW w:w="500" w:type="pct"/>
            <w:shd w:val="clear" w:color="auto" w:fill="D9D9D9" w:themeFill="background1" w:themeFillShade="D9"/>
          </w:tcPr>
          <w:p w14:paraId="31C88131"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0 – Nog niet</w:t>
            </w:r>
          </w:p>
        </w:tc>
        <w:tc>
          <w:tcPr>
            <w:tcW w:w="500" w:type="pct"/>
            <w:shd w:val="clear" w:color="auto" w:fill="D9D9D9" w:themeFill="background1" w:themeFillShade="D9"/>
          </w:tcPr>
          <w:p w14:paraId="74111262"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1 – Gepland</w:t>
            </w:r>
          </w:p>
        </w:tc>
        <w:tc>
          <w:tcPr>
            <w:tcW w:w="500" w:type="pct"/>
            <w:shd w:val="clear" w:color="auto" w:fill="D9D9D9" w:themeFill="background1" w:themeFillShade="D9"/>
          </w:tcPr>
          <w:p w14:paraId="4DFB34C8"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2 – Gedeeltelijk aanwezig</w:t>
            </w:r>
          </w:p>
        </w:tc>
        <w:tc>
          <w:tcPr>
            <w:tcW w:w="500" w:type="pct"/>
            <w:shd w:val="clear" w:color="auto" w:fill="D9D9D9" w:themeFill="background1" w:themeFillShade="D9"/>
          </w:tcPr>
          <w:p w14:paraId="3924CE2C"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3 – Aanwezig</w:t>
            </w:r>
          </w:p>
        </w:tc>
        <w:tc>
          <w:tcPr>
            <w:tcW w:w="750" w:type="pct"/>
            <w:shd w:val="clear" w:color="auto" w:fill="D9D9D9" w:themeFill="background1" w:themeFillShade="D9"/>
          </w:tcPr>
          <w:p w14:paraId="54064EF1" w14:textId="77777777" w:rsidR="00776FBF" w:rsidRPr="00300C1E" w:rsidRDefault="00776FBF" w:rsidP="00591FE3">
            <w:pPr>
              <w:pStyle w:val="Agency-body-text"/>
              <w:rPr>
                <w:rFonts w:asciiTheme="majorHAnsi" w:hAnsiTheme="majorHAnsi" w:cstheme="majorHAnsi"/>
                <w:b/>
                <w:bCs/>
                <w:sz w:val="22"/>
                <w:szCs w:val="22"/>
              </w:rPr>
            </w:pPr>
            <w:r w:rsidRPr="00300C1E">
              <w:rPr>
                <w:rFonts w:asciiTheme="majorHAnsi" w:hAnsiTheme="majorHAnsi" w:cstheme="majorHAnsi"/>
                <w:b/>
                <w:sz w:val="22"/>
                <w:lang w:bidi="nl-NL"/>
              </w:rPr>
              <w:t>Opmerkingen</w:t>
            </w:r>
          </w:p>
        </w:tc>
      </w:tr>
      <w:tr w:rsidR="00776FBF" w:rsidRPr="00300C1E" w14:paraId="226C3EEB" w14:textId="77777777" w:rsidTr="00C01411">
        <w:trPr>
          <w:cantSplit/>
        </w:trPr>
        <w:tc>
          <w:tcPr>
            <w:tcW w:w="2250" w:type="pct"/>
          </w:tcPr>
          <w:p w14:paraId="13580428"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6.3.1</w:t>
            </w:r>
            <w:r w:rsidRPr="00300C1E">
              <w:rPr>
                <w:rFonts w:asciiTheme="majorHAnsi" w:hAnsiTheme="majorHAnsi" w:cstheme="majorHAnsi"/>
                <w:sz w:val="22"/>
                <w:lang w:bidi="nl-NL"/>
              </w:rPr>
              <w:t>: Houdt het systeem voor dataverzameling toezicht op de manier waarop specialistische voorzieningen de reguliere sector ondersteunen bij het implementeren van inclusief onderwijs?</w:t>
            </w:r>
          </w:p>
        </w:tc>
        <w:tc>
          <w:tcPr>
            <w:tcW w:w="500" w:type="pct"/>
          </w:tcPr>
          <w:p w14:paraId="32A43DFC"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76A01D61" w14:textId="77777777" w:rsidTr="00C01411">
        <w:trPr>
          <w:cantSplit/>
        </w:trPr>
        <w:tc>
          <w:tcPr>
            <w:tcW w:w="2250" w:type="pct"/>
          </w:tcPr>
          <w:p w14:paraId="2DB68FDE"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t>6.3.2</w:t>
            </w:r>
            <w:r w:rsidRPr="00300C1E">
              <w:rPr>
                <w:rFonts w:asciiTheme="majorHAnsi" w:hAnsiTheme="majorHAnsi" w:cstheme="majorHAnsi"/>
                <w:sz w:val="22"/>
                <w:lang w:bidi="nl-NL"/>
              </w:rPr>
              <w:t>: Weerspiegelen monitoring- en evaluatiemechanismen een totale school benadering die gericht is op belemmerende en bevorderende factoren bij het onderwijzen en leren?</w:t>
            </w:r>
          </w:p>
        </w:tc>
        <w:tc>
          <w:tcPr>
            <w:tcW w:w="500" w:type="pct"/>
          </w:tcPr>
          <w:p w14:paraId="4FBA10F6"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6ED635F3" w14:textId="77777777" w:rsidTr="00C01411">
        <w:trPr>
          <w:cantSplit/>
        </w:trPr>
        <w:tc>
          <w:tcPr>
            <w:tcW w:w="2250" w:type="pct"/>
          </w:tcPr>
          <w:p w14:paraId="77940C5E" w14:textId="519E2466"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b/>
                <w:sz w:val="22"/>
                <w:lang w:bidi="nl-NL"/>
              </w:rPr>
              <w:lastRenderedPageBreak/>
              <w:t>6.3.3</w:t>
            </w:r>
            <w:r w:rsidRPr="00300C1E">
              <w:rPr>
                <w:rFonts w:asciiTheme="majorHAnsi" w:hAnsiTheme="majorHAnsi" w:cstheme="majorHAnsi"/>
                <w:sz w:val="22"/>
                <w:lang w:bidi="nl-NL"/>
              </w:rPr>
              <w:t>: Worden kwesties van privacy, ethiek en risicobeperking aangepakt bij het monitoren van de samenwerking van zowel de reguliere als de specialistische sector?</w:t>
            </w:r>
          </w:p>
        </w:tc>
        <w:tc>
          <w:tcPr>
            <w:tcW w:w="500" w:type="pct"/>
          </w:tcPr>
          <w:p w14:paraId="05AB755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300C1E" w:rsidRDefault="00776FBF" w:rsidP="00591FE3">
            <w:pPr>
              <w:pStyle w:val="Agency-body-text"/>
              <w:rPr>
                <w:rFonts w:asciiTheme="majorHAnsi" w:hAnsiTheme="majorHAnsi" w:cstheme="majorHAnsi"/>
                <w:sz w:val="22"/>
                <w:szCs w:val="22"/>
              </w:rPr>
            </w:pPr>
          </w:p>
        </w:tc>
      </w:tr>
      <w:tr w:rsidR="00776FBF" w:rsidRPr="00300C1E" w14:paraId="032D5D7C" w14:textId="77777777" w:rsidTr="00C01411">
        <w:trPr>
          <w:cantSplit/>
        </w:trPr>
        <w:tc>
          <w:tcPr>
            <w:tcW w:w="2250" w:type="pct"/>
          </w:tcPr>
          <w:p w14:paraId="2AE09C1F" w14:textId="77777777" w:rsidR="00776FBF" w:rsidRPr="00300C1E" w:rsidRDefault="00776FBF" w:rsidP="00591FE3">
            <w:pPr>
              <w:pStyle w:val="Agency-body-text"/>
              <w:rPr>
                <w:rFonts w:asciiTheme="majorHAnsi" w:hAnsiTheme="majorHAnsi" w:cstheme="majorHAnsi"/>
                <w:sz w:val="22"/>
                <w:szCs w:val="22"/>
              </w:rPr>
            </w:pPr>
            <w:r w:rsidRPr="00300C1E">
              <w:rPr>
                <w:rFonts w:asciiTheme="majorHAnsi" w:hAnsiTheme="majorHAnsi" w:cstheme="majorHAnsi"/>
                <w:sz w:val="22"/>
                <w:lang w:bidi="nl-NL"/>
              </w:rPr>
              <w:t>Overig</w:t>
            </w:r>
            <w:r w:rsidRPr="00300C1E">
              <w:rPr>
                <w:rFonts w:asciiTheme="majorHAnsi" w:hAnsiTheme="majorHAnsi" w:cstheme="majorHAnsi"/>
                <w:i/>
                <w:sz w:val="22"/>
                <w:lang w:bidi="nl-NL"/>
              </w:rPr>
              <w:t xml:space="preserve"> (specificeer)</w:t>
            </w:r>
          </w:p>
        </w:tc>
        <w:tc>
          <w:tcPr>
            <w:tcW w:w="500" w:type="pct"/>
          </w:tcPr>
          <w:p w14:paraId="05D21A05"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300C1E"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300C1E"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300C1E" w:rsidRDefault="00776FBF" w:rsidP="00591FE3">
            <w:pPr>
              <w:pStyle w:val="Agency-body-text"/>
              <w:rPr>
                <w:rFonts w:asciiTheme="majorHAnsi" w:hAnsiTheme="majorHAnsi" w:cstheme="majorHAnsi"/>
                <w:sz w:val="22"/>
                <w:szCs w:val="22"/>
              </w:rPr>
            </w:pPr>
          </w:p>
        </w:tc>
      </w:tr>
    </w:tbl>
    <w:p w14:paraId="7E681A70" w14:textId="77777777" w:rsidR="00776FBF" w:rsidRPr="00300C1E" w:rsidRDefault="00776FBF" w:rsidP="00591FE3">
      <w:pPr>
        <w:pStyle w:val="Agency-body-text"/>
        <w:rPr>
          <w:rFonts w:asciiTheme="majorHAnsi" w:hAnsiTheme="majorHAnsi" w:cstheme="majorHAnsi"/>
        </w:rPr>
      </w:pPr>
    </w:p>
    <w:p w14:paraId="7ACB23F6" w14:textId="77777777" w:rsidR="00776FBF" w:rsidRPr="00300C1E" w:rsidRDefault="00776FBF" w:rsidP="00591FE3">
      <w:pPr>
        <w:pStyle w:val="Agency-body-text"/>
        <w:rPr>
          <w:rFonts w:asciiTheme="majorHAnsi" w:hAnsiTheme="majorHAnsi" w:cstheme="majorHAnsi"/>
        </w:rPr>
        <w:sectPr w:rsidR="00776FBF" w:rsidRPr="00300C1E"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300C1E" w:rsidRDefault="00776FBF" w:rsidP="00907466">
      <w:pPr>
        <w:pStyle w:val="Agency-heading-1"/>
        <w:rPr>
          <w:rFonts w:asciiTheme="majorHAnsi" w:hAnsiTheme="majorHAnsi" w:cstheme="majorHAnsi"/>
        </w:rPr>
      </w:pPr>
      <w:bookmarkStart w:id="13" w:name="_Toc129005020"/>
      <w:r w:rsidRPr="00300C1E">
        <w:rPr>
          <w:rFonts w:asciiTheme="majorHAnsi" w:hAnsiTheme="majorHAnsi" w:cstheme="majorHAnsi"/>
          <w:lang w:bidi="nl-NL"/>
        </w:rPr>
        <w:lastRenderedPageBreak/>
        <w:t>Bijlage 1: Verklarende woordenlijst</w:t>
      </w:r>
      <w:bookmarkEnd w:id="13"/>
    </w:p>
    <w:p w14:paraId="1E0FB097" w14:textId="71C7C216" w:rsidR="009C62BC"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 xml:space="preserve">Deze bijlage bevat definities en verduidelijkingen van de belangrijkste termen in het instrument. Zij bevat termen uit de online </w:t>
      </w:r>
      <w:hyperlink r:id="rId29" w:history="1">
        <w:r w:rsidRPr="00300C1E">
          <w:rPr>
            <w:rStyle w:val="Hyperlink"/>
            <w:rFonts w:asciiTheme="majorHAnsi" w:hAnsiTheme="majorHAnsi" w:cstheme="majorHAnsi"/>
            <w:lang w:bidi="nl-NL"/>
          </w:rPr>
          <w:t>woordenlijst van het</w:t>
        </w:r>
      </w:hyperlink>
      <w:r w:rsidRPr="00300C1E">
        <w:rPr>
          <w:rFonts w:asciiTheme="majorHAnsi" w:hAnsiTheme="majorHAnsi" w:cstheme="majorHAnsi"/>
          <w:lang w:bidi="nl-NL"/>
        </w:rPr>
        <w:t xml:space="preserve"> Agency, alsmede termen die specifiek verband houden met het CROSP-project.</w:t>
      </w:r>
    </w:p>
    <w:p w14:paraId="0E3D0A45" w14:textId="53D56629" w:rsidR="0085303A" w:rsidRPr="00300C1E" w:rsidRDefault="00776FBF" w:rsidP="00591FE3">
      <w:pPr>
        <w:pStyle w:val="Agency-body-text"/>
        <w:rPr>
          <w:rFonts w:asciiTheme="majorHAnsi" w:hAnsiTheme="majorHAnsi" w:cstheme="majorHAnsi"/>
        </w:rPr>
      </w:pPr>
      <w:bookmarkStart w:id="14" w:name="_Hlk127183495"/>
      <w:r w:rsidRPr="00300C1E">
        <w:rPr>
          <w:rFonts w:asciiTheme="majorHAnsi" w:hAnsiTheme="majorHAnsi" w:cstheme="majorHAnsi"/>
          <w:b/>
          <w:lang w:bidi="nl-NL"/>
        </w:rPr>
        <w:t>Belemmeringen</w:t>
      </w:r>
      <w:r w:rsidRPr="00300C1E">
        <w:rPr>
          <w:rFonts w:asciiTheme="majorHAnsi" w:hAnsiTheme="majorHAnsi" w:cstheme="majorHAnsi"/>
          <w:lang w:bidi="nl-NL"/>
        </w:rPr>
        <w:t xml:space="preserve"> </w:t>
      </w:r>
      <w:bookmarkEnd w:id="14"/>
      <w:r w:rsidRPr="00300C1E">
        <w:rPr>
          <w:rFonts w:asciiTheme="majorHAnsi" w:hAnsiTheme="majorHAnsi" w:cstheme="majorHAnsi"/>
          <w:lang w:bidi="nl-NL"/>
        </w:rPr>
        <w:t xml:space="preserve">(voor te leren): Een belemmering is "een probleem, regel of situatie die iemand ervan weerhoudt iets te doen, of die iets onmogelijk maakt" </w:t>
      </w:r>
      <w:r w:rsidR="00DF7EFD" w:rsidRPr="00300C1E">
        <w:rPr>
          <w:rFonts w:asciiTheme="majorHAnsi" w:hAnsiTheme="majorHAnsi" w:cstheme="majorHAnsi"/>
          <w:lang w:bidi="nl-NL"/>
        </w:rPr>
        <w:br/>
      </w:r>
      <w:r w:rsidRPr="00300C1E">
        <w:rPr>
          <w:rFonts w:asciiTheme="majorHAnsi" w:hAnsiTheme="majorHAnsi" w:cstheme="majorHAnsi"/>
          <w:lang w:bidi="nl-NL"/>
        </w:rPr>
        <w:t>(</w:t>
      </w:r>
      <w:hyperlink r:id="rId30" w:history="1">
        <w:r w:rsidR="0085303A" w:rsidRPr="00300C1E">
          <w:rPr>
            <w:rStyle w:val="Hyperlink"/>
            <w:rFonts w:asciiTheme="majorHAnsi" w:hAnsiTheme="majorHAnsi" w:cstheme="majorHAnsi"/>
            <w:lang w:bidi="nl-NL"/>
          </w:rPr>
          <w:t>Oxford Learner's Dictionaries</w:t>
        </w:r>
      </w:hyperlink>
      <w:r w:rsidRPr="00300C1E">
        <w:rPr>
          <w:rFonts w:asciiTheme="majorHAnsi" w:hAnsiTheme="majorHAnsi" w:cstheme="majorHAnsi"/>
          <w:lang w:bidi="nl-NL"/>
        </w:rPr>
        <w:t>).</w:t>
      </w:r>
    </w:p>
    <w:p w14:paraId="56BFAD4A" w14:textId="77777777" w:rsidR="0085303A" w:rsidRPr="00300C1E" w:rsidRDefault="0085303A" w:rsidP="00591FE3">
      <w:pPr>
        <w:pStyle w:val="Agency-body-text"/>
        <w:rPr>
          <w:rFonts w:asciiTheme="majorHAnsi" w:hAnsiTheme="majorHAnsi" w:cstheme="majorHAnsi"/>
        </w:rPr>
      </w:pPr>
      <w:r w:rsidRPr="00300C1E">
        <w:rPr>
          <w:rFonts w:asciiTheme="majorHAnsi" w:hAnsiTheme="majorHAnsi" w:cstheme="majorHAnsi"/>
          <w:lang w:bidi="nl-NL"/>
        </w:rPr>
        <w:t>Beperkingen worden vaak beschouwd als het gevolg van "beperkende belemmeringen". Deze kunnen worden aangepakt door het ontwerpen van faciliterende, toegankelijke omgevingen.</w:t>
      </w:r>
    </w:p>
    <w:p w14:paraId="1267E0E1" w14:textId="77777777" w:rsidR="0085303A" w:rsidRPr="00300C1E" w:rsidRDefault="0085303A" w:rsidP="00591FE3">
      <w:pPr>
        <w:pStyle w:val="Agency-quotation"/>
        <w:rPr>
          <w:rFonts w:asciiTheme="majorHAnsi" w:hAnsiTheme="majorHAnsi" w:cstheme="majorHAnsi"/>
        </w:rPr>
      </w:pPr>
      <w:r w:rsidRPr="00300C1E">
        <w:rPr>
          <w:rFonts w:asciiTheme="majorHAnsi" w:hAnsiTheme="majorHAnsi" w:cstheme="majorHAnsi"/>
          <w:lang w:bidi="nl-NL"/>
        </w:rPr>
        <w:t>In het onderwijs, en tijdens het leerproces, kunnen er veel belemmeringen of omstandigheden zijn die de volledige participatie van leerlingen beperken. Veel leerlingen zullen verschillende vereisten hebben (op korte en langere termijn) waarmee rekening moet worden gehouden om hen in staat te stellen aan alle activiteiten deel te nemen en ten volle van de geboden kansen te profiteren.</w:t>
      </w:r>
    </w:p>
    <w:p w14:paraId="21AB8733" w14:textId="1931B49A" w:rsidR="00776FBF" w:rsidRPr="00300C1E" w:rsidRDefault="0085303A" w:rsidP="00591FE3">
      <w:pPr>
        <w:pStyle w:val="Agency-quotation"/>
        <w:rPr>
          <w:rFonts w:asciiTheme="majorHAnsi" w:hAnsiTheme="majorHAnsi" w:cstheme="majorHAnsi"/>
        </w:rPr>
      </w:pPr>
      <w:r w:rsidRPr="00300C1E">
        <w:rPr>
          <w:rFonts w:asciiTheme="majorHAnsi" w:hAnsiTheme="majorHAnsi" w:cstheme="majorHAnsi"/>
          <w:lang w:bidi="nl-NL"/>
        </w:rPr>
        <w:t>Volledige en actieve participatie kan worden beïnvloed door negatieve attitudes en denken in termen van tekortkomingen, fysieke belemmeringen, slechte toegang tot communicatiehulpmiddelen en passende informatie in toegankelijke formaten of een gebrek aan vertrouwen en/of training in de vaardigheden die nodig zijn om deel te nemen (</w:t>
      </w:r>
      <w:hyperlink r:id="rId31" w:history="1">
        <w:r w:rsidRPr="00300C1E">
          <w:rPr>
            <w:rStyle w:val="Hyperlink"/>
            <w:rFonts w:asciiTheme="majorHAnsi" w:hAnsiTheme="majorHAnsi" w:cstheme="majorHAnsi"/>
            <w:lang w:bidi="nl-NL"/>
          </w:rPr>
          <w:t>European Agency, geen datum</w:t>
        </w:r>
      </w:hyperlink>
      <w:r w:rsidRPr="00300C1E">
        <w:rPr>
          <w:rFonts w:asciiTheme="majorHAnsi" w:hAnsiTheme="majorHAnsi" w:cstheme="majorHAnsi"/>
          <w:lang w:bidi="nl-NL"/>
        </w:rPr>
        <w:t>).</w:t>
      </w:r>
    </w:p>
    <w:p w14:paraId="6ADA4D62" w14:textId="275A4877" w:rsidR="00776FBF" w:rsidRPr="00300C1E" w:rsidRDefault="00776FBF" w:rsidP="00591FE3">
      <w:pPr>
        <w:pStyle w:val="Agency-body-text"/>
        <w:rPr>
          <w:rFonts w:asciiTheme="majorHAnsi" w:hAnsiTheme="majorHAnsi" w:cstheme="majorHAnsi"/>
        </w:rPr>
      </w:pPr>
      <w:bookmarkStart w:id="15" w:name="_Hlk127183502"/>
      <w:r w:rsidRPr="00300C1E">
        <w:rPr>
          <w:rFonts w:asciiTheme="majorHAnsi" w:hAnsiTheme="majorHAnsi" w:cstheme="majorHAnsi"/>
          <w:b/>
          <w:lang w:bidi="nl-NL"/>
        </w:rPr>
        <w:t>Capacity building</w:t>
      </w:r>
      <w:bookmarkEnd w:id="15"/>
      <w:r w:rsidRPr="001F447F">
        <w:rPr>
          <w:rFonts w:asciiTheme="majorHAnsi" w:hAnsiTheme="majorHAnsi" w:cstheme="majorHAnsi"/>
          <w:bCs/>
          <w:lang w:bidi="nl-NL"/>
        </w:rPr>
        <w:t>:</w:t>
      </w:r>
      <w:r w:rsidRPr="00300C1E">
        <w:rPr>
          <w:rFonts w:asciiTheme="majorHAnsi" w:hAnsiTheme="majorHAnsi" w:cstheme="majorHAnsi"/>
          <w:lang w:bidi="nl-NL"/>
        </w:rPr>
        <w:t xml:space="preserve"> de processen voor het ontwikkelen en versterken van de attitudes, vaardigheden en capaciteiten van professionals. Het houdt ook rekening met de ondersteuning en middelen die onderwijsorganisaties en gemeenschappen nodig hebben om de noodzakelijke werkprocedures voor inclusief onderwijs te ontwikkelen.</w:t>
      </w:r>
    </w:p>
    <w:p w14:paraId="0546779B" w14:textId="6B7B30B1" w:rsidR="00776FBF" w:rsidRPr="00300C1E" w:rsidRDefault="00776FBF" w:rsidP="00591FE3">
      <w:pPr>
        <w:pStyle w:val="Agency-body-text"/>
        <w:rPr>
          <w:rFonts w:asciiTheme="majorHAnsi" w:hAnsiTheme="majorHAnsi" w:cstheme="majorHAnsi"/>
        </w:rPr>
      </w:pPr>
      <w:bookmarkStart w:id="16" w:name="_Hlk127183507"/>
      <w:r w:rsidRPr="00300C1E">
        <w:rPr>
          <w:rFonts w:asciiTheme="majorHAnsi" w:hAnsiTheme="majorHAnsi" w:cstheme="majorHAnsi"/>
          <w:b/>
          <w:lang w:bidi="nl-NL"/>
        </w:rPr>
        <w:t>Continuüm van ondersteuning</w:t>
      </w:r>
      <w:bookmarkEnd w:id="16"/>
      <w:r w:rsidRPr="001F447F">
        <w:rPr>
          <w:rFonts w:asciiTheme="majorHAnsi" w:hAnsiTheme="majorHAnsi" w:cstheme="majorHAnsi"/>
          <w:bCs/>
          <w:lang w:bidi="nl-NL"/>
        </w:rPr>
        <w:t>:</w:t>
      </w:r>
      <w:r w:rsidRPr="00300C1E">
        <w:rPr>
          <w:rFonts w:asciiTheme="majorHAnsi" w:hAnsiTheme="majorHAnsi" w:cstheme="majorHAnsi"/>
          <w:lang w:bidi="nl-NL"/>
        </w:rPr>
        <w:t xml:space="preserve"> Een continuüm van ondersteuning en diensten komt tegemoet aan alle aanvullende behoeften in elke school. Dit varieert van minimale hulp in reguliere klaslokalen tot programma</w:t>
      </w:r>
      <w:r w:rsidR="00047AE7" w:rsidRPr="00300C1E">
        <w:rPr>
          <w:rFonts w:asciiTheme="majorHAnsi" w:hAnsiTheme="majorHAnsi" w:cstheme="majorHAnsi"/>
          <w:lang w:bidi="nl-NL"/>
        </w:rPr>
        <w:t>'</w:t>
      </w:r>
      <w:r w:rsidRPr="00300C1E">
        <w:rPr>
          <w:rFonts w:asciiTheme="majorHAnsi" w:hAnsiTheme="majorHAnsi" w:cstheme="majorHAnsi"/>
          <w:lang w:bidi="nl-NL"/>
        </w:rPr>
        <w:t>s voor extra ondersteuning bij het leren binnen de school. Zo nodig wordt ook ondersteuning geboden door specialistische leraren en extern ondersteunend personeel. Een continuüm van ondersteuning zorgt voor een coherente transitie binnen onderwijssystemen en van onderwijssystemen naar werk. Het zorgt ook voor samenwerking tussen de verschillende betrokken stakeholders.</w:t>
      </w:r>
    </w:p>
    <w:p w14:paraId="498E8A49" w14:textId="3F7EDF6C" w:rsidR="00776FBF" w:rsidRPr="00300C1E" w:rsidRDefault="00776FBF" w:rsidP="00591FE3">
      <w:pPr>
        <w:pStyle w:val="Agency-body-text"/>
        <w:rPr>
          <w:rFonts w:asciiTheme="majorHAnsi" w:hAnsiTheme="majorHAnsi" w:cstheme="majorHAnsi"/>
        </w:rPr>
      </w:pPr>
      <w:bookmarkStart w:id="17" w:name="_Hlk127183512"/>
      <w:r w:rsidRPr="00300C1E">
        <w:rPr>
          <w:rFonts w:asciiTheme="majorHAnsi" w:hAnsiTheme="majorHAnsi" w:cstheme="majorHAnsi"/>
          <w:b/>
          <w:lang w:bidi="nl-NL"/>
        </w:rPr>
        <w:t>Diversiteit</w:t>
      </w:r>
      <w:bookmarkEnd w:id="17"/>
      <w:r w:rsidRPr="00300C1E">
        <w:rPr>
          <w:rFonts w:asciiTheme="majorHAnsi" w:hAnsiTheme="majorHAnsi" w:cstheme="majorHAnsi"/>
          <w:lang w:bidi="nl-NL"/>
        </w:rPr>
        <w:t>: Een veelzijdig concept dat vele elementen en niveaus van onderscheid kan bevatten, bijv. leeftijd, etniciteit, klasse, geslacht, fysieke vaardigheden, ras, seksuele geaardheid, religieuze status, onderwijsachtergrond, geografische locatie, inkomen, burgerlijke staat, gezinssituatie en werkervaring.</w:t>
      </w:r>
    </w:p>
    <w:p w14:paraId="3F71C11B" w14:textId="55F80FDA" w:rsidR="00776FBF" w:rsidRPr="00300C1E" w:rsidRDefault="00776FBF" w:rsidP="00591FE3">
      <w:pPr>
        <w:pStyle w:val="Agency-body-text"/>
        <w:rPr>
          <w:rFonts w:asciiTheme="majorHAnsi" w:hAnsiTheme="majorHAnsi" w:cstheme="majorHAnsi"/>
        </w:rPr>
      </w:pPr>
      <w:bookmarkStart w:id="18" w:name="_Hlk127183516"/>
      <w:r w:rsidRPr="00300C1E">
        <w:rPr>
          <w:rFonts w:asciiTheme="majorHAnsi" w:hAnsiTheme="majorHAnsi" w:cstheme="majorHAnsi"/>
          <w:b/>
          <w:lang w:bidi="nl-NL"/>
        </w:rPr>
        <w:t>Financiering</w:t>
      </w:r>
      <w:bookmarkEnd w:id="18"/>
      <w:r w:rsidRPr="00300C1E">
        <w:rPr>
          <w:rFonts w:asciiTheme="majorHAnsi" w:hAnsiTheme="majorHAnsi" w:cstheme="majorHAnsi"/>
          <w:lang w:bidi="nl-NL"/>
        </w:rPr>
        <w:t>: De mechanismen voor toewijzing van middelen (financieel, menselijk, technisch, enz.) die inclusie bevorderen.</w:t>
      </w:r>
    </w:p>
    <w:p w14:paraId="4C21D92B" w14:textId="42BCF4CE" w:rsidR="00776FBF" w:rsidRPr="00300C1E" w:rsidRDefault="00776FBF" w:rsidP="00591FE3">
      <w:pPr>
        <w:pStyle w:val="Agency-body-text"/>
        <w:rPr>
          <w:rFonts w:asciiTheme="majorHAnsi" w:hAnsiTheme="majorHAnsi" w:cstheme="majorHAnsi"/>
        </w:rPr>
      </w:pPr>
      <w:bookmarkStart w:id="19" w:name="_Hlk127183522"/>
      <w:r w:rsidRPr="00300C1E">
        <w:rPr>
          <w:rFonts w:asciiTheme="majorHAnsi" w:hAnsiTheme="majorHAnsi" w:cstheme="majorHAnsi"/>
          <w:b/>
          <w:lang w:bidi="nl-NL"/>
        </w:rPr>
        <w:lastRenderedPageBreak/>
        <w:t>Governance</w:t>
      </w:r>
      <w:bookmarkEnd w:id="19"/>
      <w:r w:rsidRPr="001F447F">
        <w:rPr>
          <w:rFonts w:asciiTheme="majorHAnsi" w:hAnsiTheme="majorHAnsi" w:cstheme="majorHAnsi"/>
          <w:bCs/>
          <w:lang w:bidi="nl-NL"/>
        </w:rPr>
        <w:t>:</w:t>
      </w:r>
      <w:r w:rsidRPr="00300C1E">
        <w:rPr>
          <w:rFonts w:asciiTheme="majorHAnsi" w:hAnsiTheme="majorHAnsi" w:cstheme="majorHAnsi"/>
          <w:lang w:bidi="nl-NL"/>
        </w:rPr>
        <w:t xml:space="preserve"> De structuren en processen die zijn ontworpen om de verantwoording, transparantie en responsiviteit van het onderwijssysteem te waarborgen. Hierbij kan het bijvoorbeeld gaan om het opbouwen van netwerken binnen en buiten de school, monitoring- en verantwoordingsmechanismen, beoordelingsbenaderingen (pedagogisch versus diagnostisch beoordelingsmodel), enz.</w:t>
      </w:r>
    </w:p>
    <w:p w14:paraId="77F2B451" w14:textId="54289E35" w:rsidR="00776FBF" w:rsidRPr="00300C1E" w:rsidRDefault="00776FBF" w:rsidP="00591FE3">
      <w:pPr>
        <w:pStyle w:val="Agency-body-text"/>
        <w:rPr>
          <w:rFonts w:asciiTheme="majorHAnsi" w:hAnsiTheme="majorHAnsi" w:cstheme="majorHAnsi"/>
        </w:rPr>
      </w:pPr>
      <w:bookmarkStart w:id="20" w:name="_Hlk127183528"/>
      <w:r w:rsidRPr="00300C1E">
        <w:rPr>
          <w:rFonts w:asciiTheme="majorHAnsi" w:hAnsiTheme="majorHAnsi" w:cstheme="majorHAnsi"/>
          <w:b/>
          <w:lang w:bidi="nl-NL"/>
        </w:rPr>
        <w:t>Inclusief onderwijs</w:t>
      </w:r>
      <w:r w:rsidRPr="00300C1E">
        <w:rPr>
          <w:rFonts w:asciiTheme="majorHAnsi" w:hAnsiTheme="majorHAnsi" w:cstheme="majorHAnsi"/>
          <w:lang w:bidi="nl-NL"/>
        </w:rPr>
        <w:t xml:space="preserve"> </w:t>
      </w:r>
      <w:bookmarkEnd w:id="20"/>
      <w:r w:rsidRPr="00300C1E">
        <w:rPr>
          <w:rFonts w:asciiTheme="majorHAnsi" w:hAnsiTheme="majorHAnsi" w:cstheme="majorHAnsi"/>
          <w:lang w:bidi="nl-NL"/>
        </w:rPr>
        <w:t>veronderstelt een echte verandering op zowel beleids- als praktijkniveau met betrekking tot onderwijs. Leerlingen worden centraal gesteld in een systeem dat de diversiteit van de leerlingen moet kunnen herkennen, aanvaarden en erop inspelen. Inclusief onderwijs is bedoeld om in te spelen op de principes van efficiency, gelijkheid en gelijkwaardigheid, waarbij diversiteit als een aanwinst wordt ervaren. Leerlingen moeten ook bereid zijn om deel te nemen aan de samenleving, om toegang te krijgen tot betekenisvol burgerschap en om de waarden van mensenrechten, vrijheid, verdraagzaamheid en non-discriminatie te erkennen.</w:t>
      </w:r>
    </w:p>
    <w:p w14:paraId="22DD6A17" w14:textId="0F736989" w:rsidR="00776FBF" w:rsidRPr="00300C1E" w:rsidRDefault="00776FBF" w:rsidP="00591FE3">
      <w:pPr>
        <w:pStyle w:val="Agency-body-text"/>
        <w:rPr>
          <w:rFonts w:asciiTheme="majorHAnsi" w:hAnsiTheme="majorHAnsi" w:cstheme="majorHAnsi"/>
        </w:rPr>
      </w:pPr>
      <w:bookmarkStart w:id="21" w:name="_Hlk127183533"/>
      <w:r w:rsidRPr="00300C1E">
        <w:rPr>
          <w:rFonts w:asciiTheme="majorHAnsi" w:hAnsiTheme="majorHAnsi" w:cstheme="majorHAnsi"/>
          <w:b/>
          <w:lang w:bidi="nl-NL"/>
        </w:rPr>
        <w:t>Indicatoren</w:t>
      </w:r>
      <w:bookmarkEnd w:id="21"/>
      <w:r w:rsidRPr="00300C1E">
        <w:rPr>
          <w:rFonts w:asciiTheme="majorHAnsi" w:hAnsiTheme="majorHAnsi" w:cstheme="majorHAnsi"/>
          <w:lang w:bidi="nl-NL"/>
        </w:rPr>
        <w:t>: Evidence-based maatregelen (kwalitatief en kwantitatief) die monitoring van de kwaliteit en implementatie van inclusief onderwijs mogelijk maken.</w:t>
      </w:r>
    </w:p>
    <w:p w14:paraId="6ACF358D" w14:textId="7007E15F" w:rsidR="00B30C09" w:rsidRPr="00300C1E" w:rsidRDefault="00776FBF" w:rsidP="00591FE3">
      <w:pPr>
        <w:pStyle w:val="Agency-body-text"/>
        <w:rPr>
          <w:rFonts w:asciiTheme="majorHAnsi" w:hAnsiTheme="majorHAnsi" w:cstheme="majorHAnsi"/>
        </w:rPr>
      </w:pPr>
      <w:bookmarkStart w:id="22" w:name="_Hlk127183538"/>
      <w:r w:rsidRPr="00300C1E">
        <w:rPr>
          <w:rFonts w:asciiTheme="majorHAnsi" w:hAnsiTheme="majorHAnsi" w:cstheme="majorHAnsi"/>
          <w:b/>
          <w:lang w:bidi="nl-NL"/>
        </w:rPr>
        <w:t>Individueel onderwijsplan/-programma (IEP)</w:t>
      </w:r>
      <w:r w:rsidRPr="00300C1E">
        <w:rPr>
          <w:rFonts w:asciiTheme="majorHAnsi" w:hAnsiTheme="majorHAnsi" w:cstheme="majorHAnsi"/>
          <w:lang w:bidi="nl-NL"/>
        </w:rPr>
        <w:t xml:space="preserve">: </w:t>
      </w:r>
      <w:bookmarkEnd w:id="22"/>
      <w:r w:rsidRPr="00300C1E">
        <w:rPr>
          <w:rFonts w:asciiTheme="majorHAnsi" w:hAnsiTheme="majorHAnsi" w:cstheme="majorHAnsi"/>
          <w:lang w:bidi="nl-NL"/>
        </w:rPr>
        <w:t>"Geschreven plan met het huidige prestatieniveau van een leerling, samen met doelen en doelstellingen, en diensten en een tijdschema om die doelen en doelstellingen te bereiken" (</w:t>
      </w:r>
      <w:hyperlink r:id="rId32" w:history="1">
        <w:r w:rsidR="00B30C09" w:rsidRPr="00300C1E">
          <w:rPr>
            <w:rStyle w:val="Hyperlink"/>
            <w:rFonts w:asciiTheme="majorHAnsi" w:hAnsiTheme="majorHAnsi" w:cstheme="majorHAnsi"/>
            <w:lang w:bidi="nl-NL"/>
          </w:rPr>
          <w:t>UNESCO, 2020</w:t>
        </w:r>
      </w:hyperlink>
      <w:r w:rsidRPr="00300C1E">
        <w:rPr>
          <w:rFonts w:asciiTheme="majorHAnsi" w:hAnsiTheme="majorHAnsi" w:cstheme="majorHAnsi"/>
          <w:lang w:bidi="nl-NL"/>
        </w:rPr>
        <w:t>, p. 420).</w:t>
      </w:r>
    </w:p>
    <w:p w14:paraId="2DDC75C8" w14:textId="47F8B09E" w:rsidR="00776FBF" w:rsidRPr="00300C1E" w:rsidRDefault="00B30C09" w:rsidP="00591FE3">
      <w:pPr>
        <w:pStyle w:val="Agency-body-text"/>
        <w:rPr>
          <w:rFonts w:asciiTheme="majorHAnsi" w:hAnsiTheme="majorHAnsi" w:cstheme="majorHAnsi"/>
        </w:rPr>
      </w:pPr>
      <w:r w:rsidRPr="00300C1E">
        <w:rPr>
          <w:rFonts w:asciiTheme="majorHAnsi" w:hAnsiTheme="majorHAnsi" w:cstheme="majorHAnsi"/>
          <w:lang w:bidi="nl-NL"/>
        </w:rPr>
        <w:t>Ouders, leerlingen en andere professionals/specialisten kunnen betrokken zijn bij het ontwikkelen van individuele onderwijsplannen.</w:t>
      </w:r>
    </w:p>
    <w:p w14:paraId="471ACE52" w14:textId="77777777" w:rsidR="0042113F" w:rsidRPr="00300C1E" w:rsidRDefault="0042113F" w:rsidP="0042113F">
      <w:pPr>
        <w:pStyle w:val="Agency-body-text"/>
        <w:rPr>
          <w:rFonts w:asciiTheme="majorHAnsi" w:hAnsiTheme="majorHAnsi" w:cstheme="majorHAnsi"/>
        </w:rPr>
      </w:pPr>
      <w:bookmarkStart w:id="23" w:name="_Hlk127183555"/>
      <w:bookmarkStart w:id="24" w:name="_Hlk127183544"/>
      <w:r w:rsidRPr="00300C1E">
        <w:rPr>
          <w:rFonts w:asciiTheme="majorHAnsi" w:hAnsiTheme="majorHAnsi" w:cstheme="majorHAnsi"/>
          <w:b/>
          <w:lang w:bidi="nl-NL"/>
        </w:rPr>
        <w:t>Kwaliteitsbewaking</w:t>
      </w:r>
      <w:bookmarkEnd w:id="23"/>
      <w:r w:rsidRPr="001F447F">
        <w:rPr>
          <w:rFonts w:asciiTheme="majorHAnsi" w:hAnsiTheme="majorHAnsi" w:cstheme="majorHAnsi"/>
          <w:bCs/>
          <w:lang w:bidi="nl-NL"/>
        </w:rPr>
        <w:t>:</w:t>
      </w:r>
      <w:r w:rsidRPr="00300C1E">
        <w:rPr>
          <w:rFonts w:asciiTheme="majorHAnsi" w:hAnsiTheme="majorHAnsi" w:cstheme="majorHAnsi"/>
          <w:lang w:bidi="nl-NL"/>
        </w:rPr>
        <w:t xml:space="preserve"> "De praktijk van het beheren van de manier waarop goederen worden geproduceerd of diensten worden geleverd om ervoor te zorgen dat ze op een hoog niveau blijven" (</w:t>
      </w:r>
      <w:hyperlink r:id="rId33" w:history="1">
        <w:r w:rsidRPr="00300C1E">
          <w:rPr>
            <w:rStyle w:val="Hyperlink"/>
            <w:rFonts w:asciiTheme="majorHAnsi" w:hAnsiTheme="majorHAnsi" w:cstheme="majorHAnsi"/>
            <w:lang w:bidi="nl-NL"/>
          </w:rPr>
          <w:t>Oxford Learner's Dictionaries</w:t>
        </w:r>
      </w:hyperlink>
      <w:r w:rsidRPr="00300C1E">
        <w:rPr>
          <w:rFonts w:asciiTheme="majorHAnsi" w:hAnsiTheme="majorHAnsi" w:cstheme="majorHAnsi"/>
          <w:lang w:bidi="nl-NL"/>
        </w:rPr>
        <w:t>).</w:t>
      </w:r>
    </w:p>
    <w:p w14:paraId="6A69F9A0" w14:textId="795DE914" w:rsidR="0042113F" w:rsidRPr="00300C1E" w:rsidRDefault="0042113F" w:rsidP="0042113F">
      <w:pPr>
        <w:pStyle w:val="Agency-body-text"/>
        <w:rPr>
          <w:rFonts w:asciiTheme="majorHAnsi" w:hAnsiTheme="majorHAnsi" w:cstheme="majorHAnsi"/>
        </w:rPr>
      </w:pPr>
      <w:r w:rsidRPr="00300C1E">
        <w:rPr>
          <w:rFonts w:asciiTheme="majorHAnsi" w:hAnsiTheme="majorHAnsi" w:cstheme="majorHAnsi"/>
          <w:lang w:bidi="nl-NL"/>
        </w:rPr>
        <w:t>Kwaliteitsbewaking verwijst naar het "beleid, de procedures en praktijken die zijn ontworpen om de kwaliteit van inclusief onderwijs te bereiken, te behouden en te verbeteren". Het gaat ook om "hoe onderwijsorganisaties verantwoording afleggen over hun activiteiten, daarvoor verantwoordelijkheid nemen en informatie over hun resultaten open en transparant delen</w:t>
      </w:r>
      <w:r w:rsidR="00047AE7" w:rsidRPr="00300C1E">
        <w:rPr>
          <w:rFonts w:asciiTheme="majorHAnsi" w:hAnsiTheme="majorHAnsi" w:cstheme="majorHAnsi"/>
          <w:lang w:bidi="nl-NL"/>
        </w:rPr>
        <w:t>"</w:t>
      </w:r>
      <w:r w:rsidRPr="00300C1E">
        <w:rPr>
          <w:rFonts w:asciiTheme="majorHAnsi" w:hAnsiTheme="majorHAnsi" w:cstheme="majorHAnsi"/>
          <w:lang w:bidi="nl-NL"/>
        </w:rPr>
        <w:t xml:space="preserve"> (</w:t>
      </w:r>
      <w:hyperlink r:id="rId34" w:history="1">
        <w:r w:rsidRPr="00300C1E">
          <w:rPr>
            <w:rStyle w:val="Hyperlink"/>
            <w:rFonts w:asciiTheme="majorHAnsi" w:hAnsiTheme="majorHAnsi" w:cstheme="majorHAnsi"/>
            <w:lang w:bidi="nl-NL"/>
          </w:rPr>
          <w:t>European Agency, 2018</w:t>
        </w:r>
      </w:hyperlink>
      <w:r w:rsidRPr="00300C1E">
        <w:rPr>
          <w:rFonts w:asciiTheme="majorHAnsi" w:hAnsiTheme="majorHAnsi" w:cstheme="majorHAnsi"/>
          <w:lang w:bidi="nl-NL"/>
        </w:rPr>
        <w:t>, p. 17).</w:t>
      </w:r>
    </w:p>
    <w:p w14:paraId="5C96538B" w14:textId="77777777" w:rsidR="0042113F" w:rsidRPr="00300C1E" w:rsidRDefault="0042113F" w:rsidP="0042113F">
      <w:pPr>
        <w:pStyle w:val="Agency-body-text"/>
        <w:rPr>
          <w:rFonts w:asciiTheme="majorHAnsi" w:hAnsiTheme="majorHAnsi" w:cstheme="majorHAnsi"/>
        </w:rPr>
      </w:pPr>
      <w:bookmarkStart w:id="25" w:name="_Hlk127183560"/>
      <w:r w:rsidRPr="00300C1E">
        <w:rPr>
          <w:rFonts w:asciiTheme="majorHAnsi" w:hAnsiTheme="majorHAnsi" w:cstheme="majorHAnsi"/>
          <w:b/>
          <w:lang w:bidi="nl-NL"/>
        </w:rPr>
        <w:t>Onderzoekscentrum</w:t>
      </w:r>
      <w:bookmarkEnd w:id="25"/>
      <w:r w:rsidRPr="00300C1E">
        <w:rPr>
          <w:rFonts w:asciiTheme="majorHAnsi" w:hAnsiTheme="majorHAnsi" w:cstheme="majorHAnsi"/>
          <w:lang w:bidi="nl-NL"/>
        </w:rPr>
        <w:t>: Onderzoekscentra zijn kernonderwijscentra en/of -instellingen die zich toeleggen op het bieden van ondersteuning en advies om inclusie te bevorderen. Een onderzoekscentrum is een getransformeerde school voor speciaal onderwijs, die zichzelf herdefinieert als een dynamische, multifunctionele ruimte die zowel menselijke als materiële hulpbronnen samenbrengt. De transformatie vereist dat stakeholders uit speciale settings optreden als consultants voor reguliere settings, waardoor scholen hun kennis en opgedane ervaring kunnen gebruiken. Het mobiliseert de kennis en vaardigheden van de school voor inclusie en waardeert de kennis en ervaringen van iedereen.</w:t>
      </w:r>
    </w:p>
    <w:p w14:paraId="540164C8" w14:textId="0177F983" w:rsidR="00DF209F" w:rsidRPr="00300C1E" w:rsidRDefault="00DF209F" w:rsidP="00591FE3">
      <w:pPr>
        <w:pStyle w:val="Agency-body-text"/>
        <w:rPr>
          <w:rFonts w:asciiTheme="majorHAnsi" w:hAnsiTheme="majorHAnsi" w:cstheme="majorHAnsi"/>
        </w:rPr>
      </w:pPr>
      <w:r w:rsidRPr="00300C1E">
        <w:rPr>
          <w:rFonts w:asciiTheme="majorHAnsi" w:hAnsiTheme="majorHAnsi" w:cstheme="majorHAnsi"/>
          <w:b/>
          <w:lang w:bidi="nl-NL"/>
        </w:rPr>
        <w:t>Professioneel leren</w:t>
      </w:r>
      <w:r w:rsidRPr="00300C1E">
        <w:rPr>
          <w:rFonts w:asciiTheme="majorHAnsi" w:hAnsiTheme="majorHAnsi" w:cstheme="majorHAnsi"/>
          <w:lang w:bidi="nl-NL"/>
        </w:rPr>
        <w:t xml:space="preserve"> </w:t>
      </w:r>
      <w:bookmarkEnd w:id="24"/>
      <w:r w:rsidRPr="00300C1E">
        <w:rPr>
          <w:rFonts w:asciiTheme="majorHAnsi" w:hAnsiTheme="majorHAnsi" w:cstheme="majorHAnsi"/>
          <w:lang w:bidi="nl-NL"/>
        </w:rPr>
        <w:t>verwijst naar iedere activiteit die onderwijsprofessionals uitoefenen die gericht is op het stimuleren van hun denken en vakkennis en op het verbeteren van hun praktijk, door te waarborgen dat deze kritisch geïnformeerd en up-to-date is. Professioneel leren omvat activiteiten die plaatsvinden tijdens de professionele carrière van een persoon.</w:t>
      </w:r>
    </w:p>
    <w:p w14:paraId="7A14F819" w14:textId="08983242" w:rsidR="00691CF4" w:rsidRPr="00300C1E" w:rsidRDefault="00776FBF" w:rsidP="00591FE3">
      <w:pPr>
        <w:pStyle w:val="Agency-body-text"/>
        <w:rPr>
          <w:rFonts w:asciiTheme="majorHAnsi" w:hAnsiTheme="majorHAnsi" w:cstheme="majorHAnsi"/>
        </w:rPr>
      </w:pPr>
      <w:bookmarkStart w:id="26" w:name="_Hlk127183550"/>
      <w:r w:rsidRPr="00300C1E">
        <w:rPr>
          <w:rFonts w:asciiTheme="majorHAnsi" w:hAnsiTheme="majorHAnsi" w:cstheme="majorHAnsi"/>
          <w:b/>
          <w:lang w:bidi="nl-NL"/>
        </w:rPr>
        <w:lastRenderedPageBreak/>
        <w:t>Professionele leergemeenschap (PLG)</w:t>
      </w:r>
      <w:r w:rsidRPr="00300C1E">
        <w:rPr>
          <w:rFonts w:asciiTheme="majorHAnsi" w:hAnsiTheme="majorHAnsi" w:cstheme="majorHAnsi"/>
          <w:lang w:bidi="nl-NL"/>
        </w:rPr>
        <w:t xml:space="preserve">: </w:t>
      </w:r>
      <w:bookmarkEnd w:id="26"/>
      <w:r w:rsidRPr="00300C1E">
        <w:rPr>
          <w:rFonts w:asciiTheme="majorHAnsi" w:hAnsiTheme="majorHAnsi" w:cstheme="majorHAnsi"/>
          <w:lang w:bidi="nl-NL"/>
        </w:rPr>
        <w:t>Een professionele leergemeenschap verwijst naar samenwerkingen van stakeholders in het onderwijs "rond clusters van scholen waarbij</w:t>
      </w:r>
      <w:r w:rsidR="00E2316F" w:rsidRPr="00300C1E">
        <w:rPr>
          <w:rFonts w:asciiTheme="majorHAnsi" w:hAnsiTheme="majorHAnsi" w:cstheme="majorHAnsi"/>
          <w:lang w:bidi="nl-NL"/>
        </w:rPr>
        <w:t xml:space="preserve"> … </w:t>
      </w:r>
      <w:r w:rsidRPr="00300C1E">
        <w:rPr>
          <w:rFonts w:asciiTheme="majorHAnsi" w:hAnsiTheme="majorHAnsi" w:cstheme="majorHAnsi"/>
          <w:lang w:bidi="nl-NL"/>
        </w:rPr>
        <w:t>school- en gemeenschapspersoneel betrokken is, samen met onderzoekers, plaatselijke leiders en beleidsmakers" (</w:t>
      </w:r>
      <w:hyperlink r:id="rId35" w:history="1">
        <w:r w:rsidR="00691CF4" w:rsidRPr="00300C1E">
          <w:rPr>
            <w:rStyle w:val="Hyperlink"/>
            <w:rFonts w:asciiTheme="majorHAnsi" w:hAnsiTheme="majorHAnsi" w:cstheme="majorHAnsi"/>
            <w:lang w:bidi="nl-NL"/>
          </w:rPr>
          <w:t>European Agency, 2015</w:t>
        </w:r>
      </w:hyperlink>
      <w:r w:rsidRPr="00300C1E">
        <w:rPr>
          <w:rFonts w:asciiTheme="majorHAnsi" w:hAnsiTheme="majorHAnsi" w:cstheme="majorHAnsi"/>
          <w:lang w:bidi="nl-NL"/>
        </w:rPr>
        <w:t>, p. 7).</w:t>
      </w:r>
    </w:p>
    <w:p w14:paraId="117EC860" w14:textId="77777777" w:rsidR="00691CF4" w:rsidRPr="00300C1E" w:rsidRDefault="00691CF4" w:rsidP="00907466">
      <w:pPr>
        <w:pStyle w:val="Agency-body-text"/>
        <w:keepNext/>
        <w:rPr>
          <w:rFonts w:asciiTheme="majorHAnsi" w:hAnsiTheme="majorHAnsi" w:cstheme="majorHAnsi"/>
        </w:rPr>
      </w:pPr>
      <w:r w:rsidRPr="00300C1E">
        <w:rPr>
          <w:rFonts w:asciiTheme="majorHAnsi" w:hAnsiTheme="majorHAnsi" w:cstheme="majorHAnsi"/>
          <w:lang w:bidi="nl-NL"/>
        </w:rPr>
        <w:t>Professionele leergemeenschappen kunnen twee brede doelen dienen:</w:t>
      </w:r>
    </w:p>
    <w:p w14:paraId="400AD1E5" w14:textId="51CCCC9E" w:rsidR="00776FBF" w:rsidRPr="00300C1E" w:rsidRDefault="00691CF4" w:rsidP="00591FE3">
      <w:pPr>
        <w:pStyle w:val="Agency-quotation"/>
        <w:rPr>
          <w:rFonts w:asciiTheme="majorHAnsi" w:hAnsiTheme="majorHAnsi" w:cstheme="majorHAnsi"/>
        </w:rPr>
      </w:pPr>
      <w:r w:rsidRPr="00300C1E">
        <w:rPr>
          <w:rFonts w:asciiTheme="majorHAnsi" w:hAnsiTheme="majorHAnsi" w:cstheme="majorHAnsi"/>
          <w:lang w:bidi="nl-NL"/>
        </w:rPr>
        <w:t xml:space="preserve">(1) het verbeteren van de vaardigheden en kennis van opleiders door middel van gezamenlijke studie, uitwisseling van expertise en professionele dialoog, en (2) het verbeteren van de onderwijsaspiraties, -prestaties en -resultaten van studenten door sterker leiderschap en onderwijs. Professionele leergemeenschappen functioneren vaak als een vorm van </w:t>
      </w:r>
      <w:hyperlink r:id="rId36" w:tooltip="Actieonderzoek" w:history="1">
        <w:r w:rsidRPr="00300C1E">
          <w:rPr>
            <w:rStyle w:val="Hyperlink"/>
            <w:rFonts w:asciiTheme="majorHAnsi" w:hAnsiTheme="majorHAnsi" w:cstheme="majorHAnsi"/>
            <w:i/>
            <w:lang w:bidi="nl-NL"/>
          </w:rPr>
          <w:t>actieonderzoek</w:t>
        </w:r>
      </w:hyperlink>
      <w:r w:rsidRPr="00300C1E">
        <w:rPr>
          <w:rFonts w:asciiTheme="majorHAnsi" w:hAnsiTheme="majorHAnsi" w:cstheme="majorHAnsi"/>
          <w:lang w:bidi="nl-NL"/>
        </w:rPr>
        <w:t>, d.w.z. als een manier om onderwijsstrategieën en -kennis voortdurend ter discussie te stellen, te evalueren, te verfijnen en te verbeteren (</w:t>
      </w:r>
      <w:hyperlink r:id="rId37" w:history="1">
        <w:r w:rsidR="00F84DA7" w:rsidRPr="00300C1E">
          <w:rPr>
            <w:rStyle w:val="Hyperlink"/>
            <w:rFonts w:asciiTheme="majorHAnsi" w:hAnsiTheme="majorHAnsi" w:cstheme="majorHAnsi"/>
            <w:lang w:bidi="nl-NL"/>
          </w:rPr>
          <w:t>Great </w:t>
        </w:r>
        <w:r w:rsidR="001D5386" w:rsidRPr="00300C1E">
          <w:rPr>
            <w:rStyle w:val="Hyperlink"/>
            <w:rFonts w:asciiTheme="majorHAnsi" w:hAnsiTheme="majorHAnsi" w:cstheme="majorHAnsi"/>
            <w:lang w:bidi="nl-NL"/>
          </w:rPr>
          <w:t>Schools </w:t>
        </w:r>
        <w:r w:rsidR="00F84DA7" w:rsidRPr="00300C1E">
          <w:rPr>
            <w:rStyle w:val="Hyperlink"/>
            <w:rFonts w:asciiTheme="majorHAnsi" w:hAnsiTheme="majorHAnsi" w:cstheme="majorHAnsi"/>
            <w:lang w:bidi="nl-NL"/>
          </w:rPr>
          <w:t>Partnership, 2014</w:t>
        </w:r>
      </w:hyperlink>
      <w:r w:rsidRPr="00300C1E">
        <w:rPr>
          <w:rFonts w:asciiTheme="majorHAnsi" w:hAnsiTheme="majorHAnsi" w:cstheme="majorHAnsi"/>
          <w:lang w:bidi="nl-NL"/>
        </w:rPr>
        <w:t>).</w:t>
      </w:r>
    </w:p>
    <w:p w14:paraId="753F4E64" w14:textId="003BC4EA" w:rsidR="00776FBF" w:rsidRPr="00300C1E" w:rsidRDefault="00776FBF" w:rsidP="00591FE3">
      <w:pPr>
        <w:pStyle w:val="Agency-body-text"/>
        <w:rPr>
          <w:rFonts w:asciiTheme="majorHAnsi" w:hAnsiTheme="majorHAnsi" w:cstheme="majorHAnsi"/>
        </w:rPr>
      </w:pPr>
      <w:bookmarkStart w:id="27" w:name="_Hlk127183627"/>
      <w:r w:rsidRPr="00300C1E">
        <w:rPr>
          <w:rFonts w:asciiTheme="majorHAnsi" w:hAnsiTheme="majorHAnsi" w:cstheme="majorHAnsi"/>
          <w:b/>
          <w:lang w:bidi="nl-NL"/>
        </w:rPr>
        <w:t>Specialistische professionals</w:t>
      </w:r>
      <w:bookmarkEnd w:id="27"/>
      <w:r w:rsidRPr="00300C1E">
        <w:rPr>
          <w:rFonts w:asciiTheme="majorHAnsi" w:hAnsiTheme="majorHAnsi" w:cstheme="majorHAnsi"/>
          <w:lang w:bidi="nl-NL"/>
        </w:rPr>
        <w:t>: Speciaal opgeleid personeel dat werkt voor de identificatie/assessment, onderwijs en effectieve zorg voor leerlingen met aanvullende steunbehoeften. Deze kunnen zijn: coördinatoren speciaal onderwijs, leraren speciaal onderwijs, assistenten voor ondersteuning bij het leren (onderwijsassistenten), onderwijspsychologen, ergotherapeuten, spraak- en taaltherapeuten (logopedisten), schoolassistenten (zorgassistenten/schoolbegeleiders), maatschappelijk werkers, enz.</w:t>
      </w:r>
    </w:p>
    <w:p w14:paraId="172C521B" w14:textId="3C8FF63D" w:rsidR="00776FBF" w:rsidRPr="00300C1E" w:rsidRDefault="00776FBF" w:rsidP="00907466">
      <w:pPr>
        <w:pStyle w:val="Agency-body-text"/>
        <w:keepNext/>
        <w:rPr>
          <w:rFonts w:asciiTheme="majorHAnsi" w:hAnsiTheme="majorHAnsi" w:cstheme="majorHAnsi"/>
        </w:rPr>
      </w:pPr>
      <w:bookmarkStart w:id="28" w:name="_Hlk127183632"/>
      <w:r w:rsidRPr="00300C1E">
        <w:rPr>
          <w:rFonts w:asciiTheme="majorHAnsi" w:hAnsiTheme="majorHAnsi" w:cstheme="majorHAnsi"/>
          <w:b/>
          <w:lang w:bidi="nl-NL"/>
        </w:rPr>
        <w:t>Specialistische voorziening</w:t>
      </w:r>
      <w:bookmarkEnd w:id="28"/>
      <w:r w:rsidRPr="00300C1E">
        <w:rPr>
          <w:rFonts w:asciiTheme="majorHAnsi" w:hAnsiTheme="majorHAnsi" w:cstheme="majorHAnsi"/>
          <w:lang w:bidi="nl-NL"/>
        </w:rPr>
        <w:t>: De term "voorziening" omvat alle vormen van ondersteuning die kunnen bijdragen aan het proces van participatie in het onderwijs voor leerlingen met aanvullende steunbehoeften: curriculum, assessmentprocedures, vormen van pedagogiek, organisatie en management en middelen. De term "specialistische voorziening" omvat verschillende soorten specialistische diensten, met name:</w:t>
      </w:r>
    </w:p>
    <w:p w14:paraId="1A569F3E" w14:textId="79E65720" w:rsidR="00776FBF" w:rsidRPr="00300C1E" w:rsidRDefault="00776FBF" w:rsidP="00591FE3">
      <w:pPr>
        <w:pStyle w:val="Agency-body-text"/>
        <w:numPr>
          <w:ilvl w:val="0"/>
          <w:numId w:val="48"/>
        </w:numPr>
        <w:rPr>
          <w:rFonts w:asciiTheme="majorHAnsi" w:hAnsiTheme="majorHAnsi" w:cstheme="majorHAnsi"/>
        </w:rPr>
      </w:pPr>
      <w:r w:rsidRPr="00300C1E">
        <w:rPr>
          <w:rFonts w:asciiTheme="majorHAnsi" w:hAnsiTheme="majorHAnsi" w:cstheme="majorHAnsi"/>
          <w:lang w:bidi="nl-NL"/>
        </w:rPr>
        <w:t>voorziening op school, die zorgt voor ondersteuning aan leerlingen die zich in reguliere klaslokalen bevinden of gedeeltelijk buiten de reguliere klaslokalen vallen (speciale klassen, eenheden, programma's, inclusieklassen en parallelle ondersteuning, d.w.z. één-op-één voorziening door specialistisch personeel);</w:t>
      </w:r>
    </w:p>
    <w:p w14:paraId="0827C14D" w14:textId="14A96615" w:rsidR="00776FBF" w:rsidRPr="00300C1E" w:rsidRDefault="00776FBF" w:rsidP="00591FE3">
      <w:pPr>
        <w:pStyle w:val="Agency-body-text"/>
        <w:numPr>
          <w:ilvl w:val="0"/>
          <w:numId w:val="47"/>
        </w:numPr>
        <w:rPr>
          <w:rFonts w:asciiTheme="majorHAnsi" w:hAnsiTheme="majorHAnsi" w:cstheme="majorHAnsi"/>
        </w:rPr>
      </w:pPr>
      <w:r w:rsidRPr="00300C1E">
        <w:rPr>
          <w:rFonts w:asciiTheme="majorHAnsi" w:hAnsiTheme="majorHAnsi" w:cstheme="majorHAnsi"/>
          <w:lang w:bidi="nl-NL"/>
        </w:rPr>
        <w:t>externe voorziening aan scholen die hen in staat moet stellen om inclusief te handelen (onderzoekscentra, netwerken van scholen met speciaal onderwijs, netwerken van scholen met regulier en speciaal onderwijs);</w:t>
      </w:r>
    </w:p>
    <w:p w14:paraId="782F6E27" w14:textId="41BDE60E" w:rsidR="00776FBF" w:rsidRPr="00300C1E" w:rsidRDefault="00776FBF" w:rsidP="00591FE3">
      <w:pPr>
        <w:pStyle w:val="Agency-body-text"/>
        <w:numPr>
          <w:ilvl w:val="0"/>
          <w:numId w:val="47"/>
        </w:numPr>
        <w:rPr>
          <w:rFonts w:asciiTheme="majorHAnsi" w:hAnsiTheme="majorHAnsi" w:cstheme="majorHAnsi"/>
        </w:rPr>
      </w:pPr>
      <w:r w:rsidRPr="00300C1E">
        <w:rPr>
          <w:rFonts w:asciiTheme="majorHAnsi" w:hAnsiTheme="majorHAnsi" w:cstheme="majorHAnsi"/>
          <w:lang w:bidi="nl-NL"/>
        </w:rPr>
        <w:t>externe voorziening aan scholen door middel van individuele ondersteuning aan leerlingen die zijn ingeschreven bij regulier onderwijs (fysiotherapeuten, logopedisten) met de ondersteuning van onderwijs-, gezondheids- of welzijnsautoriteiten;</w:t>
      </w:r>
    </w:p>
    <w:p w14:paraId="2DED417D" w14:textId="506E1193" w:rsidR="00776FBF" w:rsidRPr="00300C1E" w:rsidRDefault="00776FBF" w:rsidP="00591FE3">
      <w:pPr>
        <w:pStyle w:val="Agency-body-text"/>
        <w:numPr>
          <w:ilvl w:val="0"/>
          <w:numId w:val="47"/>
        </w:numPr>
        <w:rPr>
          <w:rFonts w:asciiTheme="majorHAnsi" w:hAnsiTheme="majorHAnsi" w:cstheme="majorHAnsi"/>
        </w:rPr>
      </w:pPr>
      <w:r w:rsidRPr="00300C1E">
        <w:rPr>
          <w:rFonts w:asciiTheme="majorHAnsi" w:hAnsiTheme="majorHAnsi" w:cstheme="majorHAnsi"/>
          <w:lang w:bidi="nl-NL"/>
        </w:rPr>
        <w:t>externe voorziening aan leerlingen, zoals scholen met speciaal onderwijs voor leerlingen die intensieve ondersteuning nodig hebben, onder de verantwoordelijkheid van onderwijs-, gezondheids- of welzijnsautoriteiten.</w:t>
      </w:r>
    </w:p>
    <w:p w14:paraId="79243211" w14:textId="5FA8CE14" w:rsidR="00776FBF" w:rsidRPr="00300C1E" w:rsidRDefault="00776FBF" w:rsidP="00591FE3">
      <w:pPr>
        <w:pStyle w:val="Agency-body-text"/>
        <w:rPr>
          <w:rFonts w:asciiTheme="majorHAnsi" w:hAnsiTheme="majorHAnsi" w:cstheme="majorHAnsi"/>
        </w:rPr>
      </w:pPr>
      <w:bookmarkStart w:id="29" w:name="_Hlk127183638"/>
      <w:r w:rsidRPr="00300C1E">
        <w:rPr>
          <w:rFonts w:asciiTheme="majorHAnsi" w:hAnsiTheme="majorHAnsi" w:cstheme="majorHAnsi"/>
          <w:b/>
          <w:lang w:bidi="nl-NL"/>
        </w:rPr>
        <w:t>Stakeholder</w:t>
      </w:r>
      <w:bookmarkEnd w:id="29"/>
      <w:r w:rsidRPr="00300C1E">
        <w:rPr>
          <w:rFonts w:asciiTheme="majorHAnsi" w:hAnsiTheme="majorHAnsi" w:cstheme="majorHAnsi"/>
          <w:lang w:bidi="nl-NL"/>
        </w:rPr>
        <w:t>: Dit verwijst naar beleidsmakers, onderwijsprofessionals, schoolleiders, leerlingen/peers, gezinnen en de leden van de gemeenschap.</w:t>
      </w:r>
    </w:p>
    <w:p w14:paraId="0AFD80D4" w14:textId="77777777" w:rsidR="0042113F" w:rsidRPr="00300C1E" w:rsidRDefault="0042113F" w:rsidP="0042113F">
      <w:pPr>
        <w:pStyle w:val="Agency-body-text"/>
        <w:rPr>
          <w:rFonts w:asciiTheme="majorHAnsi" w:hAnsiTheme="majorHAnsi" w:cstheme="majorHAnsi"/>
          <w:lang w:bidi="nl-NL"/>
        </w:rPr>
      </w:pPr>
      <w:bookmarkStart w:id="30" w:name="_Hlk127183652"/>
      <w:bookmarkStart w:id="31" w:name="_Hlk127183643"/>
      <w:r w:rsidRPr="00300C1E">
        <w:rPr>
          <w:rFonts w:asciiTheme="majorHAnsi" w:hAnsiTheme="majorHAnsi" w:cstheme="majorHAnsi"/>
          <w:b/>
          <w:lang w:bidi="nl-NL"/>
        </w:rPr>
        <w:t>Totale school benadering</w:t>
      </w:r>
      <w:bookmarkEnd w:id="30"/>
      <w:r w:rsidRPr="001F447F">
        <w:rPr>
          <w:rFonts w:asciiTheme="majorHAnsi" w:hAnsiTheme="majorHAnsi" w:cstheme="majorHAnsi"/>
          <w:bCs/>
          <w:lang w:bidi="nl-NL"/>
        </w:rPr>
        <w:t>:</w:t>
      </w:r>
      <w:r w:rsidRPr="00300C1E">
        <w:rPr>
          <w:rFonts w:asciiTheme="majorHAnsi" w:hAnsiTheme="majorHAnsi" w:cstheme="majorHAnsi"/>
          <w:lang w:bidi="nl-NL"/>
        </w:rPr>
        <w:t xml:space="preserve"> Deze omvat alle leden van een schoolgemeenschap (d.w.z. leerlingen, personeel, gezinnen en verzorgers, leden van de gemeenschap) en </w:t>
      </w:r>
      <w:r w:rsidRPr="00300C1E">
        <w:rPr>
          <w:rFonts w:asciiTheme="majorHAnsi" w:hAnsiTheme="majorHAnsi" w:cstheme="majorHAnsi"/>
          <w:lang w:bidi="nl-NL"/>
        </w:rPr>
        <w:lastRenderedPageBreak/>
        <w:t>probeert alle gebieden van het schoolleven te omvatten. Zij erkent dat echt leren zowel plaatsvindt door het "formele" curriculum als door het "verborgen" curriculum en de ervaring van leerlingen met het leven op school en in de gemeenschap.</w:t>
      </w:r>
    </w:p>
    <w:p w14:paraId="3B2F8BCB" w14:textId="455A93EA" w:rsidR="0042113F" w:rsidRPr="00300C1E" w:rsidRDefault="00776FBF" w:rsidP="00591FE3">
      <w:pPr>
        <w:pStyle w:val="Agency-body-text"/>
        <w:rPr>
          <w:rFonts w:asciiTheme="majorHAnsi" w:hAnsiTheme="majorHAnsi" w:cstheme="majorHAnsi"/>
          <w:lang w:bidi="nl-NL"/>
        </w:rPr>
      </w:pPr>
      <w:r w:rsidRPr="00300C1E">
        <w:rPr>
          <w:rFonts w:asciiTheme="majorHAnsi" w:hAnsiTheme="majorHAnsi" w:cstheme="majorHAnsi"/>
          <w:b/>
          <w:lang w:bidi="nl-NL"/>
        </w:rPr>
        <w:t>Universele ontwerpbenadering</w:t>
      </w:r>
      <w:bookmarkEnd w:id="31"/>
      <w:r w:rsidRPr="00300C1E">
        <w:rPr>
          <w:rFonts w:asciiTheme="majorHAnsi" w:hAnsiTheme="majorHAnsi" w:cstheme="majorHAnsi"/>
          <w:lang w:bidi="nl-NL"/>
        </w:rPr>
        <w:t xml:space="preserve">: Universeel ontwerp voor leren (UDL) is een benadering die de diversiteit van de behoeften van leerlingen aanpakt door flexibele doelen, methoden, materialen en beoordelingsprocessen voor te stellen die opleiders ondersteunen om aan uiteenlopende behoeften tegemoet te komen. Curricula die met UOB zijn gemaakt, zijn vanaf het begin ontworpen om aan de behoeften van alle leerlingen te voldoen. Een UOB-kader omvat een flexibel ontwerp van leersituaties met aanpasbare opties, waardoor alle leerlingen vooruitgang kunnen boeken vanuit hun eigen, individuele startpunten (raadpleeg: </w:t>
      </w:r>
      <w:hyperlink r:id="rId38" w:history="1">
        <w:r w:rsidR="004B2C76" w:rsidRPr="00300C1E">
          <w:rPr>
            <w:rStyle w:val="Hyperlink"/>
            <w:rFonts w:asciiTheme="majorHAnsi" w:hAnsiTheme="majorHAnsi" w:cstheme="majorHAnsi"/>
            <w:lang w:bidi="nl-NL"/>
          </w:rPr>
          <w:t>Centre for Applied Special Technology, geen datum</w:t>
        </w:r>
      </w:hyperlink>
      <w:r w:rsidRPr="00300C1E">
        <w:rPr>
          <w:rFonts w:asciiTheme="majorHAnsi" w:hAnsiTheme="majorHAnsi" w:cstheme="majorHAnsi"/>
          <w:lang w:bidi="nl-NL"/>
        </w:rPr>
        <w:t>).</w:t>
      </w:r>
    </w:p>
    <w:p w14:paraId="43789397" w14:textId="1AD0112C"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br w:type="page"/>
      </w:r>
    </w:p>
    <w:p w14:paraId="03C2E25F" w14:textId="321E297C" w:rsidR="00776FBF" w:rsidRPr="00300C1E" w:rsidRDefault="00D34F24" w:rsidP="00907466">
      <w:pPr>
        <w:pStyle w:val="Agency-heading-1"/>
        <w:rPr>
          <w:rFonts w:asciiTheme="majorHAnsi" w:hAnsiTheme="majorHAnsi" w:cstheme="majorHAnsi"/>
        </w:rPr>
      </w:pPr>
      <w:bookmarkStart w:id="32" w:name="_Toc129005021"/>
      <w:r w:rsidRPr="00300C1E">
        <w:rPr>
          <w:rFonts w:asciiTheme="majorHAnsi" w:hAnsiTheme="majorHAnsi" w:cstheme="majorHAnsi"/>
          <w:lang w:bidi="nl-NL"/>
        </w:rPr>
        <w:lastRenderedPageBreak/>
        <w:t>Bijlage 2: Het kader van het instrument</w:t>
      </w:r>
      <w:bookmarkEnd w:id="32"/>
    </w:p>
    <w:p w14:paraId="66731A2C" w14:textId="398DFF47"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Op basis van informatie uit het CROSP-werk omvat het instrument uitgangspunten, beleidsprioriteiten en -strategieën, alsmede belangrijke acties ter ondersteuning van de verschuiving van de rol van specialistische voorziening. Het instrument bouwt voort op eerder onderzoek en eerdere activiteiten van het Agency waaruit belangrijke factoren en mechanismen achter de transformatie van onderwijssystemen blijken.</w:t>
      </w:r>
    </w:p>
    <w:p w14:paraId="68BFE4A5" w14:textId="3B7AD820" w:rsidR="00776FBF" w:rsidRPr="00300C1E" w:rsidRDefault="00776FBF" w:rsidP="00907466">
      <w:pPr>
        <w:pStyle w:val="Agency-heading-2"/>
        <w:rPr>
          <w:rFonts w:asciiTheme="majorHAnsi" w:hAnsiTheme="majorHAnsi" w:cstheme="majorHAnsi"/>
        </w:rPr>
      </w:pPr>
      <w:bookmarkStart w:id="33" w:name="_Toc129005022"/>
      <w:r w:rsidRPr="00300C1E">
        <w:rPr>
          <w:rFonts w:asciiTheme="majorHAnsi" w:hAnsiTheme="majorHAnsi" w:cstheme="majorHAnsi"/>
          <w:lang w:bidi="nl-NL"/>
        </w:rPr>
        <w:t>Uitgangspunten</w:t>
      </w:r>
      <w:bookmarkEnd w:id="33"/>
    </w:p>
    <w:p w14:paraId="24B385E7" w14:textId="0F2E19E1"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Uitgangspunten zijn overkoepelende beginselen die ten grondslag liggen aan de implementatie van beleid en strategieën en het vermogen van stakeholders om dagelijks inclusief onderwijs te implementeren.</w:t>
      </w:r>
    </w:p>
    <w:p w14:paraId="1B19F8F4" w14:textId="3EE9584B"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 xml:space="preserve">Zij kunnen worden beschouwd als </w:t>
      </w:r>
      <w:r w:rsidRPr="00300C1E">
        <w:rPr>
          <w:rFonts w:asciiTheme="majorHAnsi" w:hAnsiTheme="majorHAnsi" w:cstheme="majorHAnsi"/>
          <w:b/>
          <w:lang w:bidi="nl-NL"/>
        </w:rPr>
        <w:t>overkoepelende thema's</w:t>
      </w:r>
      <w:r w:rsidRPr="00300C1E">
        <w:rPr>
          <w:rFonts w:asciiTheme="majorHAnsi" w:hAnsiTheme="majorHAnsi" w:cstheme="majorHAnsi"/>
          <w:lang w:bidi="nl-NL"/>
        </w:rPr>
        <w:t xml:space="preserve"> die nauw verband houden met de veranderende rol van specialistische voorziening. Zij bieden stakeholders van reguliere en specialistische voorzieningen een gedeelde visie van de rol van een specialistische voorziening en ondersteunen zo de samenwerking. Zij sluiten aan bij en leveren aanvullend bewijsmateriaal voor de recente </w:t>
      </w:r>
      <w:hyperlink r:id="rId39" w:history="1">
        <w:r w:rsidR="00E97E0F" w:rsidRPr="00300C1E">
          <w:rPr>
            <w:rStyle w:val="Hyperlink"/>
            <w:rFonts w:asciiTheme="majorHAnsi" w:hAnsiTheme="majorHAnsi" w:cstheme="majorHAnsi"/>
            <w:i/>
            <w:lang w:bidi="nl-NL"/>
          </w:rPr>
          <w:t>Kernthema</w:t>
        </w:r>
        <w:r w:rsidR="00257141" w:rsidRPr="00300C1E">
          <w:rPr>
            <w:rStyle w:val="Hyperlink"/>
            <w:rFonts w:asciiTheme="majorHAnsi" w:hAnsiTheme="majorHAnsi" w:cstheme="majorHAnsi"/>
            <w:i/>
            <w:lang w:bidi="nl-NL"/>
          </w:rPr>
          <w:t>'</w:t>
        </w:r>
        <w:r w:rsidR="00E97E0F" w:rsidRPr="00300C1E">
          <w:rPr>
            <w:rStyle w:val="Hyperlink"/>
            <w:rFonts w:asciiTheme="majorHAnsi" w:hAnsiTheme="majorHAnsi" w:cstheme="majorHAnsi"/>
            <w:i/>
            <w:lang w:bidi="nl-NL"/>
          </w:rPr>
          <w:t>s</w:t>
        </w:r>
      </w:hyperlink>
      <w:r w:rsidRPr="00300C1E">
        <w:rPr>
          <w:rFonts w:asciiTheme="majorHAnsi" w:hAnsiTheme="majorHAnsi" w:cstheme="majorHAnsi"/>
          <w:lang w:bidi="nl-NL"/>
        </w:rPr>
        <w:t xml:space="preserve"> (European Agency, 2021) van het Agency, die de implementatie van inclusieve beleidsontwikkeling en praktijk ondersteunen.</w:t>
      </w:r>
    </w:p>
    <w:p w14:paraId="4E707405" w14:textId="27B5BA3D" w:rsidR="00776FBF" w:rsidRPr="00300C1E" w:rsidRDefault="00776FBF" w:rsidP="00AB47C3">
      <w:pPr>
        <w:pStyle w:val="Agency-body-text"/>
        <w:keepNext/>
        <w:rPr>
          <w:rFonts w:asciiTheme="majorHAnsi" w:hAnsiTheme="majorHAnsi" w:cstheme="majorHAnsi"/>
        </w:rPr>
      </w:pPr>
      <w:r w:rsidRPr="00300C1E">
        <w:rPr>
          <w:rFonts w:asciiTheme="majorHAnsi" w:hAnsiTheme="majorHAnsi" w:cstheme="majorHAnsi"/>
          <w:lang w:bidi="nl-NL"/>
        </w:rPr>
        <w:t>Tijdens de thematische workshops werden zes elkaar aanvullende uitgangspunten vastgesteld:</w:t>
      </w:r>
    </w:p>
    <w:p w14:paraId="4B1FB351" w14:textId="2B292232" w:rsidR="00776FBF" w:rsidRPr="00300C1E" w:rsidRDefault="00776FBF" w:rsidP="00907466">
      <w:pPr>
        <w:pStyle w:val="Agency-heading-3"/>
        <w:rPr>
          <w:rFonts w:asciiTheme="majorHAnsi" w:hAnsiTheme="majorHAnsi" w:cstheme="majorHAnsi"/>
        </w:rPr>
      </w:pPr>
      <w:r w:rsidRPr="00300C1E">
        <w:rPr>
          <w:rFonts w:asciiTheme="majorHAnsi" w:hAnsiTheme="majorHAnsi" w:cstheme="majorHAnsi"/>
          <w:lang w:bidi="nl-NL"/>
        </w:rPr>
        <w:t>Uitgangspunt 1: Het ontwikkelen van een gezamenlijk engagement voor inclusief onderwijs</w:t>
      </w:r>
    </w:p>
    <w:p w14:paraId="1A2EF98D" w14:textId="6BB913AD" w:rsidR="00776FBF" w:rsidRPr="00300C1E"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300C1E">
        <w:rPr>
          <w:rFonts w:asciiTheme="majorHAnsi" w:hAnsiTheme="majorHAnsi" w:cstheme="majorHAnsi"/>
          <w:lang w:bidi="nl-NL"/>
        </w:rPr>
        <w:t>Alle stakeholders moeten gemeenschappelijke waarden en een gezamenlijk engagement om alle leerlingen kwaliteitsvolle leerkansen te bieden in regulier onderwijs ontwikkelen. Specialistische voorziening voor leerlingen die ondersteuning nodig hebben, moet gebaseerd zijn op een sociaal-pedagogische benadering, niet op een medische.</w:t>
      </w:r>
    </w:p>
    <w:p w14:paraId="172868DF" w14:textId="0204550C" w:rsidR="00776FBF" w:rsidRPr="00300C1E" w:rsidRDefault="00D567CD" w:rsidP="00907466">
      <w:pPr>
        <w:pStyle w:val="Agency-heading-3"/>
        <w:rPr>
          <w:rFonts w:asciiTheme="majorHAnsi" w:hAnsiTheme="majorHAnsi" w:cstheme="majorHAnsi"/>
        </w:rPr>
      </w:pPr>
      <w:r w:rsidRPr="00300C1E">
        <w:rPr>
          <w:rFonts w:asciiTheme="majorHAnsi" w:hAnsiTheme="majorHAnsi" w:cstheme="majorHAnsi"/>
          <w:lang w:bidi="nl-NL"/>
        </w:rPr>
        <w:t>Uitgangspunt 2: Het stimuleren van uitwisseling van kennis en het verwerven van inclusieve competenties door samenwerking en netwerking</w:t>
      </w:r>
    </w:p>
    <w:p w14:paraId="70D8A3EE" w14:textId="6A09A24E" w:rsidR="00776FBF" w:rsidRPr="00300C1E"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300C1E">
        <w:rPr>
          <w:rFonts w:asciiTheme="majorHAnsi" w:hAnsiTheme="majorHAnsi" w:cstheme="majorHAnsi"/>
          <w:lang w:bidi="nl-NL"/>
        </w:rPr>
        <w:t>Besluitvormers en onderwijsprofessionals uit zowel de reguliere als de specialistische sector moeten kennis uitwisselen via samenwerking op alle onderwijsniveaus en op lokaal/regionaal/nationaal niveau.</w:t>
      </w:r>
    </w:p>
    <w:p w14:paraId="0E1E883A" w14:textId="662DF769" w:rsidR="00D567CD" w:rsidRPr="00300C1E" w:rsidRDefault="00776FBF" w:rsidP="00907466">
      <w:pPr>
        <w:pStyle w:val="Agency-heading-3"/>
        <w:rPr>
          <w:rFonts w:asciiTheme="majorHAnsi" w:hAnsiTheme="majorHAnsi" w:cstheme="majorHAnsi"/>
        </w:rPr>
      </w:pPr>
      <w:r w:rsidRPr="00300C1E">
        <w:rPr>
          <w:rFonts w:asciiTheme="majorHAnsi" w:hAnsiTheme="majorHAnsi" w:cstheme="majorHAnsi"/>
          <w:lang w:bidi="nl-NL"/>
        </w:rPr>
        <w:t>Uitgangspunt 3: Het aanbieden van continue professioneel leren op het gebied van inclusie</w:t>
      </w:r>
    </w:p>
    <w:p w14:paraId="5B1D7856" w14:textId="243B7599" w:rsidR="00776FBF" w:rsidRPr="00300C1E"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300C1E">
        <w:rPr>
          <w:rFonts w:asciiTheme="majorHAnsi" w:hAnsiTheme="majorHAnsi" w:cstheme="majorHAnsi"/>
          <w:lang w:bidi="nl-NL"/>
        </w:rPr>
        <w:t>Alle personeelsleden van specialistische en reguliere voorzieningen, met inbegrip van degenen met een leidinggevende functie (d.w.z. gericht op het bijbrengen van inclusieve vaardigheden en competenties), moeten continue leerkansen krijgen.</w:t>
      </w:r>
    </w:p>
    <w:p w14:paraId="112E54F2" w14:textId="6C55A065" w:rsidR="00D567CD" w:rsidRPr="00300C1E" w:rsidRDefault="00776FBF" w:rsidP="00907466">
      <w:pPr>
        <w:pStyle w:val="Agency-heading-3"/>
        <w:rPr>
          <w:rFonts w:asciiTheme="majorHAnsi" w:hAnsiTheme="majorHAnsi" w:cstheme="majorHAnsi"/>
        </w:rPr>
      </w:pPr>
      <w:r w:rsidRPr="00300C1E">
        <w:rPr>
          <w:rFonts w:asciiTheme="majorHAnsi" w:hAnsiTheme="majorHAnsi" w:cstheme="majorHAnsi"/>
          <w:lang w:bidi="nl-NL"/>
        </w:rPr>
        <w:lastRenderedPageBreak/>
        <w:t>Uitgangspunt 4: Het ondersteunen van inclusief schoolleiderschap en management</w:t>
      </w:r>
    </w:p>
    <w:p w14:paraId="1A5AEAFC" w14:textId="197BC126" w:rsidR="00776FBF" w:rsidRPr="00300C1E"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300C1E">
        <w:rPr>
          <w:rFonts w:asciiTheme="majorHAnsi" w:hAnsiTheme="majorHAnsi" w:cstheme="majorHAnsi"/>
          <w:lang w:bidi="nl-NL"/>
        </w:rPr>
        <w:t>Een universele ontwerpbenadering van onderwijzen en leren moet dienen als hulpmiddel en het werk ondersteunen van professionals met leidinggevende rollen in zowel de reguliere als de specialistische sector.</w:t>
      </w:r>
    </w:p>
    <w:p w14:paraId="36C86112" w14:textId="3BAD9FBA" w:rsidR="00945A05" w:rsidRPr="00300C1E" w:rsidRDefault="00776FBF" w:rsidP="00907466">
      <w:pPr>
        <w:pStyle w:val="Agency-heading-3"/>
        <w:rPr>
          <w:rFonts w:asciiTheme="majorHAnsi" w:hAnsiTheme="majorHAnsi" w:cstheme="majorHAnsi"/>
        </w:rPr>
      </w:pPr>
      <w:r w:rsidRPr="00300C1E">
        <w:rPr>
          <w:rFonts w:asciiTheme="majorHAnsi" w:hAnsiTheme="majorHAnsi" w:cstheme="majorHAnsi"/>
          <w:lang w:bidi="nl-NL"/>
        </w:rPr>
        <w:t>Uitgangspunt 5: Het aanmoedigen van een actieve betrokkenheid van stakeholders</w:t>
      </w:r>
    </w:p>
    <w:p w14:paraId="5FC091E5" w14:textId="02514380" w:rsidR="00776FBF" w:rsidRPr="00300C1E"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300C1E">
        <w:rPr>
          <w:rFonts w:asciiTheme="majorHAnsi" w:hAnsiTheme="majorHAnsi" w:cstheme="majorHAnsi"/>
          <w:lang w:bidi="nl-NL"/>
        </w:rPr>
        <w:t>Gezinnen, leerlingen en andere stakeholders uit de gemeenschap moeten worden gesteund om actief deel te nemen aan het leer- en onderwijsproces.</w:t>
      </w:r>
    </w:p>
    <w:p w14:paraId="54BE8D84" w14:textId="105BDD17" w:rsidR="00945A05" w:rsidRPr="00300C1E" w:rsidRDefault="00776FBF" w:rsidP="00907466">
      <w:pPr>
        <w:pStyle w:val="Agency-heading-3"/>
        <w:rPr>
          <w:rFonts w:asciiTheme="majorHAnsi" w:hAnsiTheme="majorHAnsi" w:cstheme="majorHAnsi"/>
        </w:rPr>
      </w:pPr>
      <w:r w:rsidRPr="00300C1E">
        <w:rPr>
          <w:rFonts w:asciiTheme="majorHAnsi" w:hAnsiTheme="majorHAnsi" w:cstheme="majorHAnsi"/>
          <w:lang w:bidi="nl-NL"/>
        </w:rPr>
        <w:t>Uitgangspunt 6: Het stimuleren van voortdurende monitoring en evaluatie</w:t>
      </w:r>
    </w:p>
    <w:p w14:paraId="04D710D0" w14:textId="7248643F" w:rsidR="00776FBF" w:rsidRPr="00300C1E"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300C1E">
        <w:rPr>
          <w:rFonts w:asciiTheme="majorHAnsi" w:hAnsiTheme="majorHAnsi" w:cstheme="majorHAnsi"/>
          <w:lang w:bidi="nl-NL"/>
        </w:rPr>
        <w:t>Al het personeel van specialistische en reguliere voorzieningen moet werken aan een totale school benadering, die gericht is op belemmerende en bevorderende factoren bij het onderwijzen en leren.</w:t>
      </w:r>
    </w:p>
    <w:p w14:paraId="49ACB748" w14:textId="71D8359F" w:rsidR="00776FBF" w:rsidRPr="00300C1E" w:rsidRDefault="00776FBF" w:rsidP="00907466">
      <w:pPr>
        <w:pStyle w:val="Agency-heading-2"/>
        <w:rPr>
          <w:rFonts w:asciiTheme="majorHAnsi" w:hAnsiTheme="majorHAnsi" w:cstheme="majorHAnsi"/>
        </w:rPr>
      </w:pPr>
      <w:bookmarkStart w:id="34" w:name="_Toc129005023"/>
      <w:r w:rsidRPr="00300C1E">
        <w:rPr>
          <w:rFonts w:asciiTheme="majorHAnsi" w:hAnsiTheme="majorHAnsi" w:cstheme="majorHAnsi"/>
          <w:lang w:bidi="nl-NL"/>
        </w:rPr>
        <w:t>Beleidsprioriteiten en -strategieën</w:t>
      </w:r>
      <w:bookmarkEnd w:id="34"/>
    </w:p>
    <w:p w14:paraId="02001615" w14:textId="28D05717"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Elk uitgangspunt is gekoppeld aan de beleidsprioriteiten en -strategieën die landen tijdens de workshops en in geschreven documenten als effectieve praktijken hebben aangemerkt.</w:t>
      </w:r>
    </w:p>
    <w:p w14:paraId="585BDDB2" w14:textId="10DEECDA"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Beleidsprioriteiten en -strategieën verwijzen naar de langetermijndoelstellingen die het beleid moet nastreven met betrekking tot de veranderende rol van specialistische voorziening en de verbinding met de middelen om deze doelstellingen te bereiken.</w:t>
      </w:r>
    </w:p>
    <w:p w14:paraId="5754ED1A" w14:textId="77777777"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Elk uitgangspunt omvat enkele belangrijke beleidsprioriteiten en -strategieën die de veranderende rol van specialistische voorziening ondersteunen en daarnaast elkaar aanvullen. De landen zien deze beleidsprioriteiten en -strategieën als fundamenteel voor de verwezenlijking van de in de uitgangspunten genoemde waarden.</w:t>
      </w:r>
    </w:p>
    <w:p w14:paraId="7018DD74" w14:textId="77777777"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Het kader van het instrument omvat 17 beleidsprioriteiten en -strategieën.</w:t>
      </w:r>
    </w:p>
    <w:p w14:paraId="04F49146" w14:textId="5F7EC737" w:rsidR="00776FBF" w:rsidRPr="00300C1E" w:rsidRDefault="00776FBF" w:rsidP="00907466">
      <w:pPr>
        <w:pStyle w:val="Agency-heading-2"/>
        <w:rPr>
          <w:rFonts w:asciiTheme="majorHAnsi" w:hAnsiTheme="majorHAnsi" w:cstheme="majorHAnsi"/>
        </w:rPr>
      </w:pPr>
      <w:bookmarkStart w:id="35" w:name="_Toc129005024"/>
      <w:r w:rsidRPr="00300C1E">
        <w:rPr>
          <w:rFonts w:asciiTheme="majorHAnsi" w:hAnsiTheme="majorHAnsi" w:cstheme="majorHAnsi"/>
          <w:lang w:bidi="nl-NL"/>
        </w:rPr>
        <w:t>Belangrijke acties</w:t>
      </w:r>
      <w:bookmarkEnd w:id="35"/>
    </w:p>
    <w:p w14:paraId="3575CDB9" w14:textId="1FF291F9"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Elke beleidsprioriteit en -strategie wordt uitgesplitst in belangrijke acties, als voorbeelden van effectieve implementatie van de bijbehorende strategieën en beleid. Deze bestrijken vraagstukken op het gebied van financiering, governance, capacity building en kwaliteitsbewaking, die de stakeholders in staat stellen het beleid en de strategieën waarnaar zij verwijzen te implementeren.</w:t>
      </w:r>
    </w:p>
    <w:p w14:paraId="5CAA97A9" w14:textId="77777777" w:rsidR="009C62BC" w:rsidRPr="00300C1E" w:rsidRDefault="00776FBF" w:rsidP="00AB47C3">
      <w:pPr>
        <w:pStyle w:val="Agency-body-text"/>
        <w:keepNext/>
        <w:rPr>
          <w:rFonts w:asciiTheme="majorHAnsi" w:hAnsiTheme="majorHAnsi" w:cstheme="majorHAnsi"/>
        </w:rPr>
      </w:pPr>
      <w:r w:rsidRPr="00300C1E">
        <w:rPr>
          <w:rFonts w:asciiTheme="majorHAnsi" w:hAnsiTheme="majorHAnsi" w:cstheme="majorHAnsi"/>
          <w:lang w:bidi="nl-NL"/>
        </w:rPr>
        <w:t>Elke beleidsprioriteit en -strategie bestaat uit enkele belangrijke acties die elkaar aanvullen door rekening te houden met:</w:t>
      </w:r>
    </w:p>
    <w:p w14:paraId="6F69319E" w14:textId="37D6D37A" w:rsidR="009C62BC" w:rsidRPr="00300C1E" w:rsidRDefault="003C0797" w:rsidP="00591FE3">
      <w:pPr>
        <w:pStyle w:val="Agency-body-text"/>
        <w:numPr>
          <w:ilvl w:val="0"/>
          <w:numId w:val="49"/>
        </w:numPr>
        <w:rPr>
          <w:rFonts w:asciiTheme="majorHAnsi" w:hAnsiTheme="majorHAnsi" w:cstheme="majorHAnsi"/>
        </w:rPr>
      </w:pPr>
      <w:r w:rsidRPr="00300C1E">
        <w:rPr>
          <w:rFonts w:asciiTheme="majorHAnsi" w:hAnsiTheme="majorHAnsi" w:cstheme="majorHAnsi"/>
          <w:lang w:bidi="nl-NL"/>
        </w:rPr>
        <w:t>Wat moet er gebeuren</w:t>
      </w:r>
    </w:p>
    <w:p w14:paraId="359F0490" w14:textId="33A8D7BD" w:rsidR="003C0797" w:rsidRPr="00300C1E" w:rsidRDefault="003C0797" w:rsidP="00591FE3">
      <w:pPr>
        <w:pStyle w:val="Agency-body-text"/>
        <w:numPr>
          <w:ilvl w:val="0"/>
          <w:numId w:val="49"/>
        </w:numPr>
        <w:rPr>
          <w:rFonts w:asciiTheme="majorHAnsi" w:hAnsiTheme="majorHAnsi" w:cstheme="majorHAnsi"/>
        </w:rPr>
      </w:pPr>
      <w:r w:rsidRPr="00300C1E">
        <w:rPr>
          <w:rFonts w:asciiTheme="majorHAnsi" w:hAnsiTheme="majorHAnsi" w:cstheme="majorHAnsi"/>
          <w:lang w:bidi="nl-NL"/>
        </w:rPr>
        <w:t>Hoe moet het gebeuren</w:t>
      </w:r>
    </w:p>
    <w:p w14:paraId="0361FAE4" w14:textId="70239B1F" w:rsidR="00776FBF" w:rsidRPr="00300C1E" w:rsidRDefault="003C0797" w:rsidP="00591FE3">
      <w:pPr>
        <w:pStyle w:val="Agency-body-text"/>
        <w:numPr>
          <w:ilvl w:val="0"/>
          <w:numId w:val="49"/>
        </w:numPr>
        <w:rPr>
          <w:rFonts w:asciiTheme="majorHAnsi" w:hAnsiTheme="majorHAnsi" w:cstheme="majorHAnsi"/>
        </w:rPr>
      </w:pPr>
      <w:r w:rsidRPr="00300C1E">
        <w:rPr>
          <w:rFonts w:asciiTheme="majorHAnsi" w:hAnsiTheme="majorHAnsi" w:cstheme="majorHAnsi"/>
          <w:lang w:bidi="nl-NL"/>
        </w:rPr>
        <w:t>Hoe de effectiviteit controleren.</w:t>
      </w:r>
    </w:p>
    <w:p w14:paraId="60E2B7A5" w14:textId="2102D5BF" w:rsidR="00776FBF" w:rsidRPr="00300C1E" w:rsidRDefault="00776FBF" w:rsidP="00AB47C3">
      <w:pPr>
        <w:pStyle w:val="Agency-body-text"/>
        <w:keepNext/>
        <w:rPr>
          <w:rFonts w:asciiTheme="majorHAnsi" w:hAnsiTheme="majorHAnsi" w:cstheme="majorHAnsi"/>
        </w:rPr>
      </w:pPr>
      <w:r w:rsidRPr="00300C1E">
        <w:rPr>
          <w:rFonts w:asciiTheme="majorHAnsi" w:hAnsiTheme="majorHAnsi" w:cstheme="majorHAnsi"/>
          <w:lang w:bidi="nl-NL"/>
        </w:rPr>
        <w:t>Het huidige kader van het instrument omvat:</w:t>
      </w:r>
    </w:p>
    <w:p w14:paraId="74AC2555" w14:textId="77777777" w:rsidR="00776FBF" w:rsidRPr="00300C1E" w:rsidRDefault="00776FBF" w:rsidP="00591FE3">
      <w:pPr>
        <w:pStyle w:val="Agency-body-text"/>
        <w:numPr>
          <w:ilvl w:val="0"/>
          <w:numId w:val="37"/>
        </w:numPr>
        <w:rPr>
          <w:rFonts w:asciiTheme="majorHAnsi" w:hAnsiTheme="majorHAnsi" w:cstheme="majorHAnsi"/>
        </w:rPr>
      </w:pPr>
      <w:r w:rsidRPr="00300C1E">
        <w:rPr>
          <w:rFonts w:asciiTheme="majorHAnsi" w:hAnsiTheme="majorHAnsi" w:cstheme="majorHAnsi"/>
          <w:lang w:bidi="nl-NL"/>
        </w:rPr>
        <w:t>6 uitgangspunten</w:t>
      </w:r>
    </w:p>
    <w:p w14:paraId="0B211968" w14:textId="77777777" w:rsidR="00776FBF" w:rsidRPr="00300C1E" w:rsidRDefault="00776FBF" w:rsidP="00591FE3">
      <w:pPr>
        <w:pStyle w:val="Agency-body-text"/>
        <w:numPr>
          <w:ilvl w:val="0"/>
          <w:numId w:val="37"/>
        </w:numPr>
        <w:rPr>
          <w:rFonts w:asciiTheme="majorHAnsi" w:hAnsiTheme="majorHAnsi" w:cstheme="majorHAnsi"/>
        </w:rPr>
      </w:pPr>
      <w:r w:rsidRPr="00300C1E">
        <w:rPr>
          <w:rFonts w:asciiTheme="majorHAnsi" w:hAnsiTheme="majorHAnsi" w:cstheme="majorHAnsi"/>
          <w:lang w:bidi="nl-NL"/>
        </w:rPr>
        <w:lastRenderedPageBreak/>
        <w:t>17 beleidsprioriteiten en -strategieën</w:t>
      </w:r>
    </w:p>
    <w:p w14:paraId="0FD85113" w14:textId="77777777" w:rsidR="00776FBF" w:rsidRPr="00300C1E" w:rsidRDefault="00776FBF" w:rsidP="00591FE3">
      <w:pPr>
        <w:pStyle w:val="Agency-body-text"/>
        <w:numPr>
          <w:ilvl w:val="0"/>
          <w:numId w:val="37"/>
        </w:numPr>
        <w:rPr>
          <w:rFonts w:asciiTheme="majorHAnsi" w:hAnsiTheme="majorHAnsi" w:cstheme="majorHAnsi"/>
        </w:rPr>
      </w:pPr>
      <w:r w:rsidRPr="00300C1E">
        <w:rPr>
          <w:rFonts w:asciiTheme="majorHAnsi" w:hAnsiTheme="majorHAnsi" w:cstheme="majorHAnsi"/>
          <w:lang w:bidi="nl-NL"/>
        </w:rPr>
        <w:t>51 belangrijke acties.</w:t>
      </w:r>
    </w:p>
    <w:p w14:paraId="680B3914" w14:textId="15863602" w:rsidR="000D1BFB"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Zoals Afbeelding 1 laat zien, is elk uitgangspunt gekoppeld aan diverse beleidsprioriteiten en -strategieën, alsmede aan diverse belangrijke acties, die holistisch moeten worden geschouwd.</w:t>
      </w:r>
    </w:p>
    <w:p w14:paraId="1199A735" w14:textId="7C21AC4A" w:rsidR="000D1BFB" w:rsidRPr="00300C1E" w:rsidRDefault="00FC1006" w:rsidP="00591FE3">
      <w:pPr>
        <w:pStyle w:val="Agency-body-text"/>
        <w:jc w:val="center"/>
        <w:rPr>
          <w:rFonts w:asciiTheme="majorHAnsi" w:hAnsiTheme="majorHAnsi" w:cstheme="majorHAnsi"/>
        </w:rPr>
      </w:pPr>
      <w:r w:rsidRPr="001F447F">
        <w:rPr>
          <w:rFonts w:asciiTheme="majorHAnsi" w:hAnsiTheme="majorHAnsi" w:cstheme="majorHAnsi"/>
          <w:noProof/>
          <w:lang w:bidi="nl-NL"/>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D74BB36" w14:textId="748FD0BF" w:rsidR="00FC1006" w:rsidRPr="0042113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2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2D74BB36" w14:textId="748FD0BF" w:rsidR="00FC1006" w:rsidRPr="0042113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2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v:textbox>
              </v:rect>
            </w:pict>
          </mc:Fallback>
        </mc:AlternateContent>
      </w:r>
      <w:r w:rsidRPr="001F447F">
        <w:rPr>
          <w:rFonts w:asciiTheme="majorHAnsi" w:hAnsiTheme="majorHAnsi" w:cstheme="majorHAnsi"/>
          <w:noProof/>
          <w:lang w:bidi="nl-NL"/>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EB5840E" w14:textId="665EB08B" w:rsidR="00FC1006" w:rsidRPr="0042113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2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6EB5840E" w14:textId="665EB08B" w:rsidR="00FC1006" w:rsidRPr="0042113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2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v:textbox>
              </v:rect>
            </w:pict>
          </mc:Fallback>
        </mc:AlternateContent>
      </w:r>
      <w:r w:rsidR="00EC1BAA" w:rsidRPr="001F447F">
        <w:rPr>
          <w:rFonts w:asciiTheme="majorHAnsi" w:hAnsiTheme="majorHAnsi" w:cstheme="majorHAnsi"/>
          <w:noProof/>
          <w:lang w:bidi="nl-NL"/>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334FDF24" w14:textId="0542FBEB" w:rsidR="00EC1BAA" w:rsidRPr="0042113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1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334FDF24" w14:textId="0542FBEB" w:rsidR="00EC1BAA" w:rsidRPr="0042113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1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v:textbox>
              </v:rect>
            </w:pict>
          </mc:Fallback>
        </mc:AlternateContent>
      </w:r>
      <w:r w:rsidR="00EC1BAA" w:rsidRPr="001F447F">
        <w:rPr>
          <w:rFonts w:asciiTheme="majorHAnsi" w:hAnsiTheme="majorHAnsi" w:cstheme="majorHAnsi"/>
          <w:noProof/>
          <w:lang w:bidi="nl-NL"/>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2790EA9" w14:textId="411CCA87" w:rsidR="00EC1BAA" w:rsidRPr="0042113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1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72790EA9" w14:textId="411CCA87" w:rsidR="00EC1BAA" w:rsidRPr="0042113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2113F">
                        <w:rPr>
                          <w:rFonts w:asciiTheme="majorHAnsi" w:hAnsiTheme="majorHAnsi" w:cstheme="majorHAnsi"/>
                          <w:b/>
                          <w:color w:val="002060"/>
                          <w:kern w:val="24"/>
                          <w:sz w:val="20"/>
                          <w:szCs w:val="18"/>
                          <w:lang w:bidi="nl-NL"/>
                        </w:rPr>
                        <w:t>Belangrijke actie 1 (hoe)</w:t>
                      </w:r>
                      <w:r w:rsidR="0042113F">
                        <w:rPr>
                          <w:rFonts w:asciiTheme="majorHAnsi" w:hAnsiTheme="majorHAnsi" w:cstheme="majorHAnsi"/>
                          <w:b/>
                          <w:color w:val="002060"/>
                          <w:kern w:val="24"/>
                          <w:sz w:val="20"/>
                          <w:szCs w:val="18"/>
                          <w:lang w:bidi="nl-NL"/>
                        </w:rPr>
                        <w:t xml:space="preserve"> </w:t>
                      </w:r>
                      <w:r w:rsidRPr="0042113F">
                        <w:rPr>
                          <w:rFonts w:asciiTheme="majorHAnsi" w:hAnsiTheme="majorHAnsi" w:cstheme="majorHAnsi"/>
                          <w:b/>
                          <w:color w:val="002060"/>
                          <w:kern w:val="24"/>
                          <w:sz w:val="20"/>
                          <w:szCs w:val="18"/>
                          <w:lang w:bidi="nl-NL"/>
                        </w:rPr>
                        <w:t>(actie genomen &amp; geëvalueerd)</w:t>
                      </w:r>
                    </w:p>
                  </w:txbxContent>
                </v:textbox>
              </v:rect>
            </w:pict>
          </mc:Fallback>
        </mc:AlternateContent>
      </w:r>
      <w:r w:rsidR="00942D91" w:rsidRPr="001F447F">
        <w:rPr>
          <w:rFonts w:asciiTheme="majorHAnsi" w:hAnsiTheme="majorHAnsi" w:cstheme="majorHAnsi"/>
          <w:noProof/>
          <w:lang w:bidi="nl-NL"/>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42113F"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Beleidsprioriteit &amp; -strategie 2 (wat)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42113F"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Beleidsprioriteit &amp; -strategie 2 (wat)</w:t>
                      </w:r>
                    </w:p>
                  </w:txbxContent>
                </v:textbox>
              </v:rect>
            </w:pict>
          </mc:Fallback>
        </mc:AlternateContent>
      </w:r>
      <w:r w:rsidR="00C053AD" w:rsidRPr="001F447F">
        <w:rPr>
          <w:rFonts w:asciiTheme="majorHAnsi" w:hAnsiTheme="majorHAnsi" w:cstheme="majorHAnsi"/>
          <w:noProof/>
          <w:lang w:bidi="nl-NL"/>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42113F"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Beleidsprioriteit &amp; -strategie 1 (wat)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42113F"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Beleidsprioriteit &amp; -strategie 1 (wat)</w:t>
                      </w:r>
                    </w:p>
                  </w:txbxContent>
                </v:textbox>
              </v:rect>
            </w:pict>
          </mc:Fallback>
        </mc:AlternateContent>
      </w:r>
      <w:r w:rsidR="001E2C09" w:rsidRPr="001F447F">
        <w:rPr>
          <w:rFonts w:asciiTheme="majorHAnsi" w:hAnsiTheme="majorHAnsi" w:cstheme="majorHAnsi"/>
          <w:noProof/>
          <w:lang w:bidi="nl-NL"/>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42113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Uitgangspunt 1</w:t>
                            </w:r>
                          </w:p>
                          <w:p w14:paraId="7A4883E8" w14:textId="77777777" w:rsidR="001E2C09" w:rsidRPr="0042113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(waarom)</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42113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Uitgangspunt 1</w:t>
                      </w:r>
                    </w:p>
                    <w:p w14:paraId="7A4883E8" w14:textId="77777777" w:rsidR="001E2C09" w:rsidRPr="0042113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2113F">
                        <w:rPr>
                          <w:rFonts w:asciiTheme="majorHAnsi" w:hAnsiTheme="majorHAnsi" w:cstheme="majorHAnsi"/>
                          <w:b/>
                          <w:color w:val="002060"/>
                          <w:kern w:val="24"/>
                          <w:sz w:val="22"/>
                          <w:lang w:bidi="nl-NL"/>
                        </w:rPr>
                        <w:t>(</w:t>
                      </w:r>
                      <w:proofErr w:type="gramStart"/>
                      <w:r w:rsidRPr="0042113F">
                        <w:rPr>
                          <w:rFonts w:asciiTheme="majorHAnsi" w:hAnsiTheme="majorHAnsi" w:cstheme="majorHAnsi"/>
                          <w:b/>
                          <w:color w:val="002060"/>
                          <w:kern w:val="24"/>
                          <w:sz w:val="22"/>
                          <w:lang w:bidi="nl-NL"/>
                        </w:rPr>
                        <w:t>waarom</w:t>
                      </w:r>
                      <w:proofErr w:type="gramEnd"/>
                      <w:r w:rsidRPr="0042113F">
                        <w:rPr>
                          <w:rFonts w:asciiTheme="majorHAnsi" w:hAnsiTheme="majorHAnsi" w:cstheme="majorHAnsi"/>
                          <w:b/>
                          <w:color w:val="002060"/>
                          <w:kern w:val="24"/>
                          <w:sz w:val="22"/>
                          <w:lang w:bidi="nl-NL"/>
                        </w:rPr>
                        <w:t>)</w:t>
                      </w:r>
                    </w:p>
                  </w:txbxContent>
                </v:textbox>
              </v:rect>
            </w:pict>
          </mc:Fallback>
        </mc:AlternateContent>
      </w:r>
      <w:r w:rsidR="000D1BFB" w:rsidRPr="001F447F">
        <w:rPr>
          <w:rFonts w:asciiTheme="majorHAnsi" w:hAnsiTheme="majorHAnsi" w:cstheme="majorHAnsi"/>
          <w:noProof/>
          <w:lang w:bidi="nl-NL"/>
        </w:rPr>
        <w:drawing>
          <wp:inline distT="0" distB="0" distL="0" distR="0" wp14:anchorId="6098A072" wp14:editId="2EACDA62">
            <wp:extent cx="5611495" cy="3408999"/>
            <wp:effectExtent l="0" t="0" r="0" b="0"/>
            <wp:docPr id="40" name="Picture 40" descr="Stroomdiagram dat laat zien hoe elk uitgangspunt (niveau 1) leidt tot beleidsprioriteiten en -strategieën (niveau 2), die op hun beurt leiden tot belangrijke acties (niveau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roomdiagram dat laat zien hoe elk uitgangspunt (niveau 1) leidt tot beleidsprioriteiten en -strategieën (niveau 2), die op hun beurt leiden tot belangrijke acties (niveau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300C1E" w:rsidRDefault="008B29C7" w:rsidP="00591FE3">
      <w:pPr>
        <w:pStyle w:val="Agency-caption"/>
        <w:rPr>
          <w:rFonts w:asciiTheme="majorHAnsi" w:hAnsiTheme="majorHAnsi" w:cstheme="majorHAnsi"/>
        </w:rPr>
      </w:pPr>
      <w:r w:rsidRPr="00300C1E">
        <w:rPr>
          <w:rFonts w:asciiTheme="majorHAnsi" w:hAnsiTheme="majorHAnsi" w:cstheme="majorHAnsi"/>
          <w:lang w:bidi="nl-NL"/>
        </w:rPr>
        <w:t>Afbeelding </w:t>
      </w:r>
      <w:r w:rsidR="00986F3F" w:rsidRPr="00300C1E">
        <w:rPr>
          <w:rFonts w:asciiTheme="majorHAnsi" w:hAnsiTheme="majorHAnsi" w:cstheme="majorHAnsi"/>
          <w:lang w:bidi="nl-NL"/>
        </w:rPr>
        <w:fldChar w:fldCharType="begin"/>
      </w:r>
      <w:r w:rsidR="00986F3F" w:rsidRPr="00300C1E">
        <w:rPr>
          <w:rFonts w:asciiTheme="majorHAnsi" w:hAnsiTheme="majorHAnsi" w:cstheme="majorHAnsi"/>
          <w:lang w:bidi="nl-NL"/>
        </w:rPr>
        <w:instrText xml:space="preserve"> SEQ Figure \* ARABIC </w:instrText>
      </w:r>
      <w:r w:rsidR="00986F3F" w:rsidRPr="00300C1E">
        <w:rPr>
          <w:rFonts w:asciiTheme="majorHAnsi" w:hAnsiTheme="majorHAnsi" w:cstheme="majorHAnsi"/>
          <w:lang w:bidi="nl-NL"/>
        </w:rPr>
        <w:fldChar w:fldCharType="separate"/>
      </w:r>
      <w:r w:rsidRPr="00300C1E">
        <w:rPr>
          <w:rFonts w:asciiTheme="majorHAnsi" w:hAnsiTheme="majorHAnsi" w:cstheme="majorHAnsi"/>
          <w:lang w:bidi="nl-NL"/>
        </w:rPr>
        <w:t>1</w:t>
      </w:r>
      <w:r w:rsidR="00986F3F" w:rsidRPr="00300C1E">
        <w:rPr>
          <w:rFonts w:asciiTheme="majorHAnsi" w:hAnsiTheme="majorHAnsi" w:cstheme="majorHAnsi"/>
          <w:lang w:bidi="nl-NL"/>
        </w:rPr>
        <w:fldChar w:fldCharType="end"/>
      </w:r>
      <w:r w:rsidRPr="00300C1E">
        <w:rPr>
          <w:rFonts w:asciiTheme="majorHAnsi" w:hAnsiTheme="majorHAnsi" w:cstheme="majorHAnsi"/>
          <w:lang w:bidi="nl-NL"/>
        </w:rPr>
        <w:t xml:space="preserve">. </w:t>
      </w:r>
      <w:bookmarkStart w:id="36" w:name="_Ref96944085"/>
      <w:r w:rsidRPr="00300C1E">
        <w:rPr>
          <w:rFonts w:asciiTheme="majorHAnsi" w:hAnsiTheme="majorHAnsi" w:cstheme="majorHAnsi"/>
          <w:lang w:bidi="nl-NL"/>
        </w:rPr>
        <w:t>Verbindingen tussen uitgangspunten, beleidsprioriteiten/strategieën en belangrijke acties</w:t>
      </w:r>
      <w:bookmarkEnd w:id="36"/>
    </w:p>
    <w:p w14:paraId="28949F83" w14:textId="1C86D838"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br w:type="page"/>
      </w:r>
    </w:p>
    <w:p w14:paraId="68B81A76" w14:textId="75A9CC86" w:rsidR="00776FBF" w:rsidRPr="00300C1E" w:rsidRDefault="00D34F24" w:rsidP="00907466">
      <w:pPr>
        <w:pStyle w:val="Agency-heading-1"/>
        <w:rPr>
          <w:rFonts w:asciiTheme="majorHAnsi" w:hAnsiTheme="majorHAnsi" w:cstheme="majorHAnsi"/>
        </w:rPr>
      </w:pPr>
      <w:bookmarkStart w:id="37" w:name="annex3"/>
      <w:bookmarkStart w:id="38" w:name="_Toc129005025"/>
      <w:r w:rsidRPr="00300C1E">
        <w:rPr>
          <w:rFonts w:asciiTheme="majorHAnsi" w:hAnsiTheme="majorHAnsi" w:cstheme="majorHAnsi"/>
          <w:lang w:bidi="nl-NL"/>
        </w:rPr>
        <w:lastRenderedPageBreak/>
        <w:t>Bijlage 3</w:t>
      </w:r>
      <w:bookmarkEnd w:id="37"/>
      <w:r w:rsidRPr="00300C1E">
        <w:rPr>
          <w:rFonts w:asciiTheme="majorHAnsi" w:hAnsiTheme="majorHAnsi" w:cstheme="majorHAnsi"/>
          <w:lang w:bidi="nl-NL"/>
        </w:rPr>
        <w:t>: Het valideren van het instrument voor zelfcontrole op nationaal niveau</w:t>
      </w:r>
      <w:bookmarkEnd w:id="38"/>
    </w:p>
    <w:p w14:paraId="084D0CC7" w14:textId="162B4E47" w:rsidR="009C62BC"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Het instrument voor zelfcontrole is een open</w:t>
      </w:r>
      <w:r w:rsidR="006D1C9C" w:rsidRPr="00300C1E">
        <w:rPr>
          <w:rFonts w:asciiTheme="majorHAnsi" w:hAnsiTheme="majorHAnsi" w:cstheme="majorHAnsi"/>
          <w:lang w:bidi="nl-NL"/>
        </w:rPr>
        <w:t xml:space="preserve"> source-</w:t>
      </w:r>
      <w:r w:rsidRPr="00300C1E">
        <w:rPr>
          <w:rFonts w:asciiTheme="majorHAnsi" w:hAnsiTheme="majorHAnsi" w:cstheme="majorHAnsi"/>
          <w:lang w:bidi="nl-NL"/>
        </w:rPr>
        <w:t>document. Gebruikers kunnen het vertalen en aanpassen aan hun nationale context.</w:t>
      </w:r>
    </w:p>
    <w:p w14:paraId="3502B3D6" w14:textId="212762C7" w:rsidR="009C62BC"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 xml:space="preserve">De </w:t>
      </w:r>
      <w:r w:rsidRPr="00300C1E">
        <w:rPr>
          <w:rFonts w:asciiTheme="majorHAnsi" w:hAnsiTheme="majorHAnsi" w:cstheme="majorHAnsi"/>
          <w:b/>
          <w:lang w:bidi="nl-NL"/>
        </w:rPr>
        <w:t>eerste stap</w:t>
      </w:r>
      <w:r w:rsidRPr="00300C1E">
        <w:rPr>
          <w:rFonts w:asciiTheme="majorHAnsi" w:hAnsiTheme="majorHAnsi" w:cstheme="majorHAnsi"/>
          <w:lang w:bidi="nl-NL"/>
        </w:rPr>
        <w:t xml:space="preserve"> bij het aanpassen van het instrument is het doorlopen van een validatieproces. Dit houdt in dat relevante belangrijke actoren uit verschillende groepen stakeholders worden vastgesteld die verschillende perspectieven vertegenwoordigen.</w:t>
      </w:r>
    </w:p>
    <w:p w14:paraId="4020027F" w14:textId="3007C44E" w:rsidR="00776FBF" w:rsidRPr="00300C1E" w:rsidRDefault="00776FBF" w:rsidP="00AB47C3">
      <w:pPr>
        <w:pStyle w:val="Agency-body-text"/>
        <w:keepNext/>
        <w:rPr>
          <w:rFonts w:asciiTheme="majorHAnsi" w:hAnsiTheme="majorHAnsi" w:cstheme="majorHAnsi"/>
        </w:rPr>
      </w:pPr>
      <w:r w:rsidRPr="00300C1E">
        <w:rPr>
          <w:rFonts w:asciiTheme="majorHAnsi" w:hAnsiTheme="majorHAnsi" w:cstheme="majorHAnsi"/>
          <w:lang w:bidi="nl-NL"/>
        </w:rPr>
        <w:t>De geselecteerde belangrijke actoren kunnen bestaan uit:</w:t>
      </w:r>
    </w:p>
    <w:p w14:paraId="270C9742" w14:textId="20DB3F8E" w:rsidR="00776FBF" w:rsidRPr="00300C1E" w:rsidRDefault="00B35353" w:rsidP="00591FE3">
      <w:pPr>
        <w:pStyle w:val="Agency-body-text"/>
        <w:numPr>
          <w:ilvl w:val="0"/>
          <w:numId w:val="42"/>
        </w:numPr>
        <w:rPr>
          <w:rFonts w:asciiTheme="majorHAnsi" w:hAnsiTheme="majorHAnsi" w:cstheme="majorHAnsi"/>
        </w:rPr>
      </w:pPr>
      <w:r w:rsidRPr="00300C1E">
        <w:rPr>
          <w:rFonts w:asciiTheme="majorHAnsi" w:hAnsiTheme="majorHAnsi" w:cstheme="majorHAnsi"/>
          <w:lang w:bidi="nl-NL"/>
        </w:rPr>
        <w:t>besluitvormers op nationaal, regionaal en lokaal niveau, uit de onderwijssector of gerelateerde sectoren (d.w.z. gezondheid en welzijn);</w:t>
      </w:r>
    </w:p>
    <w:p w14:paraId="29137FA4" w14:textId="1621FB70" w:rsidR="00776FBF" w:rsidRPr="00300C1E" w:rsidRDefault="00B35353" w:rsidP="00591FE3">
      <w:pPr>
        <w:pStyle w:val="Agency-body-text"/>
        <w:numPr>
          <w:ilvl w:val="0"/>
          <w:numId w:val="42"/>
        </w:numPr>
        <w:rPr>
          <w:rFonts w:asciiTheme="majorHAnsi" w:hAnsiTheme="majorHAnsi" w:cstheme="majorHAnsi"/>
        </w:rPr>
      </w:pPr>
      <w:r w:rsidRPr="00300C1E">
        <w:rPr>
          <w:rFonts w:asciiTheme="majorHAnsi" w:hAnsiTheme="majorHAnsi" w:cstheme="majorHAnsi"/>
          <w:lang w:bidi="nl-NL"/>
        </w:rPr>
        <w:t>schoolleiders en leiderschapsteams, alsmede praktijkmensen uit de reguliere en specialistische sectoren (met inbegrip van ondersteunend personeel en specialistisch personeel);</w:t>
      </w:r>
    </w:p>
    <w:p w14:paraId="6C14870C" w14:textId="111FDC94" w:rsidR="00776FBF" w:rsidRPr="00300C1E" w:rsidRDefault="00B35353" w:rsidP="00591FE3">
      <w:pPr>
        <w:pStyle w:val="Agency-body-text"/>
        <w:numPr>
          <w:ilvl w:val="0"/>
          <w:numId w:val="42"/>
        </w:numPr>
        <w:rPr>
          <w:rFonts w:asciiTheme="majorHAnsi" w:hAnsiTheme="majorHAnsi" w:cstheme="majorHAnsi"/>
        </w:rPr>
      </w:pPr>
      <w:r w:rsidRPr="00300C1E">
        <w:rPr>
          <w:rFonts w:asciiTheme="majorHAnsi" w:hAnsiTheme="majorHAnsi" w:cstheme="majorHAnsi"/>
          <w:lang w:bidi="nl-NL"/>
        </w:rPr>
        <w:t>vertegenwoordigers van gezins-, jeugd- en gemeenschapsorganisaties, bestuurders en gekozen functionarissen, zoals leden van schoolbesturen, gemeenteraadsleden en vertegenwoordigers van de staat.</w:t>
      </w:r>
    </w:p>
    <w:p w14:paraId="6A8DDAB5" w14:textId="77777777"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 xml:space="preserve">De bovenstaande lijst is </w:t>
      </w:r>
      <w:r w:rsidRPr="00300C1E">
        <w:rPr>
          <w:rFonts w:asciiTheme="majorHAnsi" w:hAnsiTheme="majorHAnsi" w:cstheme="majorHAnsi"/>
          <w:b/>
          <w:lang w:bidi="nl-NL"/>
        </w:rPr>
        <w:t>indicatief</w:t>
      </w:r>
      <w:r w:rsidRPr="00300C1E">
        <w:rPr>
          <w:rFonts w:asciiTheme="majorHAnsi" w:hAnsiTheme="majorHAnsi" w:cstheme="majorHAnsi"/>
          <w:lang w:bidi="nl-NL"/>
        </w:rPr>
        <w:t>, omdat de groepen stakeholders van land tot land kunnen verschillen.</w:t>
      </w:r>
    </w:p>
    <w:p w14:paraId="5F0C3BA0" w14:textId="1FE837D6" w:rsidR="00776FBF" w:rsidRPr="00300C1E" w:rsidRDefault="00776FBF" w:rsidP="00591FE3">
      <w:pPr>
        <w:pStyle w:val="Agency-body-text"/>
        <w:rPr>
          <w:rFonts w:asciiTheme="majorHAnsi" w:hAnsiTheme="majorHAnsi" w:cstheme="majorHAnsi"/>
        </w:rPr>
      </w:pPr>
      <w:r w:rsidRPr="00300C1E">
        <w:rPr>
          <w:rFonts w:asciiTheme="majorHAnsi" w:hAnsiTheme="majorHAnsi" w:cstheme="majorHAnsi"/>
          <w:lang w:bidi="nl-NL"/>
        </w:rPr>
        <w:t xml:space="preserve">De </w:t>
      </w:r>
      <w:r w:rsidRPr="00300C1E">
        <w:rPr>
          <w:rFonts w:asciiTheme="majorHAnsi" w:hAnsiTheme="majorHAnsi" w:cstheme="majorHAnsi"/>
          <w:b/>
          <w:lang w:bidi="nl-NL"/>
        </w:rPr>
        <w:t>tweede stap</w:t>
      </w:r>
      <w:r w:rsidRPr="00300C1E">
        <w:rPr>
          <w:rFonts w:asciiTheme="majorHAnsi" w:hAnsiTheme="majorHAnsi" w:cstheme="majorHAnsi"/>
          <w:lang w:bidi="nl-NL"/>
        </w:rPr>
        <w:t xml:space="preserve"> is om de geselecteerde stakeholders uit te nodigen om het instrument te valideren. Dit kan zijn door middel van workshops, focusgroepen en/of individuele/groepsinterviews om de culturele geschiktheid en bruikbaarheid ervan te verkennen.</w:t>
      </w:r>
    </w:p>
    <w:p w14:paraId="73585C36" w14:textId="2A5EE9A9" w:rsidR="00776FBF" w:rsidRPr="00300C1E" w:rsidRDefault="00776FBF" w:rsidP="00907466">
      <w:pPr>
        <w:pStyle w:val="Agency-body-text"/>
        <w:keepNext/>
        <w:rPr>
          <w:rFonts w:asciiTheme="majorHAnsi" w:hAnsiTheme="majorHAnsi" w:cstheme="majorHAnsi"/>
        </w:rPr>
      </w:pPr>
      <w:r w:rsidRPr="00300C1E">
        <w:rPr>
          <w:rFonts w:asciiTheme="majorHAnsi" w:hAnsiTheme="majorHAnsi" w:cstheme="majorHAnsi"/>
          <w:lang w:bidi="nl-NL"/>
        </w:rPr>
        <w:t>Tijdens het validatieproces kunnen deelnemers worden gevraagd om de volgende vragen te beantwoorden:</w:t>
      </w:r>
    </w:p>
    <w:p w14:paraId="1FD683D2" w14:textId="1636B158" w:rsidR="00776FBF" w:rsidRPr="00300C1E" w:rsidRDefault="005F0EC6" w:rsidP="00591FE3">
      <w:pPr>
        <w:pStyle w:val="Agency-body-text"/>
        <w:numPr>
          <w:ilvl w:val="0"/>
          <w:numId w:val="44"/>
        </w:numPr>
        <w:rPr>
          <w:rFonts w:asciiTheme="majorHAnsi" w:hAnsiTheme="majorHAnsi" w:cstheme="majorHAnsi"/>
        </w:rPr>
      </w:pPr>
      <w:r w:rsidRPr="00300C1E">
        <w:rPr>
          <w:rFonts w:asciiTheme="majorHAnsi" w:hAnsiTheme="majorHAnsi" w:cstheme="majorHAnsi"/>
          <w:lang w:bidi="nl-NL"/>
        </w:rPr>
        <w:t>Zijn het doel en de concepten van het instrument duidelijk?</w:t>
      </w:r>
    </w:p>
    <w:p w14:paraId="038BE10A" w14:textId="77777777" w:rsidR="00776FBF" w:rsidRPr="00300C1E" w:rsidRDefault="00776FBF" w:rsidP="00591FE3">
      <w:pPr>
        <w:pStyle w:val="Agency-body-text"/>
        <w:numPr>
          <w:ilvl w:val="0"/>
          <w:numId w:val="44"/>
        </w:numPr>
        <w:rPr>
          <w:rFonts w:asciiTheme="majorHAnsi" w:hAnsiTheme="majorHAnsi" w:cstheme="majorHAnsi"/>
        </w:rPr>
      </w:pPr>
      <w:r w:rsidRPr="00300C1E">
        <w:rPr>
          <w:rFonts w:asciiTheme="majorHAnsi" w:hAnsiTheme="majorHAnsi" w:cstheme="majorHAnsi"/>
          <w:lang w:bidi="nl-NL"/>
        </w:rPr>
        <w:t>In hoeverre is het instrument eenvoudig te gebruiken?</w:t>
      </w:r>
    </w:p>
    <w:p w14:paraId="65B89298" w14:textId="77777777" w:rsidR="00FE2827" w:rsidRPr="00300C1E" w:rsidRDefault="00776FBF" w:rsidP="00591FE3">
      <w:pPr>
        <w:pStyle w:val="Agency-body-text"/>
        <w:numPr>
          <w:ilvl w:val="0"/>
          <w:numId w:val="44"/>
        </w:numPr>
        <w:rPr>
          <w:rFonts w:asciiTheme="majorHAnsi" w:eastAsia="MS PGothic" w:hAnsiTheme="majorHAnsi" w:cstheme="majorHAnsi"/>
        </w:rPr>
      </w:pPr>
      <w:r w:rsidRPr="00300C1E">
        <w:rPr>
          <w:rFonts w:asciiTheme="majorHAnsi" w:hAnsiTheme="majorHAnsi" w:cstheme="majorHAnsi"/>
          <w:lang w:bidi="nl-NL"/>
        </w:rPr>
        <w:t>In hoeverre is het zinvol/relevant voor u?</w:t>
      </w:r>
    </w:p>
    <w:p w14:paraId="78B64897" w14:textId="77A73C13" w:rsidR="00776FBF" w:rsidRPr="00300C1E" w:rsidRDefault="00776FBF" w:rsidP="00591FE3">
      <w:pPr>
        <w:pStyle w:val="Agency-body-text"/>
        <w:numPr>
          <w:ilvl w:val="0"/>
          <w:numId w:val="44"/>
        </w:numPr>
        <w:rPr>
          <w:rFonts w:asciiTheme="majorHAnsi" w:hAnsiTheme="majorHAnsi" w:cstheme="majorHAnsi"/>
        </w:rPr>
      </w:pPr>
      <w:r w:rsidRPr="00300C1E">
        <w:rPr>
          <w:rFonts w:asciiTheme="majorHAnsi" w:hAnsiTheme="majorHAnsi" w:cstheme="majorHAnsi"/>
          <w:lang w:bidi="nl-NL"/>
        </w:rPr>
        <w:t>In hoeverre zou het discussies over inclusief onderwijs kunnen ondersteunen?</w:t>
      </w:r>
    </w:p>
    <w:p w14:paraId="040BBB5A" w14:textId="39CDC4DA" w:rsidR="00776FBF" w:rsidRPr="00300C1E" w:rsidRDefault="00776FBF" w:rsidP="00907466">
      <w:pPr>
        <w:pStyle w:val="Agency-body-text"/>
        <w:keepNext/>
        <w:rPr>
          <w:rFonts w:asciiTheme="majorHAnsi" w:hAnsiTheme="majorHAnsi" w:cstheme="majorHAnsi"/>
        </w:rPr>
      </w:pPr>
      <w:r w:rsidRPr="00300C1E">
        <w:rPr>
          <w:rFonts w:asciiTheme="majorHAnsi" w:hAnsiTheme="majorHAnsi" w:cstheme="majorHAnsi"/>
          <w:lang w:bidi="nl-NL"/>
        </w:rPr>
        <w:t>Antwoorden op deze vragen zijn bedoeld om de aanpassingen te bepalen die nodig zijn om het instrument relevant te maken voor de context van het land. Dit kan gaan om:</w:t>
      </w:r>
    </w:p>
    <w:p w14:paraId="511F0DC9" w14:textId="197146F5" w:rsidR="00776FBF" w:rsidRPr="00300C1E" w:rsidRDefault="009A29FC" w:rsidP="00591FE3">
      <w:pPr>
        <w:pStyle w:val="Agency-body-text"/>
        <w:numPr>
          <w:ilvl w:val="0"/>
          <w:numId w:val="43"/>
        </w:numPr>
        <w:rPr>
          <w:rFonts w:asciiTheme="majorHAnsi" w:hAnsiTheme="majorHAnsi" w:cstheme="majorHAnsi"/>
        </w:rPr>
      </w:pPr>
      <w:r w:rsidRPr="00300C1E">
        <w:rPr>
          <w:rFonts w:asciiTheme="majorHAnsi" w:hAnsiTheme="majorHAnsi" w:cstheme="majorHAnsi"/>
          <w:lang w:bidi="nl-NL"/>
        </w:rPr>
        <w:t>het beslissen of het hele instrument of delen ervan worden gebruikt (d.w.z. gericht op specifieke uitgangspunten en/of specifieke vragen), overeenkomstig de nationale prioriteiten;</w:t>
      </w:r>
    </w:p>
    <w:p w14:paraId="2F60CAA9" w14:textId="2AAB4779" w:rsidR="00776FBF" w:rsidRPr="00300C1E" w:rsidRDefault="004D13AB" w:rsidP="00591FE3">
      <w:pPr>
        <w:pStyle w:val="Agency-body-text"/>
        <w:numPr>
          <w:ilvl w:val="0"/>
          <w:numId w:val="43"/>
        </w:numPr>
        <w:rPr>
          <w:rFonts w:asciiTheme="majorHAnsi" w:hAnsiTheme="majorHAnsi" w:cstheme="majorHAnsi"/>
        </w:rPr>
      </w:pPr>
      <w:r w:rsidRPr="00300C1E">
        <w:rPr>
          <w:rFonts w:asciiTheme="majorHAnsi" w:hAnsiTheme="majorHAnsi" w:cstheme="majorHAnsi"/>
          <w:lang w:bidi="nl-NL"/>
        </w:rPr>
        <w:t>het geven van specifieke feedback over de items van het instrument (d.w.z. het beoordelen en aanpassen van taal en concepten aan de context van het land, herformuleren, toevoegen/verwijderen van vragen, enz.);</w:t>
      </w:r>
    </w:p>
    <w:p w14:paraId="21B64526" w14:textId="7724C391" w:rsidR="00C16418" w:rsidRPr="00300C1E" w:rsidRDefault="00B815C3" w:rsidP="00591FE3">
      <w:pPr>
        <w:pStyle w:val="Agency-body-text"/>
        <w:numPr>
          <w:ilvl w:val="0"/>
          <w:numId w:val="41"/>
        </w:numPr>
        <w:rPr>
          <w:rFonts w:asciiTheme="majorHAnsi" w:hAnsiTheme="majorHAnsi" w:cstheme="majorHAnsi"/>
        </w:rPr>
      </w:pPr>
      <w:r w:rsidRPr="00300C1E">
        <w:rPr>
          <w:rFonts w:asciiTheme="majorHAnsi" w:hAnsiTheme="majorHAnsi" w:cstheme="majorHAnsi"/>
          <w:lang w:bidi="nl-NL"/>
        </w:rPr>
        <w:lastRenderedPageBreak/>
        <w:t>het beslissen over het proces van het gebruik van het instrument voor zelfcontrole in het land.</w:t>
      </w:r>
      <w:r w:rsidR="00C16418" w:rsidRPr="00300C1E">
        <w:rPr>
          <w:rFonts w:asciiTheme="majorHAnsi" w:hAnsiTheme="majorHAnsi" w:cstheme="majorHAnsi"/>
          <w:lang w:bidi="nl-NL"/>
        </w:rPr>
        <w:br w:type="page"/>
      </w:r>
    </w:p>
    <w:p w14:paraId="60227608" w14:textId="5F8C5170" w:rsidR="00C16418" w:rsidRPr="00300C1E" w:rsidRDefault="00C16418" w:rsidP="00907466">
      <w:pPr>
        <w:pStyle w:val="Agency-heading-1"/>
        <w:rPr>
          <w:rFonts w:asciiTheme="majorHAnsi" w:hAnsiTheme="majorHAnsi" w:cstheme="majorHAnsi"/>
        </w:rPr>
      </w:pPr>
      <w:bookmarkStart w:id="39" w:name="_Toc129005026"/>
      <w:r w:rsidRPr="00300C1E">
        <w:rPr>
          <w:rFonts w:asciiTheme="majorHAnsi" w:hAnsiTheme="majorHAnsi" w:cstheme="majorHAnsi"/>
          <w:lang w:bidi="nl-NL"/>
        </w:rPr>
        <w:lastRenderedPageBreak/>
        <w:t>Literatuur</w:t>
      </w:r>
      <w:bookmarkEnd w:id="39"/>
    </w:p>
    <w:p w14:paraId="61C66C60" w14:textId="6E7AB2FD" w:rsidR="0042113F" w:rsidRPr="00300C1E"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Centre for Applied Special Technology, geen datum. </w:t>
      </w:r>
      <w:r w:rsidRPr="00300C1E">
        <w:rPr>
          <w:rFonts w:asciiTheme="majorHAnsi" w:hAnsiTheme="majorHAnsi" w:cstheme="majorHAnsi"/>
          <w:i/>
          <w:lang w:bidi="nl-NL"/>
        </w:rPr>
        <w:t>About Universal Design for Learning</w:t>
      </w:r>
      <w:r w:rsidRPr="00300C1E">
        <w:rPr>
          <w:rFonts w:asciiTheme="majorHAnsi" w:hAnsiTheme="majorHAnsi" w:cstheme="majorHAnsi"/>
          <w:lang w:bidi="nl-NL"/>
        </w:rPr>
        <w:t xml:space="preserve"> </w:t>
      </w:r>
      <w:r w:rsidRPr="00300C1E">
        <w:rPr>
          <w:rFonts w:asciiTheme="majorHAnsi" w:hAnsiTheme="majorHAnsi" w:cstheme="majorHAnsi"/>
          <w:i/>
          <w:lang w:bidi="nl-NL"/>
        </w:rPr>
        <w:t>[Over universeel ontwerp voor leren]</w:t>
      </w:r>
      <w:r w:rsidRPr="00300C1E">
        <w:rPr>
          <w:rFonts w:asciiTheme="majorHAnsi" w:hAnsiTheme="majorHAnsi" w:cstheme="majorHAnsi"/>
          <w:lang w:bidi="nl-NL"/>
        </w:rPr>
        <w:t xml:space="preserve">. </w:t>
      </w:r>
      <w:hyperlink r:id="rId41" w:history="1">
        <w:r w:rsidR="00572551" w:rsidRPr="00300C1E">
          <w:rPr>
            <w:rStyle w:val="Hyperlink"/>
            <w:rFonts w:asciiTheme="majorHAnsi" w:hAnsiTheme="majorHAnsi" w:cstheme="majorHAnsi"/>
            <w:lang w:bidi="nl-NL"/>
          </w:rPr>
          <w:t>www.cast.org/impact/universal-design-for-learning-udl</w:t>
        </w:r>
      </w:hyperlink>
      <w:r w:rsidRPr="00300C1E">
        <w:rPr>
          <w:rFonts w:asciiTheme="majorHAnsi" w:hAnsiTheme="majorHAnsi" w:cstheme="majorHAnsi"/>
          <w:lang w:bidi="nl-NL"/>
        </w:rPr>
        <w:t xml:space="preserve"> (Geraadpleegd in september 2022)</w:t>
      </w:r>
    </w:p>
    <w:p w14:paraId="14389A23" w14:textId="0977335A" w:rsidR="0042113F" w:rsidRPr="001F447F"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European Agency for Special Needs and Inclusive Education, 2015. </w:t>
      </w:r>
      <w:r w:rsidRPr="001F447F">
        <w:rPr>
          <w:rFonts w:asciiTheme="majorHAnsi" w:hAnsiTheme="majorHAnsi" w:cstheme="majorHAnsi"/>
          <w:i/>
          <w:lang w:bidi="nl-NL"/>
        </w:rPr>
        <w:t>Raising the Achievement of All Learners in Inclusive Education. Project Conceptual Framework and Terminology</w:t>
      </w:r>
      <w:r w:rsidRPr="001F447F">
        <w:rPr>
          <w:rFonts w:asciiTheme="majorHAnsi" w:hAnsiTheme="majorHAnsi" w:cstheme="majorHAnsi"/>
          <w:lang w:bidi="nl-NL"/>
        </w:rPr>
        <w:t xml:space="preserve"> </w:t>
      </w:r>
      <w:r w:rsidRPr="001F447F">
        <w:rPr>
          <w:rFonts w:asciiTheme="majorHAnsi" w:hAnsiTheme="majorHAnsi" w:cstheme="majorHAnsi"/>
          <w:i/>
          <w:lang w:bidi="nl-NL"/>
        </w:rPr>
        <w:t xml:space="preserve">[Verhogen van prestaties van alle leerlingen in inclusief onderwijs. </w:t>
      </w:r>
      <w:r w:rsidRPr="00300C1E">
        <w:rPr>
          <w:rFonts w:asciiTheme="majorHAnsi" w:hAnsiTheme="majorHAnsi" w:cstheme="majorHAnsi"/>
          <w:i/>
          <w:lang w:bidi="nl-NL"/>
        </w:rPr>
        <w:t>Conceptueel kader en terminologie van het project].</w:t>
      </w:r>
      <w:r w:rsidRPr="00300C1E">
        <w:rPr>
          <w:rFonts w:asciiTheme="majorHAnsi" w:hAnsiTheme="majorHAnsi" w:cstheme="majorHAnsi"/>
          <w:lang w:bidi="nl-NL"/>
        </w:rPr>
        <w:t xml:space="preserve"> (V. Donnelly, P. Skoglund en H. Weber, reds.). </w:t>
      </w:r>
      <w:r w:rsidRPr="001F447F">
        <w:rPr>
          <w:rFonts w:asciiTheme="majorHAnsi" w:hAnsiTheme="majorHAnsi" w:cstheme="majorHAnsi"/>
          <w:lang w:bidi="nl-NL"/>
        </w:rPr>
        <w:t xml:space="preserve">Odense, Denemarken. </w:t>
      </w:r>
      <w:hyperlink r:id="rId42" w:history="1">
        <w:r w:rsidR="005D7EAB" w:rsidRPr="001F447F">
          <w:rPr>
            <w:rStyle w:val="Hyperlink"/>
            <w:rFonts w:asciiTheme="majorHAnsi" w:hAnsiTheme="majorHAnsi" w:cstheme="majorHAnsi"/>
            <w:lang w:bidi="nl-NL"/>
          </w:rPr>
          <w:t>www.european-agency.org/sites/default/files/Raising Achievement Conceptual Framework.pdf</w:t>
        </w:r>
      </w:hyperlink>
      <w:r w:rsidRPr="001F447F">
        <w:rPr>
          <w:rFonts w:asciiTheme="majorHAnsi" w:hAnsiTheme="majorHAnsi" w:cstheme="majorHAnsi"/>
          <w:lang w:bidi="nl-NL"/>
        </w:rPr>
        <w:t xml:space="preserve"> (Geraadpleegd in september 2022)</w:t>
      </w:r>
    </w:p>
    <w:p w14:paraId="5A7DDC79" w14:textId="56804791" w:rsidR="0042113F" w:rsidRPr="00300C1E"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European Agency for Special Needs and Inclusive Education, 2018. </w:t>
      </w:r>
      <w:r w:rsidRPr="00300C1E">
        <w:rPr>
          <w:rFonts w:asciiTheme="majorHAnsi" w:hAnsiTheme="majorHAnsi" w:cstheme="majorHAnsi"/>
          <w:i/>
          <w:lang w:bidi="nl-NL"/>
        </w:rPr>
        <w:t>Analysis Framework for Mapping Inclusive Education Policies [Analysekader voor het in kaart brengen van inclusief onderwijsbeleid].</w:t>
      </w:r>
      <w:r w:rsidRPr="00300C1E">
        <w:rPr>
          <w:rFonts w:asciiTheme="majorHAnsi" w:hAnsiTheme="majorHAnsi" w:cstheme="majorHAnsi"/>
          <w:lang w:bidi="nl-NL"/>
        </w:rPr>
        <w:t xml:space="preserve"> (V. Soriano, A. Watkins, M. Kyriazopoulou, V. Donnelly, A. Kefallinou, S. Ebersold en G. Squires, reds.). Odense, Denemarken. </w:t>
      </w:r>
      <w:r w:rsidR="005D7EAB" w:rsidRPr="00300C1E">
        <w:rPr>
          <w:rFonts w:asciiTheme="majorHAnsi" w:hAnsiTheme="majorHAnsi" w:cstheme="majorHAnsi"/>
          <w:lang w:bidi="nl-NL"/>
        </w:rPr>
        <w:br/>
      </w:r>
      <w:hyperlink r:id="rId43" w:history="1">
        <w:r w:rsidR="005D7EAB" w:rsidRPr="00300C1E">
          <w:rPr>
            <w:rStyle w:val="Hyperlink"/>
            <w:rFonts w:asciiTheme="majorHAnsi" w:hAnsiTheme="majorHAnsi" w:cstheme="majorHAnsi"/>
            <w:lang w:bidi="nl-NL"/>
          </w:rPr>
          <w:t>www.european-agency.org/resources/publications/analysis-framework-mapping-inclusive-education-policies</w:t>
        </w:r>
      </w:hyperlink>
      <w:r w:rsidRPr="00300C1E">
        <w:rPr>
          <w:rFonts w:asciiTheme="majorHAnsi" w:hAnsiTheme="majorHAnsi" w:cstheme="majorHAnsi"/>
          <w:lang w:bidi="nl-NL"/>
        </w:rPr>
        <w:t xml:space="preserve"> (Geraadpleegd in september 2022)</w:t>
      </w:r>
    </w:p>
    <w:p w14:paraId="297FEACB" w14:textId="1666C998" w:rsidR="0042113F" w:rsidRPr="00300C1E"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European Agency for Special Needs and Inclusive Education, 2021. </w:t>
      </w:r>
      <w:r w:rsidRPr="00300C1E">
        <w:rPr>
          <w:rFonts w:asciiTheme="majorHAnsi" w:hAnsiTheme="majorHAnsi" w:cstheme="majorHAnsi"/>
          <w:i/>
          <w:lang w:bidi="nl-NL"/>
        </w:rPr>
        <w:t>Kernthema</w:t>
      </w:r>
      <w:r w:rsidR="00257141" w:rsidRPr="00300C1E">
        <w:rPr>
          <w:rFonts w:asciiTheme="majorHAnsi" w:hAnsiTheme="majorHAnsi" w:cstheme="majorHAnsi"/>
          <w:i/>
          <w:lang w:bidi="nl-NL"/>
        </w:rPr>
        <w:t>'</w:t>
      </w:r>
      <w:r w:rsidRPr="00300C1E">
        <w:rPr>
          <w:rFonts w:asciiTheme="majorHAnsi" w:hAnsiTheme="majorHAnsi" w:cstheme="majorHAnsi"/>
          <w:i/>
          <w:lang w:bidi="nl-NL"/>
        </w:rPr>
        <w:t>s – Het ondersteunen van de ontwikkeling en uitvoering van beleid voor inclusief onderwijs.</w:t>
      </w:r>
      <w:r w:rsidRPr="00300C1E">
        <w:rPr>
          <w:rFonts w:asciiTheme="majorHAnsi" w:hAnsiTheme="majorHAnsi" w:cstheme="majorHAnsi"/>
          <w:lang w:bidi="nl-NL"/>
        </w:rPr>
        <w:t xml:space="preserve"> (V. J. Donnelly en A. Watkins, reds.). Odense, Denemarken. </w:t>
      </w:r>
      <w:r w:rsidRPr="00300C1E">
        <w:rPr>
          <w:rFonts w:asciiTheme="majorHAnsi" w:hAnsiTheme="majorHAnsi" w:cstheme="majorHAnsi"/>
          <w:lang w:bidi="nl-NL"/>
        </w:rPr>
        <w:br/>
      </w:r>
      <w:hyperlink r:id="rId44" w:history="1">
        <w:r w:rsidRPr="00300C1E">
          <w:rPr>
            <w:rStyle w:val="Hyperlink"/>
            <w:rFonts w:asciiTheme="majorHAnsi" w:hAnsiTheme="majorHAnsi" w:cstheme="majorHAnsi"/>
            <w:lang w:bidi="nl-NL"/>
          </w:rPr>
          <w:t>www.european-agency.org/resources/publications/key-principles-supporting-policy-development-implementation</w:t>
        </w:r>
      </w:hyperlink>
      <w:r w:rsidRPr="00300C1E">
        <w:rPr>
          <w:rFonts w:asciiTheme="majorHAnsi" w:hAnsiTheme="majorHAnsi" w:cstheme="majorHAnsi"/>
          <w:lang w:bidi="nl-NL"/>
        </w:rPr>
        <w:t xml:space="preserve"> (Geraadpleegd in september 2022)</w:t>
      </w:r>
    </w:p>
    <w:p w14:paraId="2B5F499C" w14:textId="77777777" w:rsidR="0042113F" w:rsidRPr="001F447F"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European Agency for Special Needs and Inclusive Education, 2022. </w:t>
      </w:r>
      <w:r w:rsidRPr="00300C1E">
        <w:rPr>
          <w:rFonts w:asciiTheme="majorHAnsi" w:hAnsiTheme="majorHAnsi" w:cstheme="majorHAnsi"/>
          <w:i/>
          <w:lang w:bidi="nl-NL"/>
        </w:rPr>
        <w:t>Changing Role of Specialist Provision in Supporting Inclusive Education: Final Synthesis Report [De veranderende rol van specialistische voorziening in de ondersteuning van inclusief onderwijs: Samenvattend eindverslag].</w:t>
      </w:r>
      <w:r w:rsidRPr="00300C1E">
        <w:rPr>
          <w:rFonts w:asciiTheme="majorHAnsi" w:hAnsiTheme="majorHAnsi" w:cstheme="majorHAnsi"/>
          <w:lang w:bidi="nl-NL"/>
        </w:rPr>
        <w:t xml:space="preserve"> (A. Kefallinou, M. Kyriazopoulou, S. Ebersold, P. Skoglund, E. Rebollo Píriz en M. Lučić Wichmann, reds.). </w:t>
      </w:r>
      <w:r w:rsidRPr="001F447F">
        <w:rPr>
          <w:rFonts w:asciiTheme="majorHAnsi" w:hAnsiTheme="majorHAnsi" w:cstheme="majorHAnsi"/>
          <w:lang w:bidi="nl-NL"/>
        </w:rPr>
        <w:t>Odense, Denemarken</w:t>
      </w:r>
    </w:p>
    <w:p w14:paraId="0197B3AD" w14:textId="6DAAB445" w:rsidR="0042113F" w:rsidRPr="00300C1E"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European Agency for Special Needs and Inclusive Education, geen datum. </w:t>
      </w:r>
      <w:r w:rsidRPr="00300C1E">
        <w:rPr>
          <w:rFonts w:asciiTheme="majorHAnsi" w:hAnsiTheme="majorHAnsi" w:cstheme="majorHAnsi"/>
          <w:i/>
          <w:lang w:bidi="nl-NL"/>
        </w:rPr>
        <w:t>Increasing Inclusive Capability [Het vergroten van inclusieve geschiktheid]</w:t>
      </w:r>
      <w:r w:rsidRPr="00300C1E">
        <w:rPr>
          <w:rFonts w:asciiTheme="majorHAnsi" w:hAnsiTheme="majorHAnsi" w:cstheme="majorHAnsi"/>
          <w:lang w:bidi="nl-NL"/>
        </w:rPr>
        <w:t xml:space="preserve">. </w:t>
      </w:r>
      <w:r w:rsidR="005D7EAB" w:rsidRPr="00300C1E">
        <w:rPr>
          <w:rFonts w:asciiTheme="majorHAnsi" w:hAnsiTheme="majorHAnsi" w:cstheme="majorHAnsi"/>
          <w:lang w:bidi="nl-NL"/>
        </w:rPr>
        <w:br/>
      </w:r>
      <w:hyperlink r:id="rId45" w:history="1">
        <w:r w:rsidR="005D7EAB" w:rsidRPr="00300C1E">
          <w:rPr>
            <w:rStyle w:val="Hyperlink"/>
            <w:rFonts w:asciiTheme="majorHAnsi" w:hAnsiTheme="majorHAnsi" w:cstheme="majorHAnsi"/>
            <w:lang w:bidi="nl-NL"/>
          </w:rPr>
          <w:t>www.european-agency.org/projects/organisation-provision-support-inclusive-education/increasing-inclusive-capability/what-restricts-participation-and-learning-all-children-and-young-people-and-what-action-can-be</w:t>
        </w:r>
      </w:hyperlink>
      <w:r w:rsidRPr="00300C1E">
        <w:rPr>
          <w:rFonts w:asciiTheme="majorHAnsi" w:hAnsiTheme="majorHAnsi" w:cstheme="majorHAnsi"/>
          <w:lang w:bidi="nl-NL"/>
        </w:rPr>
        <w:t xml:space="preserve"> (Geraadpleegd in september 2022)</w:t>
      </w:r>
    </w:p>
    <w:p w14:paraId="33D4AAB2" w14:textId="2DD1E3B9" w:rsidR="0042113F" w:rsidRPr="001F447F" w:rsidRDefault="0042113F" w:rsidP="00591FE3">
      <w:pPr>
        <w:pStyle w:val="Agency-body-text"/>
        <w:rPr>
          <w:rFonts w:asciiTheme="majorHAnsi" w:hAnsiTheme="majorHAnsi" w:cstheme="majorHAnsi"/>
        </w:rPr>
      </w:pPr>
      <w:r w:rsidRPr="001F447F">
        <w:rPr>
          <w:rFonts w:asciiTheme="majorHAnsi" w:hAnsiTheme="majorHAnsi" w:cstheme="majorHAnsi"/>
          <w:lang w:bidi="nl-NL"/>
        </w:rPr>
        <w:t xml:space="preserve">Great Schools Partnership, 2014. </w:t>
      </w:r>
      <w:r w:rsidR="00161495" w:rsidRPr="00300C1E">
        <w:rPr>
          <w:rFonts w:asciiTheme="majorHAnsi" w:hAnsiTheme="majorHAnsi" w:cstheme="majorHAnsi"/>
          <w:lang w:bidi="nl-NL"/>
        </w:rPr>
        <w:t>'</w:t>
      </w:r>
      <w:r w:rsidRPr="001F447F">
        <w:rPr>
          <w:rFonts w:asciiTheme="majorHAnsi" w:hAnsiTheme="majorHAnsi" w:cstheme="majorHAnsi"/>
          <w:lang w:bidi="nl-NL"/>
        </w:rPr>
        <w:t>Professional learning community</w:t>
      </w:r>
      <w:r w:rsidR="00161495" w:rsidRPr="00300C1E">
        <w:rPr>
          <w:rFonts w:asciiTheme="majorHAnsi" w:hAnsiTheme="majorHAnsi" w:cstheme="majorHAnsi"/>
          <w:lang w:bidi="nl-NL"/>
        </w:rPr>
        <w:t>'</w:t>
      </w:r>
      <w:r w:rsidRPr="001F447F">
        <w:rPr>
          <w:rFonts w:asciiTheme="majorHAnsi" w:hAnsiTheme="majorHAnsi" w:cstheme="majorHAnsi"/>
          <w:lang w:bidi="nl-NL"/>
        </w:rPr>
        <w:t xml:space="preserve"> ["Professionele leergemeenschap"], </w:t>
      </w:r>
      <w:r w:rsidRPr="001F447F">
        <w:rPr>
          <w:rFonts w:asciiTheme="majorHAnsi" w:hAnsiTheme="majorHAnsi" w:cstheme="majorHAnsi"/>
          <w:i/>
          <w:lang w:bidi="nl-NL"/>
        </w:rPr>
        <w:t>Glossary of Education Reform</w:t>
      </w:r>
      <w:r w:rsidRPr="001F447F">
        <w:rPr>
          <w:rFonts w:asciiTheme="majorHAnsi" w:hAnsiTheme="majorHAnsi" w:cstheme="majorHAnsi"/>
          <w:lang w:bidi="nl-NL"/>
        </w:rPr>
        <w:t xml:space="preserve">. </w:t>
      </w:r>
      <w:r w:rsidR="005D7EAB" w:rsidRPr="001F447F">
        <w:rPr>
          <w:rFonts w:asciiTheme="majorHAnsi" w:hAnsiTheme="majorHAnsi" w:cstheme="majorHAnsi"/>
          <w:lang w:bidi="nl-NL"/>
        </w:rPr>
        <w:br/>
      </w:r>
      <w:hyperlink r:id="rId46" w:history="1">
        <w:r w:rsidR="005D7EAB" w:rsidRPr="001F447F">
          <w:rPr>
            <w:rStyle w:val="Hyperlink"/>
            <w:rFonts w:asciiTheme="majorHAnsi" w:hAnsiTheme="majorHAnsi" w:cstheme="majorHAnsi"/>
            <w:lang w:bidi="nl-NL"/>
          </w:rPr>
          <w:t>www.edglossary.org/professional-learning-community</w:t>
        </w:r>
      </w:hyperlink>
      <w:r w:rsidRPr="001F447F">
        <w:rPr>
          <w:rFonts w:asciiTheme="majorHAnsi" w:hAnsiTheme="majorHAnsi" w:cstheme="majorHAnsi"/>
          <w:lang w:bidi="nl-NL"/>
        </w:rPr>
        <w:t xml:space="preserve"> (Geraadpleegd in september 2022)</w:t>
      </w:r>
    </w:p>
    <w:p w14:paraId="00A54703" w14:textId="6819F298" w:rsidR="0042113F" w:rsidRPr="00300C1E" w:rsidRDefault="0042113F" w:rsidP="00591FE3">
      <w:pPr>
        <w:pStyle w:val="Agency-body-text"/>
        <w:rPr>
          <w:rFonts w:asciiTheme="majorHAnsi" w:hAnsiTheme="majorHAnsi" w:cstheme="majorHAnsi"/>
        </w:rPr>
      </w:pPr>
      <w:r w:rsidRPr="001F447F">
        <w:rPr>
          <w:rFonts w:asciiTheme="majorHAnsi" w:hAnsiTheme="majorHAnsi" w:cstheme="majorHAnsi"/>
          <w:lang w:bidi="nl-NL"/>
        </w:rPr>
        <w:t>Oxford Learner</w:t>
      </w:r>
      <w:r w:rsidR="00161495" w:rsidRPr="00300C1E">
        <w:rPr>
          <w:rFonts w:asciiTheme="majorHAnsi" w:hAnsiTheme="majorHAnsi" w:cstheme="majorHAnsi"/>
          <w:lang w:bidi="nl-NL"/>
        </w:rPr>
        <w:t>'</w:t>
      </w:r>
      <w:r w:rsidRPr="001F447F">
        <w:rPr>
          <w:rFonts w:asciiTheme="majorHAnsi" w:hAnsiTheme="majorHAnsi" w:cstheme="majorHAnsi"/>
          <w:lang w:bidi="nl-NL"/>
        </w:rPr>
        <w:t xml:space="preserve">s Dictionaries. </w:t>
      </w:r>
      <w:hyperlink r:id="rId47" w:history="1">
        <w:r w:rsidRPr="00300C1E">
          <w:rPr>
            <w:rStyle w:val="Hyperlink"/>
            <w:rFonts w:asciiTheme="majorHAnsi" w:hAnsiTheme="majorHAnsi" w:cstheme="majorHAnsi"/>
            <w:lang w:bidi="nl-NL"/>
          </w:rPr>
          <w:t>www.oxfordlearnersdictionaries.com</w:t>
        </w:r>
      </w:hyperlink>
      <w:r w:rsidRPr="00300C1E">
        <w:rPr>
          <w:rFonts w:asciiTheme="majorHAnsi" w:hAnsiTheme="majorHAnsi" w:cstheme="majorHAnsi"/>
          <w:lang w:bidi="nl-NL"/>
        </w:rPr>
        <w:t xml:space="preserve"> (Geraadpleegd in september 2022)</w:t>
      </w:r>
    </w:p>
    <w:p w14:paraId="5FA1DC9F" w14:textId="467C96E5" w:rsidR="0042113F" w:rsidRPr="00300C1E" w:rsidRDefault="0042113F" w:rsidP="001F447F">
      <w:pPr>
        <w:pStyle w:val="Agency-body-text"/>
        <w:keepLines/>
        <w:rPr>
          <w:rFonts w:asciiTheme="majorHAnsi" w:hAnsiTheme="majorHAnsi" w:cstheme="majorHAnsi"/>
        </w:rPr>
      </w:pPr>
      <w:r w:rsidRPr="00300C1E">
        <w:rPr>
          <w:rFonts w:asciiTheme="majorHAnsi" w:hAnsiTheme="majorHAnsi" w:cstheme="majorHAnsi"/>
          <w:lang w:bidi="nl-NL"/>
        </w:rPr>
        <w:t xml:space="preserve">UNESCO, 2020. </w:t>
      </w:r>
      <w:r w:rsidRPr="00300C1E">
        <w:rPr>
          <w:rFonts w:asciiTheme="majorHAnsi" w:hAnsiTheme="majorHAnsi" w:cstheme="majorHAnsi"/>
          <w:i/>
          <w:lang w:bidi="nl-NL"/>
        </w:rPr>
        <w:t>Global Education Monitoring Report 2020: Inclusion and education: All means all [Verslag over de wereldwijde monitoring van het onderwijs 2020: Inclusie en onderwijs: Iedereen betekent iedereen].</w:t>
      </w:r>
      <w:r w:rsidRPr="00300C1E">
        <w:rPr>
          <w:rFonts w:asciiTheme="majorHAnsi" w:hAnsiTheme="majorHAnsi" w:cstheme="majorHAnsi"/>
          <w:lang w:bidi="nl-NL"/>
        </w:rPr>
        <w:t xml:space="preserve"> Parijs: UNESCO.</w:t>
      </w:r>
      <w:hyperlink r:id="rId48" w:history="1">
        <w:r w:rsidRPr="00300C1E">
          <w:rPr>
            <w:rStyle w:val="Hyperlink"/>
            <w:rFonts w:asciiTheme="majorHAnsi" w:hAnsiTheme="majorHAnsi" w:cstheme="majorHAnsi"/>
            <w:lang w:bidi="nl-NL"/>
          </w:rPr>
          <w:t xml:space="preserve"> </w:t>
        </w:r>
        <w:r w:rsidR="005D7EAB" w:rsidRPr="00300C1E">
          <w:rPr>
            <w:rStyle w:val="Hyperlink"/>
            <w:rFonts w:asciiTheme="majorHAnsi" w:hAnsiTheme="majorHAnsi" w:cstheme="majorHAnsi"/>
            <w:lang w:bidi="nl-NL"/>
          </w:rPr>
          <w:br/>
        </w:r>
        <w:r w:rsidRPr="00300C1E">
          <w:rPr>
            <w:rStyle w:val="Hyperlink"/>
            <w:rFonts w:asciiTheme="majorHAnsi" w:hAnsiTheme="majorHAnsi" w:cstheme="majorHAnsi"/>
            <w:lang w:bidi="nl-NL"/>
          </w:rPr>
          <w:t>en.unesco.org/gem-report/report/2020/inclusion</w:t>
        </w:r>
      </w:hyperlink>
      <w:r w:rsidRPr="00300C1E">
        <w:rPr>
          <w:rFonts w:asciiTheme="majorHAnsi" w:hAnsiTheme="majorHAnsi" w:cstheme="majorHAnsi"/>
          <w:lang w:bidi="nl-NL"/>
        </w:rPr>
        <w:t xml:space="preserve"> (Geraadpleegd in september 2022)</w:t>
      </w:r>
    </w:p>
    <w:sectPr w:rsidR="0042113F" w:rsidRPr="00300C1E"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ABA66" w14:textId="77777777" w:rsidR="00C82B7E" w:rsidRDefault="00C82B7E">
      <w:r>
        <w:separator/>
      </w:r>
    </w:p>
  </w:endnote>
  <w:endnote w:type="continuationSeparator" w:id="0">
    <w:p w14:paraId="602ABDCF" w14:textId="77777777" w:rsidR="00C82B7E" w:rsidRDefault="00C8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77777777" w:rsidR="009E6E4D" w:rsidRPr="00F71D17" w:rsidRDefault="009E6E4D" w:rsidP="005D5C15">
    <w:pPr>
      <w:framePr w:wrap="around" w:vAnchor="text" w:hAnchor="margin" w:xAlign="outside" w:y="1"/>
      <w:jc w:val="right"/>
      <w:rPr>
        <w:rFonts w:asciiTheme="majorHAnsi" w:hAnsiTheme="majorHAnsi" w:cstheme="majorHAnsi"/>
        <w:szCs w:val="24"/>
      </w:rPr>
    </w:pPr>
    <w:r w:rsidRPr="00F71D17">
      <w:rPr>
        <w:rFonts w:asciiTheme="majorHAnsi" w:hAnsiTheme="majorHAnsi" w:cstheme="majorHAnsi"/>
        <w:lang w:bidi="nl-NL"/>
      </w:rPr>
      <w:fldChar w:fldCharType="begin"/>
    </w:r>
    <w:r w:rsidRPr="00F71D17">
      <w:rPr>
        <w:rFonts w:asciiTheme="majorHAnsi" w:hAnsiTheme="majorHAnsi" w:cstheme="majorHAnsi"/>
        <w:lang w:bidi="nl-NL"/>
      </w:rPr>
      <w:instrText xml:space="preserve">PAGE  </w:instrText>
    </w:r>
    <w:r w:rsidRPr="00F71D17">
      <w:rPr>
        <w:rFonts w:asciiTheme="majorHAnsi" w:hAnsiTheme="majorHAnsi" w:cstheme="majorHAnsi"/>
        <w:lang w:bidi="nl-NL"/>
      </w:rPr>
      <w:fldChar w:fldCharType="separate"/>
    </w:r>
    <w:r w:rsidR="00006C80" w:rsidRPr="00F71D17">
      <w:rPr>
        <w:rFonts w:asciiTheme="majorHAnsi" w:hAnsiTheme="majorHAnsi" w:cstheme="majorHAnsi"/>
        <w:noProof/>
        <w:lang w:bidi="nl-NL"/>
      </w:rPr>
      <w:t>2</w:t>
    </w:r>
    <w:r w:rsidRPr="00F71D17">
      <w:rPr>
        <w:rFonts w:asciiTheme="majorHAnsi" w:hAnsiTheme="majorHAnsi" w:cstheme="majorHAnsi"/>
        <w:lang w:bidi="nl-NL"/>
      </w:rPr>
      <w:fldChar w:fldCharType="end"/>
    </w:r>
  </w:p>
  <w:p w14:paraId="42B1793F" w14:textId="1D15D3F6" w:rsidR="009E6E4D" w:rsidRPr="001F447F" w:rsidRDefault="00DD7FBB" w:rsidP="00310724">
    <w:pPr>
      <w:pStyle w:val="Agency-footer"/>
      <w:jc w:val="right"/>
      <w:rPr>
        <w:rFonts w:asciiTheme="majorHAnsi" w:hAnsiTheme="majorHAnsi" w:cstheme="majorHAnsi"/>
        <w:sz w:val="21"/>
        <w:szCs w:val="21"/>
      </w:rPr>
    </w:pPr>
    <w:r w:rsidRPr="001F447F">
      <w:rPr>
        <w:rFonts w:asciiTheme="majorHAnsi" w:hAnsiTheme="majorHAnsi" w:cstheme="majorHAnsi"/>
        <w:sz w:val="21"/>
        <w:szCs w:val="21"/>
        <w:lang w:bidi="nl-NL"/>
      </w:rPr>
      <w:t>De veranderende rol van specialistische voorziening in de ondersteuning van inclusief onderwijs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7777777" w:rsidR="009E6E4D" w:rsidRPr="00F71D17" w:rsidRDefault="009E6E4D" w:rsidP="004A2584">
    <w:pPr>
      <w:framePr w:wrap="around" w:vAnchor="text" w:hAnchor="margin" w:xAlign="outside" w:y="1"/>
      <w:jc w:val="right"/>
      <w:rPr>
        <w:rFonts w:asciiTheme="majorHAnsi" w:hAnsiTheme="majorHAnsi" w:cstheme="majorHAnsi"/>
      </w:rPr>
    </w:pPr>
    <w:r w:rsidRPr="00F71D17">
      <w:rPr>
        <w:rFonts w:asciiTheme="majorHAnsi" w:hAnsiTheme="majorHAnsi" w:cstheme="majorHAnsi"/>
        <w:lang w:bidi="nl-NL"/>
      </w:rPr>
      <w:fldChar w:fldCharType="begin"/>
    </w:r>
    <w:r w:rsidRPr="00F71D17">
      <w:rPr>
        <w:rFonts w:asciiTheme="majorHAnsi" w:hAnsiTheme="majorHAnsi" w:cstheme="majorHAnsi"/>
        <w:lang w:bidi="nl-NL"/>
      </w:rPr>
      <w:instrText xml:space="preserve">PAGE  </w:instrText>
    </w:r>
    <w:r w:rsidRPr="00F71D17">
      <w:rPr>
        <w:rFonts w:asciiTheme="majorHAnsi" w:hAnsiTheme="majorHAnsi" w:cstheme="majorHAnsi"/>
        <w:lang w:bidi="nl-NL"/>
      </w:rPr>
      <w:fldChar w:fldCharType="separate"/>
    </w:r>
    <w:r w:rsidR="003C5896" w:rsidRPr="00F71D17">
      <w:rPr>
        <w:rFonts w:asciiTheme="majorHAnsi" w:hAnsiTheme="majorHAnsi" w:cstheme="majorHAnsi"/>
        <w:noProof/>
        <w:lang w:bidi="nl-NL"/>
      </w:rPr>
      <w:t>3</w:t>
    </w:r>
    <w:r w:rsidRPr="00F71D17">
      <w:rPr>
        <w:rFonts w:asciiTheme="majorHAnsi" w:hAnsiTheme="majorHAnsi" w:cstheme="majorHAnsi"/>
        <w:lang w:bidi="nl-NL"/>
      </w:rPr>
      <w:fldChar w:fldCharType="end"/>
    </w:r>
  </w:p>
  <w:p w14:paraId="2D3AD717" w14:textId="4E68271D" w:rsidR="009E6E4D" w:rsidRPr="00F71D17" w:rsidRDefault="00DD7FBB" w:rsidP="00EA53FF">
    <w:pPr>
      <w:pStyle w:val="Agency-footer"/>
      <w:rPr>
        <w:rFonts w:asciiTheme="majorHAnsi" w:hAnsiTheme="majorHAnsi" w:cstheme="majorHAnsi"/>
      </w:rPr>
    </w:pPr>
    <w:r w:rsidRPr="00F71D17">
      <w:rPr>
        <w:rFonts w:asciiTheme="majorHAnsi" w:hAnsiTheme="majorHAnsi" w:cstheme="majorHAnsi"/>
        <w:lang w:bidi="nl-NL"/>
      </w:rPr>
      <w:t>Instrument voor zelfcontrole voor beleid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77777777" w:rsidR="00776FBF" w:rsidRPr="00F71D17" w:rsidRDefault="00776FBF" w:rsidP="006C28CE">
    <w:pPr>
      <w:framePr w:wrap="none" w:vAnchor="text" w:hAnchor="margin" w:xAlign="right" w:y="1"/>
      <w:jc w:val="right"/>
      <w:rPr>
        <w:rFonts w:asciiTheme="majorHAnsi" w:hAnsiTheme="majorHAnsi" w:cstheme="majorHAnsi"/>
      </w:rPr>
    </w:pPr>
    <w:r w:rsidRPr="00F71D17">
      <w:rPr>
        <w:rFonts w:asciiTheme="majorHAnsi" w:hAnsiTheme="majorHAnsi" w:cstheme="majorHAnsi"/>
        <w:lang w:bidi="nl-NL"/>
      </w:rPr>
      <w:fldChar w:fldCharType="begin"/>
    </w:r>
    <w:r w:rsidRPr="00F71D17">
      <w:rPr>
        <w:rFonts w:asciiTheme="majorHAnsi" w:hAnsiTheme="majorHAnsi" w:cstheme="majorHAnsi"/>
        <w:lang w:bidi="nl-NL"/>
      </w:rPr>
      <w:instrText xml:space="preserve">PAGE  </w:instrText>
    </w:r>
    <w:r w:rsidRPr="00F71D17">
      <w:rPr>
        <w:rFonts w:asciiTheme="majorHAnsi" w:hAnsiTheme="majorHAnsi" w:cstheme="majorHAnsi"/>
        <w:lang w:bidi="nl-NL"/>
      </w:rPr>
      <w:fldChar w:fldCharType="separate"/>
    </w:r>
    <w:r w:rsidRPr="00F71D17">
      <w:rPr>
        <w:rFonts w:asciiTheme="majorHAnsi" w:hAnsiTheme="majorHAnsi" w:cstheme="majorHAnsi"/>
        <w:lang w:bidi="nl-NL"/>
      </w:rPr>
      <w:t>2</w:t>
    </w:r>
    <w:r w:rsidRPr="00F71D17">
      <w:rPr>
        <w:rFonts w:asciiTheme="majorHAnsi" w:hAnsiTheme="majorHAnsi" w:cstheme="majorHAnsi"/>
        <w:lang w:bidi="nl-NL"/>
      </w:rPr>
      <w:fldChar w:fldCharType="end"/>
    </w:r>
  </w:p>
  <w:p w14:paraId="482DCD87" w14:textId="0CB16518" w:rsidR="00776FBF" w:rsidRPr="00F71D17" w:rsidRDefault="00E572CC" w:rsidP="006C28CE">
    <w:pPr>
      <w:pStyle w:val="Agency-footer"/>
      <w:ind w:right="360"/>
      <w:rPr>
        <w:rFonts w:asciiTheme="majorHAnsi" w:hAnsiTheme="majorHAnsi" w:cstheme="majorHAnsi"/>
      </w:rPr>
    </w:pPr>
    <w:r w:rsidRPr="00F71D17">
      <w:rPr>
        <w:rFonts w:asciiTheme="majorHAnsi" w:hAnsiTheme="majorHAnsi" w:cstheme="majorHAnsi"/>
        <w:lang w:bidi="nl-NL"/>
      </w:rPr>
      <w:t>Instrument voor zelfcontrole voor beleid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14C46" w14:textId="77777777" w:rsidR="00C82B7E" w:rsidRDefault="00C82B7E">
      <w:r>
        <w:separator/>
      </w:r>
    </w:p>
  </w:footnote>
  <w:footnote w:type="continuationSeparator" w:id="0">
    <w:p w14:paraId="1BDE6142" w14:textId="77777777" w:rsidR="00C82B7E" w:rsidRDefault="00C82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bidi="nl-NL"/>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bidi="nl-NL"/>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bidi="nl-NL"/>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bidi="nl-NL"/>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bidi="nl-NL"/>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bidi="nl-NL"/>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bidi="nl-NL"/>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244342880">
    <w:abstractNumId w:val="34"/>
  </w:num>
  <w:num w:numId="2" w16cid:durableId="747994538">
    <w:abstractNumId w:val="40"/>
  </w:num>
  <w:num w:numId="3" w16cid:durableId="450440384">
    <w:abstractNumId w:val="15"/>
  </w:num>
  <w:num w:numId="4" w16cid:durableId="1739589905">
    <w:abstractNumId w:val="46"/>
  </w:num>
  <w:num w:numId="5" w16cid:durableId="676691140">
    <w:abstractNumId w:val="11"/>
  </w:num>
  <w:num w:numId="6" w16cid:durableId="1311059337">
    <w:abstractNumId w:val="12"/>
  </w:num>
  <w:num w:numId="7" w16cid:durableId="1229612546">
    <w:abstractNumId w:val="13"/>
  </w:num>
  <w:num w:numId="8" w16cid:durableId="910848032">
    <w:abstractNumId w:val="41"/>
  </w:num>
  <w:num w:numId="9" w16cid:durableId="1303191496">
    <w:abstractNumId w:val="38"/>
  </w:num>
  <w:num w:numId="10" w16cid:durableId="2008513187">
    <w:abstractNumId w:val="23"/>
  </w:num>
  <w:num w:numId="11" w16cid:durableId="1076322226">
    <w:abstractNumId w:val="20"/>
  </w:num>
  <w:num w:numId="12" w16cid:durableId="1327705688">
    <w:abstractNumId w:val="35"/>
  </w:num>
  <w:num w:numId="13" w16cid:durableId="1262185595">
    <w:abstractNumId w:val="26"/>
  </w:num>
  <w:num w:numId="14" w16cid:durableId="979193855">
    <w:abstractNumId w:val="42"/>
  </w:num>
  <w:num w:numId="15" w16cid:durableId="1568344732">
    <w:abstractNumId w:val="17"/>
  </w:num>
  <w:num w:numId="16" w16cid:durableId="1061441950">
    <w:abstractNumId w:val="44"/>
  </w:num>
  <w:num w:numId="17" w16cid:durableId="2134324002">
    <w:abstractNumId w:val="21"/>
  </w:num>
  <w:num w:numId="18" w16cid:durableId="593512498">
    <w:abstractNumId w:val="27"/>
  </w:num>
  <w:num w:numId="19" w16cid:durableId="1591961727">
    <w:abstractNumId w:val="32"/>
  </w:num>
  <w:num w:numId="20" w16cid:durableId="2045053441">
    <w:abstractNumId w:val="30"/>
  </w:num>
  <w:num w:numId="21" w16cid:durableId="79377911">
    <w:abstractNumId w:val="22"/>
  </w:num>
  <w:num w:numId="22" w16cid:durableId="707221212">
    <w:abstractNumId w:val="37"/>
  </w:num>
  <w:num w:numId="23" w16cid:durableId="1408111099">
    <w:abstractNumId w:val="48"/>
  </w:num>
  <w:num w:numId="24" w16cid:durableId="1817525262">
    <w:abstractNumId w:val="25"/>
  </w:num>
  <w:num w:numId="25" w16cid:durableId="1987852581">
    <w:abstractNumId w:val="0"/>
  </w:num>
  <w:num w:numId="26" w16cid:durableId="919676456">
    <w:abstractNumId w:val="10"/>
  </w:num>
  <w:num w:numId="27" w16cid:durableId="2090349032">
    <w:abstractNumId w:val="8"/>
  </w:num>
  <w:num w:numId="28" w16cid:durableId="1723361492">
    <w:abstractNumId w:val="7"/>
  </w:num>
  <w:num w:numId="29" w16cid:durableId="245379213">
    <w:abstractNumId w:val="6"/>
  </w:num>
  <w:num w:numId="30" w16cid:durableId="72435782">
    <w:abstractNumId w:val="5"/>
  </w:num>
  <w:num w:numId="31" w16cid:durableId="406075002">
    <w:abstractNumId w:val="9"/>
  </w:num>
  <w:num w:numId="32" w16cid:durableId="1084568723">
    <w:abstractNumId w:val="4"/>
  </w:num>
  <w:num w:numId="33" w16cid:durableId="246574229">
    <w:abstractNumId w:val="3"/>
  </w:num>
  <w:num w:numId="34" w16cid:durableId="1679304137">
    <w:abstractNumId w:val="2"/>
  </w:num>
  <w:num w:numId="35" w16cid:durableId="862279800">
    <w:abstractNumId w:val="1"/>
  </w:num>
  <w:num w:numId="36" w16cid:durableId="1725831959">
    <w:abstractNumId w:val="19"/>
  </w:num>
  <w:num w:numId="37" w16cid:durableId="1576358521">
    <w:abstractNumId w:val="36"/>
  </w:num>
  <w:num w:numId="38" w16cid:durableId="1190339213">
    <w:abstractNumId w:val="16"/>
  </w:num>
  <w:num w:numId="39" w16cid:durableId="324011728">
    <w:abstractNumId w:val="29"/>
  </w:num>
  <w:num w:numId="40" w16cid:durableId="640111808">
    <w:abstractNumId w:val="18"/>
  </w:num>
  <w:num w:numId="41" w16cid:durableId="1993675650">
    <w:abstractNumId w:val="45"/>
  </w:num>
  <w:num w:numId="42" w16cid:durableId="1861158631">
    <w:abstractNumId w:val="47"/>
  </w:num>
  <w:num w:numId="43" w16cid:durableId="1311326300">
    <w:abstractNumId w:val="39"/>
  </w:num>
  <w:num w:numId="44" w16cid:durableId="574707763">
    <w:abstractNumId w:val="43"/>
  </w:num>
  <w:num w:numId="45" w16cid:durableId="940257528">
    <w:abstractNumId w:val="31"/>
  </w:num>
  <w:num w:numId="46" w16cid:durableId="229923142">
    <w:abstractNumId w:val="24"/>
  </w:num>
  <w:num w:numId="47" w16cid:durableId="587497258">
    <w:abstractNumId w:val="33"/>
  </w:num>
  <w:num w:numId="48" w16cid:durableId="239411492">
    <w:abstractNumId w:val="14"/>
  </w:num>
  <w:num w:numId="49" w16cid:durableId="14682347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47AE7"/>
    <w:rsid w:val="0005087A"/>
    <w:rsid w:val="0006085F"/>
    <w:rsid w:val="00063AA7"/>
    <w:rsid w:val="00064A4B"/>
    <w:rsid w:val="00066F3B"/>
    <w:rsid w:val="00077E1F"/>
    <w:rsid w:val="00080BFB"/>
    <w:rsid w:val="00083933"/>
    <w:rsid w:val="0009653D"/>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5C8E"/>
    <w:rsid w:val="001564BE"/>
    <w:rsid w:val="00160C89"/>
    <w:rsid w:val="00161495"/>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B6B48"/>
    <w:rsid w:val="001C47A6"/>
    <w:rsid w:val="001C6F84"/>
    <w:rsid w:val="001D3CC9"/>
    <w:rsid w:val="001D5386"/>
    <w:rsid w:val="001D5BE0"/>
    <w:rsid w:val="001D6D2D"/>
    <w:rsid w:val="001E18B8"/>
    <w:rsid w:val="001E2C09"/>
    <w:rsid w:val="001E60A8"/>
    <w:rsid w:val="001E6CBF"/>
    <w:rsid w:val="001F1296"/>
    <w:rsid w:val="001F2576"/>
    <w:rsid w:val="001F32B6"/>
    <w:rsid w:val="001F447F"/>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57141"/>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0C1E"/>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113F"/>
    <w:rsid w:val="00424A95"/>
    <w:rsid w:val="004264FF"/>
    <w:rsid w:val="0042665A"/>
    <w:rsid w:val="00427850"/>
    <w:rsid w:val="004308A3"/>
    <w:rsid w:val="0043296C"/>
    <w:rsid w:val="00433233"/>
    <w:rsid w:val="00444F29"/>
    <w:rsid w:val="00446F78"/>
    <w:rsid w:val="00451425"/>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B4ED0"/>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1275"/>
    <w:rsid w:val="00543895"/>
    <w:rsid w:val="00543E0F"/>
    <w:rsid w:val="00555E51"/>
    <w:rsid w:val="0055786D"/>
    <w:rsid w:val="00564356"/>
    <w:rsid w:val="00572551"/>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D7EAB"/>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0C19"/>
    <w:rsid w:val="006A24EE"/>
    <w:rsid w:val="006A335C"/>
    <w:rsid w:val="006C4BE6"/>
    <w:rsid w:val="006D1C9C"/>
    <w:rsid w:val="006D333A"/>
    <w:rsid w:val="006E3609"/>
    <w:rsid w:val="006E5229"/>
    <w:rsid w:val="006E7573"/>
    <w:rsid w:val="006E7CC1"/>
    <w:rsid w:val="006F241B"/>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365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407"/>
    <w:rsid w:val="008A2889"/>
    <w:rsid w:val="008B24CF"/>
    <w:rsid w:val="008B29C7"/>
    <w:rsid w:val="008B36F5"/>
    <w:rsid w:val="008B53E0"/>
    <w:rsid w:val="008B5488"/>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662C"/>
    <w:rsid w:val="0094715A"/>
    <w:rsid w:val="0094795C"/>
    <w:rsid w:val="009539AA"/>
    <w:rsid w:val="00963830"/>
    <w:rsid w:val="009700E1"/>
    <w:rsid w:val="00972B60"/>
    <w:rsid w:val="00972FC8"/>
    <w:rsid w:val="00976592"/>
    <w:rsid w:val="009779DE"/>
    <w:rsid w:val="00980F3C"/>
    <w:rsid w:val="00986F3F"/>
    <w:rsid w:val="00991860"/>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27ECB"/>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D2E1E"/>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2B7E"/>
    <w:rsid w:val="00C84C67"/>
    <w:rsid w:val="00C87218"/>
    <w:rsid w:val="00C930EB"/>
    <w:rsid w:val="00C94196"/>
    <w:rsid w:val="00C964F3"/>
    <w:rsid w:val="00CA2D21"/>
    <w:rsid w:val="00CA315A"/>
    <w:rsid w:val="00CA6BB5"/>
    <w:rsid w:val="00CB1BFC"/>
    <w:rsid w:val="00CB2B51"/>
    <w:rsid w:val="00CC6A62"/>
    <w:rsid w:val="00CC6AE3"/>
    <w:rsid w:val="00CD275B"/>
    <w:rsid w:val="00CD2EAE"/>
    <w:rsid w:val="00CD2F15"/>
    <w:rsid w:val="00CE05D7"/>
    <w:rsid w:val="00CE1A01"/>
    <w:rsid w:val="00CE7872"/>
    <w:rsid w:val="00CE7AF3"/>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A40"/>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DF695D"/>
    <w:rsid w:val="00DF7EFD"/>
    <w:rsid w:val="00E008D1"/>
    <w:rsid w:val="00E06331"/>
    <w:rsid w:val="00E20E95"/>
    <w:rsid w:val="00E210E5"/>
    <w:rsid w:val="00E2316F"/>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7E0F"/>
    <w:rsid w:val="00EA11D3"/>
    <w:rsid w:val="00EA196F"/>
    <w:rsid w:val="00EA2106"/>
    <w:rsid w:val="00EA53FF"/>
    <w:rsid w:val="00EA67E4"/>
    <w:rsid w:val="00EA7B68"/>
    <w:rsid w:val="00EB0915"/>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4CA"/>
    <w:rsid w:val="00EF75CD"/>
    <w:rsid w:val="00EF7CD1"/>
    <w:rsid w:val="00F02BFC"/>
    <w:rsid w:val="00F05DA7"/>
    <w:rsid w:val="00F0759F"/>
    <w:rsid w:val="00F07728"/>
    <w:rsid w:val="00F20028"/>
    <w:rsid w:val="00F20AE4"/>
    <w:rsid w:val="00F25CBD"/>
    <w:rsid w:val="00F30963"/>
    <w:rsid w:val="00F31E85"/>
    <w:rsid w:val="00F32D5B"/>
    <w:rsid w:val="00F365F8"/>
    <w:rsid w:val="00F51EFA"/>
    <w:rsid w:val="00F55231"/>
    <w:rsid w:val="00F57880"/>
    <w:rsid w:val="00F624CF"/>
    <w:rsid w:val="00F6313F"/>
    <w:rsid w:val="00F71D17"/>
    <w:rsid w:val="00F82BD1"/>
    <w:rsid w:val="00F84141"/>
    <w:rsid w:val="00F84A22"/>
    <w:rsid w:val="00F84DA7"/>
    <w:rsid w:val="00F8513B"/>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sites/default/files/analysis_framework_for_mapping_inclusive_education_policies.pdf" TargetMode="External"/><Relationship Id="rId42" Type="http://schemas.openxmlformats.org/officeDocument/2006/relationships/hyperlink" Target="http://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unesdoc.unesco.org/ark:/48223/pf0000373718" TargetMode="External"/><Relationship Id="rId37" Type="http://schemas.openxmlformats.org/officeDocument/2006/relationships/hyperlink" Target="https://www.edglossary.org/professional-learning-community/"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dglossary.org/action-research/"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oxfordlearnersdictionaries.com/" TargetMode="External"/><Relationship Id="rId35" Type="http://schemas.openxmlformats.org/officeDocument/2006/relationships/hyperlink" Target="https://www.european-agency.org/sites/default/files/Raising%20Achievement%20Conceptual%20Framework.pdf"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www.udlcenter.org/aboutudl"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3.xml><?xml version="1.0" encoding="utf-8"?>
<ds:datastoreItem xmlns:ds="http://schemas.openxmlformats.org/officeDocument/2006/customXml" ds:itemID="{7A27ECAA-BF7A-4DF5-B9FB-8188BEE34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31</Pages>
  <Words>6885</Words>
  <Characters>40209</Characters>
  <Application>Microsoft Office Word</Application>
  <DocSecurity>0</DocSecurity>
  <Lines>935</Lines>
  <Paragraphs>392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46702</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veranderende rol van specialistische voorziening in de ondersteuning van inclusief onderwijs: instrument voor zelfcontrole voor beleid</dc:title>
  <dc:subject>Changing Role of Specialist Provision in Supporting Inclusive Education (CROSP)</dc:subject>
  <dc:creator>European Agency for Special Needs and Inclusive Education</dc:creator>
  <cp:keywords>EASNIE</cp:keywords>
  <dc:description/>
  <cp:lastModifiedBy>Áine Wynne</cp:lastModifiedBy>
  <cp:revision>38</cp:revision>
  <cp:lastPrinted>2009-05-04T16:34:00Z</cp:lastPrinted>
  <dcterms:created xsi:type="dcterms:W3CDTF">2023-02-13T10:33:00Z</dcterms:created>
  <dcterms:modified xsi:type="dcterms:W3CDTF">2023-03-06T14:23:00Z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