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114574" w:rsidRDefault="00AE1692" w:rsidP="00591FE3">
      <w:pPr>
        <w:pStyle w:val="Agency-title"/>
        <w:keepNext w:val="0"/>
        <w:spacing w:before="4000"/>
        <w:rPr>
          <w:rFonts w:cstheme="majorHAnsi"/>
          <w:sz w:val="60"/>
          <w:szCs w:val="60"/>
          <w:lang w:val="sr-Latn-RS"/>
        </w:rPr>
      </w:pPr>
      <w:r w:rsidRPr="00114574">
        <w:rPr>
          <w:rFonts w:cstheme="majorHAnsi"/>
          <w:sz w:val="60"/>
          <w:lang w:val="sr-Latn-RS" w:bidi="sr-Cyrl-CS"/>
        </w:rPr>
        <w:t>Promenljiva uloga specijalista u pružanju podrške za inkluzivno obrazovanje</w:t>
      </w:r>
    </w:p>
    <w:p w14:paraId="35EF330C" w14:textId="6DEC2449" w:rsidR="002E5B99" w:rsidRPr="00114574" w:rsidRDefault="00AE1692" w:rsidP="00591FE3">
      <w:pPr>
        <w:spacing w:before="900" w:after="120"/>
        <w:jc w:val="center"/>
        <w:rPr>
          <w:rFonts w:asciiTheme="majorHAnsi" w:hAnsiTheme="majorHAnsi" w:cstheme="majorHAnsi"/>
          <w:lang w:val="sr-Latn-RS"/>
        </w:rPr>
      </w:pPr>
      <w:r w:rsidRPr="00114574">
        <w:rPr>
          <w:rFonts w:asciiTheme="majorHAnsi" w:hAnsiTheme="majorHAnsi" w:cstheme="majorHAnsi"/>
          <w:b/>
          <w:sz w:val="44"/>
          <w:lang w:val="sr-Latn-RS" w:bidi="sr-Cyrl-CS"/>
        </w:rPr>
        <w:t>Alat za samopregled politike</w:t>
      </w:r>
    </w:p>
    <w:p w14:paraId="1BBD00FA" w14:textId="2C3338D2" w:rsidR="00A4520C" w:rsidRPr="00114574" w:rsidRDefault="00BF13BA" w:rsidP="002012F7">
      <w:pPr>
        <w:pStyle w:val="Agency-body-text"/>
        <w:spacing w:before="5600" w:after="0"/>
        <w:jc w:val="center"/>
        <w:rPr>
          <w:rFonts w:asciiTheme="majorHAnsi" w:hAnsiTheme="majorHAnsi" w:cstheme="majorHAnsi"/>
          <w:b/>
          <w:bCs/>
          <w:sz w:val="28"/>
          <w:szCs w:val="28"/>
          <w:lang w:val="sr-Latn-RS"/>
        </w:rPr>
      </w:pPr>
      <w:r w:rsidRPr="00114574">
        <w:rPr>
          <w:rFonts w:asciiTheme="majorHAnsi" w:hAnsiTheme="majorHAnsi" w:cstheme="majorHAnsi"/>
          <w:b/>
          <w:sz w:val="28"/>
          <w:lang w:val="sr-Latn-RS" w:bidi="sr-Cyrl-CS"/>
        </w:rPr>
        <w:t>Evropska agencija za posebne potrebe i inkluzivno obrazovanje</w:t>
      </w:r>
      <w:r w:rsidR="009E6E4D" w:rsidRPr="00114574">
        <w:rPr>
          <w:rFonts w:asciiTheme="majorHAnsi" w:hAnsiTheme="majorHAnsi" w:cstheme="majorHAnsi"/>
          <w:lang w:val="sr-Latn-RS" w:bidi="sr-Cyrl-CS"/>
        </w:rPr>
        <w:br w:type="page"/>
      </w:r>
    </w:p>
    <w:p w14:paraId="3CDB30E4" w14:textId="4950679B" w:rsidR="008F777A" w:rsidRPr="00114574" w:rsidRDefault="00993A74" w:rsidP="00591FE3">
      <w:pPr>
        <w:spacing w:before="360" w:after="360"/>
        <w:rPr>
          <w:rFonts w:asciiTheme="majorHAnsi" w:hAnsiTheme="majorHAnsi" w:cstheme="majorHAnsi"/>
          <w:color w:val="000000" w:themeColor="text1"/>
          <w:sz w:val="20"/>
          <w:lang w:val="sr-Latn-RS"/>
        </w:rPr>
        <w:sectPr w:rsidR="008F777A" w:rsidRPr="00114574"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14574">
        <w:rPr>
          <w:rFonts w:asciiTheme="majorHAnsi" w:hAnsiTheme="majorHAnsi" w:cstheme="majorHAnsi"/>
          <w:sz w:val="20"/>
          <w:lang w:val="sr-Latn-RS" w:bidi="sr-Cyrl-CS"/>
        </w:rPr>
        <w:lastRenderedPageBreak/>
        <w:t>Evropska agencija za posebne potrebe i inkluzivno obrazovanje (Agencija) je nezavisna i samoupravna organizacija. Agenciju sufinansiraju ministarstva obrazovanja njenih država članica i Evropska komisija putem bespovratnih sredstava za poslovanje u okviru programa za obrazovanje Evropske unije (EU).</w:t>
      </w:r>
    </w:p>
    <w:p w14:paraId="3FEF6BE7" w14:textId="337B27E3" w:rsidR="00AE0DDC" w:rsidRPr="00114574" w:rsidRDefault="00814F14" w:rsidP="00591FE3">
      <w:pPr>
        <w:pStyle w:val="Agency-body-text"/>
        <w:spacing w:before="360" w:after="360"/>
        <w:rPr>
          <w:rFonts w:asciiTheme="majorHAnsi" w:hAnsiTheme="majorHAnsi" w:cstheme="majorHAnsi"/>
          <w:sz w:val="20"/>
          <w:lang w:val="sr-Latn-RS"/>
        </w:rPr>
      </w:pPr>
      <w:r w:rsidRPr="00114574">
        <w:rPr>
          <w:rFonts w:asciiTheme="majorHAnsi" w:hAnsiTheme="majorHAnsi" w:cstheme="majorHAnsi"/>
          <w:noProof/>
          <w:lang w:val="sr-Latn-RS" w:bidi="sr-Cyrl-CS"/>
        </w:rPr>
        <w:drawing>
          <wp:inline distT="0" distB="0" distL="0" distR="0" wp14:anchorId="1BCCAA9A" wp14:editId="1CB4B833">
            <wp:extent cx="1534082" cy="389299"/>
            <wp:effectExtent l="0" t="0" r="3175" b="4445"/>
            <wp:docPr id="103" name="Picture 4" descr="Logotip: Grb i tekst Evropske unije: Sufinansira Ev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Grb i tekst Evropske unije: Sufinansira Evropska Unij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53249" cy="394163"/>
                    </a:xfrm>
                    <a:prstGeom prst="rect">
                      <a:avLst/>
                    </a:prstGeom>
                  </pic:spPr>
                </pic:pic>
              </a:graphicData>
            </a:graphic>
          </wp:inline>
        </w:drawing>
      </w:r>
      <w:r w:rsidR="008F777A" w:rsidRPr="00114574">
        <w:rPr>
          <w:rFonts w:asciiTheme="majorHAnsi" w:hAnsiTheme="majorHAnsi" w:cstheme="majorHAnsi"/>
          <w:sz w:val="20"/>
          <w:lang w:val="sr-Latn-RS" w:bidi="sr-Cyrl-CS"/>
        </w:rPr>
        <w:br w:type="column"/>
      </w:r>
      <w:r w:rsidR="006E7573" w:rsidRPr="00114574">
        <w:rPr>
          <w:rFonts w:asciiTheme="majorHAnsi" w:hAnsiTheme="majorHAnsi" w:cstheme="majorHAnsi"/>
          <w:sz w:val="20"/>
          <w:lang w:val="sr-Latn-RS" w:bidi="sr-Cyrl-CS"/>
        </w:rPr>
        <w:t>Finansira Evropska Unija. Izneti stavovi i mišljenja su, međutim, samo autora(a) i ne odražavaju nužno stavove Evropske unije ili Evropske komisije. Za njih se ne može smatrati odgovornim ni Evropska unija ni Evropska komisija.</w:t>
      </w:r>
    </w:p>
    <w:p w14:paraId="5F0B44EC" w14:textId="77777777" w:rsidR="008F777A" w:rsidRPr="00114574" w:rsidRDefault="008F777A" w:rsidP="00591FE3">
      <w:pPr>
        <w:spacing w:before="360" w:after="360"/>
        <w:ind w:left="2693"/>
        <w:rPr>
          <w:rFonts w:asciiTheme="majorHAnsi" w:hAnsiTheme="majorHAnsi" w:cstheme="majorHAnsi"/>
          <w:sz w:val="20"/>
          <w:lang w:val="sr-Latn-RS"/>
        </w:rPr>
        <w:sectPr w:rsidR="008F777A" w:rsidRPr="00114574"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114574" w:rsidRDefault="00A4520C" w:rsidP="00591FE3">
      <w:pPr>
        <w:pStyle w:val="Agency-body-text"/>
        <w:spacing w:after="240"/>
        <w:rPr>
          <w:rFonts w:asciiTheme="majorHAnsi" w:hAnsiTheme="majorHAnsi" w:cstheme="majorHAnsi"/>
          <w:szCs w:val="24"/>
          <w:lang w:val="sr-Latn-RS"/>
        </w:rPr>
      </w:pPr>
      <w:r w:rsidRPr="00114574">
        <w:rPr>
          <w:rFonts w:asciiTheme="majorHAnsi" w:hAnsiTheme="majorHAnsi" w:cstheme="majorHAnsi"/>
          <w:lang w:val="sr-Latn-RS" w:bidi="sr-Cyrl-CS"/>
        </w:rPr>
        <w:t>Stanovišta koja je u ovom dokumentu iznela neka osoba ne predstavljaju nužno zvanična stanovišta Agencije, njenih država članica ili Evropske komisije.</w:t>
      </w:r>
    </w:p>
    <w:p w14:paraId="54107337" w14:textId="31AA93F1" w:rsidR="00993A74" w:rsidRPr="00114574" w:rsidRDefault="00993A74" w:rsidP="00591FE3">
      <w:pPr>
        <w:pStyle w:val="Agency-body-text"/>
        <w:spacing w:before="240" w:after="240"/>
        <w:rPr>
          <w:rFonts w:asciiTheme="majorHAnsi" w:hAnsiTheme="majorHAnsi" w:cstheme="majorHAnsi"/>
          <w:b/>
          <w:szCs w:val="24"/>
          <w:lang w:val="sr-Latn-RS"/>
        </w:rPr>
      </w:pPr>
      <w:r w:rsidRPr="00114574">
        <w:rPr>
          <w:rFonts w:asciiTheme="majorHAnsi" w:hAnsiTheme="majorHAnsi" w:cstheme="majorHAnsi"/>
          <w:lang w:val="sr-Latn-RS" w:bidi="sr-Cyrl-CS"/>
        </w:rPr>
        <w:t xml:space="preserve">© </w:t>
      </w:r>
      <w:r w:rsidRPr="00114574">
        <w:rPr>
          <w:rFonts w:asciiTheme="majorHAnsi" w:hAnsiTheme="majorHAnsi" w:cstheme="majorHAnsi"/>
          <w:b/>
          <w:lang w:val="sr-Latn-RS" w:bidi="sr-Cyrl-CS"/>
        </w:rPr>
        <w:t>European Agency for Special Needs and Inclusive Education 2022</w:t>
      </w:r>
    </w:p>
    <w:p w14:paraId="1620ED22" w14:textId="77FA3FD1" w:rsidR="00A4520C" w:rsidRPr="00114574" w:rsidRDefault="00A4520C" w:rsidP="00591FE3">
      <w:pPr>
        <w:pStyle w:val="Agency-body-text"/>
        <w:spacing w:before="240" w:after="240"/>
        <w:rPr>
          <w:rFonts w:asciiTheme="majorHAnsi" w:hAnsiTheme="majorHAnsi" w:cstheme="majorHAnsi"/>
          <w:szCs w:val="24"/>
          <w:lang w:val="sr-Latn-RS"/>
        </w:rPr>
      </w:pPr>
      <w:r w:rsidRPr="00114574">
        <w:rPr>
          <w:rFonts w:asciiTheme="majorHAnsi" w:hAnsiTheme="majorHAnsi" w:cstheme="majorHAnsi"/>
          <w:lang w:val="sr-Latn-RS" w:bidi="sr-Cyrl-CS"/>
        </w:rPr>
        <w:t>Urednice: Mary Kyriazopoulou, Anthoula Kefallinou, Serge Ebersold, Per Skoglund, Eloy Rebollo Píriz i Mikkel Lučić Wichmann</w:t>
      </w:r>
    </w:p>
    <w:p w14:paraId="0835F743" w14:textId="566F28C4" w:rsidR="00B96828" w:rsidRPr="00114574" w:rsidRDefault="00F84141" w:rsidP="00591FE3">
      <w:pPr>
        <w:pStyle w:val="Agency-body-text"/>
        <w:spacing w:before="240" w:after="240"/>
        <w:rPr>
          <w:rFonts w:asciiTheme="majorHAnsi" w:hAnsiTheme="majorHAnsi" w:cstheme="majorHAnsi"/>
          <w:lang w:val="sr-Latn-RS"/>
        </w:rPr>
      </w:pPr>
      <w:r w:rsidRPr="00114574">
        <w:rPr>
          <w:rFonts w:asciiTheme="majorHAnsi" w:hAnsiTheme="majorHAnsi" w:cstheme="majorHAnsi"/>
          <w:lang w:val="sr-Latn-RS" w:bidi="sr-Cyrl-CS"/>
        </w:rPr>
        <w:t xml:space="preserve">Ova publikacija je resurs otvorenog izvora. To znači da možete slobodno da joj pristupite, da je koristite, izmenite i širite sa primerenim odavanjem zasluga Evropskoj agenciji za posebne potrebe i inkluzivno obrazovanje. Više informacija o politici Agencije u vezi sa otvorenim pristupom potražite na adresi: </w:t>
      </w:r>
      <w:hyperlink r:id="rId16" w:history="1">
        <w:r w:rsidR="00165FE3" w:rsidRPr="00114574">
          <w:rPr>
            <w:rStyle w:val="Hyperlink"/>
            <w:rFonts w:asciiTheme="majorHAnsi" w:hAnsiTheme="majorHAnsi" w:cstheme="majorHAnsi"/>
            <w:lang w:val="sr-Latn-RS" w:bidi="sr-Cyrl-CS"/>
          </w:rPr>
          <w:t>www.european-agency.org/open-access-policy</w:t>
        </w:r>
      </w:hyperlink>
      <w:r w:rsidRPr="00114574">
        <w:rPr>
          <w:rFonts w:asciiTheme="majorHAnsi" w:hAnsiTheme="majorHAnsi" w:cstheme="majorHAnsi"/>
          <w:lang w:val="sr-Latn-RS" w:bidi="sr-Cyrl-CS"/>
        </w:rPr>
        <w:t>.</w:t>
      </w:r>
    </w:p>
    <w:p w14:paraId="195B8AE0" w14:textId="36360A99" w:rsidR="00705A86" w:rsidRPr="00114574" w:rsidRDefault="00E967BF" w:rsidP="00591FE3">
      <w:pPr>
        <w:pStyle w:val="Agency-body-text"/>
        <w:spacing w:before="240" w:after="240"/>
        <w:rPr>
          <w:rFonts w:asciiTheme="majorHAnsi" w:hAnsiTheme="majorHAnsi" w:cstheme="majorHAnsi"/>
          <w:lang w:val="sr-Latn-RS"/>
        </w:rPr>
      </w:pPr>
      <w:r w:rsidRPr="00114574">
        <w:rPr>
          <w:rFonts w:asciiTheme="majorHAnsi" w:hAnsiTheme="majorHAnsi" w:cstheme="majorHAnsi"/>
          <w:lang w:val="sr-Latn-RS" w:bidi="sr-Cyrl-CS"/>
        </w:rPr>
        <w:t xml:space="preserve">Ovu publikaciju možete navoditi na sledeći način: Evropska agencija za posebne potrebe i inkluzivno obrazovanje, 2022. </w:t>
      </w:r>
      <w:r w:rsidRPr="00114574">
        <w:rPr>
          <w:rFonts w:asciiTheme="majorHAnsi" w:hAnsiTheme="majorHAnsi" w:cstheme="majorHAnsi"/>
          <w:i/>
          <w:lang w:val="sr-Latn-RS" w:bidi="sr-Cyrl-CS"/>
        </w:rPr>
        <w:t>Promenljiva uloga specijalista u pružanju podrške za inkluzivno obrazovanje: Alat za samopregled politike.</w:t>
      </w:r>
      <w:r w:rsidRPr="00114574">
        <w:rPr>
          <w:rFonts w:asciiTheme="majorHAnsi" w:hAnsiTheme="majorHAnsi" w:cstheme="majorHAnsi"/>
          <w:lang w:val="sr-Latn-RS" w:bidi="sr-Cyrl-CS"/>
        </w:rPr>
        <w:t xml:space="preserve"> (M. Kyriazopoulou, A. Kefallinou, S. Ebersold, P. Skoglund, E. Rebollo Píriz i M. Lučić Wichmann, ured.). Odense, Danska</w:t>
      </w:r>
    </w:p>
    <w:p w14:paraId="67EB7C6E" w14:textId="77777777" w:rsidR="00B96828" w:rsidRPr="00114574" w:rsidRDefault="00B96828" w:rsidP="00591FE3">
      <w:pPr>
        <w:spacing w:before="360" w:after="360"/>
        <w:rPr>
          <w:rFonts w:asciiTheme="majorHAnsi" w:hAnsiTheme="majorHAnsi" w:cstheme="majorHAnsi"/>
          <w:szCs w:val="24"/>
          <w:lang w:val="sr-Latn-RS"/>
        </w:rPr>
        <w:sectPr w:rsidR="00B96828" w:rsidRPr="00114574" w:rsidSect="00AE0DDC">
          <w:type w:val="continuous"/>
          <w:pgSz w:w="11899" w:h="16838"/>
          <w:pgMar w:top="1134" w:right="1531" w:bottom="1276" w:left="1531" w:header="709" w:footer="828" w:gutter="0"/>
          <w:cols w:space="708"/>
          <w:titlePg/>
          <w:docGrid w:linePitch="360"/>
        </w:sectPr>
      </w:pPr>
    </w:p>
    <w:p w14:paraId="4674608C" w14:textId="60A662DE" w:rsidR="008E05A8" w:rsidRPr="00114574" w:rsidRDefault="007405CA" w:rsidP="00591FE3">
      <w:pPr>
        <w:rPr>
          <w:rFonts w:asciiTheme="majorHAnsi" w:hAnsiTheme="majorHAnsi" w:cstheme="majorHAnsi"/>
          <w:color w:val="000000" w:themeColor="text1"/>
          <w:szCs w:val="24"/>
          <w:lang w:val="sr-Latn-RS"/>
        </w:rPr>
        <w:sectPr w:rsidR="008E05A8" w:rsidRPr="00114574" w:rsidSect="00F87C7F">
          <w:type w:val="continuous"/>
          <w:pgSz w:w="11899" w:h="16838"/>
          <w:pgMar w:top="1134" w:right="1531" w:bottom="1276" w:left="1531" w:header="709" w:footer="828" w:gutter="0"/>
          <w:cols w:num="2" w:space="567" w:equalWidth="0">
            <w:col w:w="1985" w:space="567"/>
            <w:col w:w="6285"/>
          </w:cols>
          <w:titlePg/>
          <w:docGrid w:linePitch="360"/>
        </w:sectPr>
      </w:pPr>
      <w:r w:rsidRPr="00114574">
        <w:rPr>
          <w:rFonts w:asciiTheme="majorHAnsi" w:hAnsiTheme="majorHAnsi" w:cstheme="majorHAnsi"/>
          <w:noProof/>
          <w:lang w:val="sr-Latn-RS" w:eastAsia="el-GR"/>
        </w:rPr>
        <w:drawing>
          <wp:inline distT="0" distB="0" distL="0" distR="0" wp14:anchorId="47A30A7C" wp14:editId="21EAA259">
            <wp:extent cx="1260475" cy="452060"/>
            <wp:effectExtent l="0" t="0" r="0" b="5715"/>
            <wp:docPr id="6" name="Picture 6" descr="Logotip: Creative Commons Autorstvo-Nekomercijalno-Deliti pod istim uslovima 4.0 Među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ip: Creative Commons Autorstvo-Nekomercijalno-Deliti pod istim uslovima 4.0 Međunarodna licenca"/>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114574">
        <w:rPr>
          <w:rFonts w:asciiTheme="majorHAnsi" w:hAnsiTheme="majorHAnsi" w:cstheme="majorHAnsi"/>
          <w:lang w:val="sr-Latn-RS" w:bidi="sr-Cyrl-CS"/>
        </w:rPr>
        <w:br w:type="column"/>
      </w:r>
      <w:r w:rsidR="00651FD2" w:rsidRPr="00114574">
        <w:rPr>
          <w:rFonts w:asciiTheme="majorHAnsi" w:hAnsiTheme="majorHAnsi" w:cstheme="majorHAnsi"/>
          <w:sz w:val="20"/>
          <w:lang w:val="sr-Latn-RS" w:bidi="sr-Cyrl-CS"/>
        </w:rPr>
        <w:t xml:space="preserve">Ovaj rad je pod licencom </w:t>
      </w:r>
      <w:hyperlink r:id="rId18" w:history="1">
        <w:r w:rsidR="000B35DF" w:rsidRPr="00114574">
          <w:rPr>
            <w:rStyle w:val="Hyperlink"/>
            <w:rFonts w:asciiTheme="majorHAnsi" w:hAnsiTheme="majorHAnsi" w:cstheme="majorHAnsi"/>
            <w:sz w:val="20"/>
            <w:lang w:val="sr-Latn-RS" w:bidi="sr-Cyrl-CS"/>
          </w:rPr>
          <w:t>Creative Commons Autorstvo-Nekomercijalno-Deliti pod istim uslovima 4.0 Međunarodna licenca</w:t>
        </w:r>
      </w:hyperlink>
      <w:r w:rsidR="000B35DF" w:rsidRPr="00114574">
        <w:rPr>
          <w:rFonts w:asciiTheme="majorHAnsi" w:hAnsiTheme="majorHAnsi" w:cstheme="majorHAnsi"/>
          <w:sz w:val="20"/>
          <w:lang w:val="sr-Latn-RS" w:bidi="sr-Cyrl-CS"/>
        </w:rPr>
        <w:t>. Ovu publikaciju možete slobodno da delite i prilagođavate.</w:t>
      </w:r>
    </w:p>
    <w:p w14:paraId="79A8C840" w14:textId="1CDC2AEB" w:rsidR="00B96828" w:rsidRPr="00114574" w:rsidRDefault="00B96828" w:rsidP="00591FE3">
      <w:pPr>
        <w:pStyle w:val="Agency-body-text"/>
        <w:spacing w:before="360" w:after="360"/>
        <w:rPr>
          <w:rStyle w:val="Hyperlink"/>
          <w:rFonts w:asciiTheme="majorHAnsi" w:hAnsiTheme="majorHAnsi" w:cstheme="majorHAnsi"/>
          <w:szCs w:val="24"/>
          <w:lang w:val="sr-Latn-RS"/>
        </w:rPr>
      </w:pPr>
      <w:r w:rsidRPr="00114574">
        <w:rPr>
          <w:rFonts w:asciiTheme="majorHAnsi" w:hAnsiTheme="majorHAnsi" w:cstheme="majorHAnsi"/>
          <w:lang w:val="sr-Latn-RS" w:bidi="sr-Cyrl-CS"/>
        </w:rPr>
        <w:t xml:space="preserve">U cilju veće pristupačnosti, ovaj izveštaj dostupan je na 25 jezika i u pristupačnom elektronskom formatu na veb-sajtu Agencije: </w:t>
      </w:r>
      <w:hyperlink r:id="rId19" w:history="1">
        <w:r w:rsidRPr="00114574">
          <w:rPr>
            <w:rStyle w:val="Hyperlink"/>
            <w:rFonts w:asciiTheme="majorHAnsi" w:hAnsiTheme="majorHAnsi" w:cstheme="majorHAnsi"/>
            <w:lang w:val="sr-Latn-RS" w:bidi="sr-Cyrl-CS"/>
          </w:rPr>
          <w:t>www.european-agency.org</w:t>
        </w:r>
      </w:hyperlink>
    </w:p>
    <w:p w14:paraId="456741C0" w14:textId="051748F5" w:rsidR="0087477E" w:rsidRPr="00114574" w:rsidRDefault="0087477E" w:rsidP="00591FE3">
      <w:pPr>
        <w:pStyle w:val="Agency-body-text"/>
        <w:spacing w:before="240" w:after="240"/>
        <w:rPr>
          <w:rFonts w:asciiTheme="majorHAnsi" w:hAnsiTheme="majorHAnsi" w:cstheme="majorHAnsi"/>
          <w:lang w:val="sr-Latn-RS"/>
        </w:rPr>
      </w:pPr>
      <w:r w:rsidRPr="00114574">
        <w:rPr>
          <w:rFonts w:asciiTheme="majorHAnsi" w:hAnsiTheme="majorHAnsi" w:cstheme="majorHAnsi"/>
          <w:lang w:val="sr-Latn-RS" w:bidi="sr-Cyrl-CS"/>
        </w:rPr>
        <w:t>Ovo je prevod originalnog teksta na engleskom jeziku. U slučaju nedoumica o tačnosti informacija u prevodu, pogledajte originalni tekst na engleskom jeziku.</w:t>
      </w:r>
    </w:p>
    <w:p w14:paraId="5B1746F2" w14:textId="2EA46F1A" w:rsidR="00B96828" w:rsidRPr="00114574" w:rsidRDefault="00B96828" w:rsidP="00591FE3">
      <w:pPr>
        <w:tabs>
          <w:tab w:val="left" w:pos="4680"/>
        </w:tabs>
        <w:spacing w:before="480" w:after="480"/>
        <w:rPr>
          <w:rFonts w:asciiTheme="majorHAnsi" w:hAnsiTheme="majorHAnsi" w:cstheme="majorHAnsi"/>
          <w:b/>
          <w:szCs w:val="24"/>
          <w:lang w:val="sr-Latn-RS"/>
        </w:rPr>
      </w:pPr>
      <w:r w:rsidRPr="00114574">
        <w:rPr>
          <w:rFonts w:asciiTheme="majorHAnsi" w:hAnsiTheme="majorHAnsi" w:cstheme="majorHAnsi"/>
          <w:lang w:val="sr-Latn-RS" w:bidi="sr-Cyrl-CS"/>
        </w:rPr>
        <w:t xml:space="preserve">ISBN: </w:t>
      </w:r>
      <w:r w:rsidR="008767A9" w:rsidRPr="00114574">
        <w:rPr>
          <w:rFonts w:ascii="Calibri" w:hAnsi="Calibri" w:cs="Calibri"/>
          <w:color w:val="000000"/>
          <w:lang w:val="sr-Latn-RS"/>
        </w:rPr>
        <w:t>978-87-7599-054-2</w:t>
      </w:r>
      <w:r w:rsidR="008767A9" w:rsidRPr="00114574">
        <w:rPr>
          <w:rFonts w:asciiTheme="majorHAnsi" w:hAnsiTheme="majorHAnsi" w:cstheme="majorHAnsi"/>
          <w:lang w:val="sr-Latn-RS" w:bidi="sr-Cyrl-CS"/>
        </w:rPr>
        <w:t xml:space="preserve"> </w:t>
      </w:r>
      <w:r w:rsidRPr="00114574">
        <w:rPr>
          <w:rFonts w:asciiTheme="majorHAnsi" w:hAnsiTheme="majorHAnsi" w:cstheme="majorHAnsi"/>
          <w:lang w:val="sr-Latn-RS" w:bidi="sr-Cyrl-CS"/>
        </w:rPr>
        <w:t>(elektronski)</w:t>
      </w:r>
    </w:p>
    <w:p w14:paraId="270989F5" w14:textId="77777777" w:rsidR="00B96828" w:rsidRPr="00114574" w:rsidRDefault="00B96828" w:rsidP="00591FE3">
      <w:pPr>
        <w:spacing w:before="240" w:after="240"/>
        <w:jc w:val="center"/>
        <w:rPr>
          <w:rFonts w:asciiTheme="majorHAnsi" w:hAnsiTheme="majorHAnsi" w:cstheme="majorHAnsi"/>
          <w:b/>
          <w:szCs w:val="24"/>
          <w:lang w:val="sr-Latn-RS"/>
        </w:rPr>
        <w:sectPr w:rsidR="00B96828" w:rsidRPr="00114574" w:rsidSect="00AE0DDC">
          <w:type w:val="continuous"/>
          <w:pgSz w:w="11899" w:h="16838"/>
          <w:pgMar w:top="1134" w:right="1531" w:bottom="1276" w:left="1531" w:header="709" w:footer="828" w:gutter="0"/>
          <w:cols w:space="708"/>
          <w:titlePg/>
          <w:docGrid w:linePitch="360"/>
        </w:sectPr>
      </w:pPr>
    </w:p>
    <w:p w14:paraId="33FE3FE4" w14:textId="77777777" w:rsidR="00AE0DDC" w:rsidRPr="00114574" w:rsidRDefault="00765778" w:rsidP="00591FE3">
      <w:pPr>
        <w:pStyle w:val="Agency-body-text"/>
        <w:spacing w:before="40" w:after="40"/>
        <w:rPr>
          <w:rFonts w:asciiTheme="majorHAnsi" w:hAnsiTheme="majorHAnsi" w:cstheme="majorHAnsi"/>
          <w:b/>
          <w:bCs/>
          <w:szCs w:val="24"/>
          <w:lang w:val="sr-Latn-RS"/>
        </w:rPr>
      </w:pPr>
      <w:r w:rsidRPr="00114574">
        <w:rPr>
          <w:rFonts w:asciiTheme="majorHAnsi" w:hAnsiTheme="majorHAnsi" w:cstheme="majorHAnsi"/>
          <w:b/>
          <w:lang w:val="sr-Latn-RS" w:bidi="sr-Cyrl-CS"/>
        </w:rPr>
        <w:t>Sekretarijat</w:t>
      </w:r>
    </w:p>
    <w:p w14:paraId="3BE5D709" w14:textId="77777777" w:rsidR="00765778" w:rsidRPr="00114574" w:rsidRDefault="00765778" w:rsidP="00591FE3">
      <w:pPr>
        <w:pStyle w:val="Agency-body-text"/>
        <w:spacing w:before="40" w:after="40"/>
        <w:rPr>
          <w:rFonts w:asciiTheme="majorHAnsi" w:hAnsiTheme="majorHAnsi" w:cstheme="majorHAnsi"/>
          <w:szCs w:val="24"/>
          <w:lang w:val="sr-Latn-RS"/>
        </w:rPr>
      </w:pPr>
      <w:r w:rsidRPr="00114574">
        <w:rPr>
          <w:rFonts w:asciiTheme="majorHAnsi" w:hAnsiTheme="majorHAnsi" w:cstheme="majorHAnsi"/>
          <w:lang w:val="sr-Latn-RS" w:bidi="sr-Cyrl-CS"/>
        </w:rPr>
        <w:t>Østre Stationsvej 33</w:t>
      </w:r>
    </w:p>
    <w:p w14:paraId="7B773980" w14:textId="77777777" w:rsidR="00765778" w:rsidRPr="00114574" w:rsidRDefault="00765778" w:rsidP="00591FE3">
      <w:pPr>
        <w:pStyle w:val="Agency-body-text"/>
        <w:spacing w:before="40" w:after="40"/>
        <w:rPr>
          <w:rFonts w:asciiTheme="majorHAnsi" w:hAnsiTheme="majorHAnsi" w:cstheme="majorHAnsi"/>
          <w:szCs w:val="24"/>
          <w:lang w:val="sr-Latn-RS"/>
        </w:rPr>
      </w:pPr>
      <w:r w:rsidRPr="00114574">
        <w:rPr>
          <w:rFonts w:asciiTheme="majorHAnsi" w:hAnsiTheme="majorHAnsi" w:cstheme="majorHAnsi"/>
          <w:lang w:val="sr-Latn-RS" w:bidi="sr-Cyrl-CS"/>
        </w:rPr>
        <w:t>DK-5000 Odense C Denmark</w:t>
      </w:r>
    </w:p>
    <w:p w14:paraId="27E5DD69" w14:textId="77777777" w:rsidR="00765778" w:rsidRPr="00114574" w:rsidRDefault="00765778" w:rsidP="00591FE3">
      <w:pPr>
        <w:pStyle w:val="Agency-body-text"/>
        <w:spacing w:before="40" w:after="40"/>
        <w:rPr>
          <w:rFonts w:asciiTheme="majorHAnsi" w:hAnsiTheme="majorHAnsi" w:cstheme="majorHAnsi"/>
          <w:szCs w:val="24"/>
          <w:lang w:val="sr-Latn-RS"/>
        </w:rPr>
      </w:pPr>
      <w:r w:rsidRPr="00114574">
        <w:rPr>
          <w:rFonts w:asciiTheme="majorHAnsi" w:hAnsiTheme="majorHAnsi" w:cstheme="majorHAnsi"/>
          <w:lang w:val="sr-Latn-RS" w:bidi="sr-Cyrl-CS"/>
        </w:rPr>
        <w:t>Tel.: +45 64 41 00 20</w:t>
      </w:r>
    </w:p>
    <w:p w14:paraId="386BCD00" w14:textId="77777777" w:rsidR="00077E1F" w:rsidRPr="00114574" w:rsidRDefault="00545D02" w:rsidP="00591FE3">
      <w:pPr>
        <w:pStyle w:val="Agency-body-text"/>
        <w:spacing w:before="40" w:after="40"/>
        <w:rPr>
          <w:rStyle w:val="Hyperlink"/>
          <w:rFonts w:asciiTheme="majorHAnsi" w:hAnsiTheme="majorHAnsi" w:cstheme="majorHAnsi"/>
          <w:lang w:val="sr-Latn-RS"/>
        </w:rPr>
      </w:pPr>
      <w:hyperlink r:id="rId20" w:history="1">
        <w:r w:rsidR="00765778" w:rsidRPr="00114574">
          <w:rPr>
            <w:rStyle w:val="Hyperlink"/>
            <w:rFonts w:asciiTheme="majorHAnsi" w:hAnsiTheme="majorHAnsi" w:cstheme="majorHAnsi"/>
            <w:lang w:val="sr-Latn-RS" w:bidi="sr-Cyrl-CS"/>
          </w:rPr>
          <w:t>secretariat@european-agency.org</w:t>
        </w:r>
      </w:hyperlink>
    </w:p>
    <w:p w14:paraId="1AA45A42" w14:textId="77777777" w:rsidR="00765778" w:rsidRPr="00114574" w:rsidRDefault="00077E1F" w:rsidP="00591FE3">
      <w:pPr>
        <w:pStyle w:val="Agency-body-text"/>
        <w:spacing w:before="40" w:after="40"/>
        <w:rPr>
          <w:rFonts w:asciiTheme="majorHAnsi" w:hAnsiTheme="majorHAnsi" w:cstheme="majorHAnsi"/>
          <w:b/>
          <w:bCs/>
          <w:szCs w:val="24"/>
          <w:lang w:val="sr-Latn-RS"/>
        </w:rPr>
      </w:pPr>
      <w:r w:rsidRPr="00114574">
        <w:rPr>
          <w:rStyle w:val="Hyperlink"/>
          <w:rFonts w:asciiTheme="majorHAnsi" w:hAnsiTheme="majorHAnsi" w:cstheme="majorHAnsi"/>
          <w:lang w:val="sr-Latn-RS" w:bidi="sr-Cyrl-CS"/>
        </w:rPr>
        <w:br w:type="column"/>
      </w:r>
      <w:r w:rsidR="00765778" w:rsidRPr="00114574">
        <w:rPr>
          <w:rFonts w:asciiTheme="majorHAnsi" w:hAnsiTheme="majorHAnsi" w:cstheme="majorHAnsi"/>
          <w:b/>
          <w:lang w:val="sr-Latn-RS" w:bidi="sr-Cyrl-CS"/>
        </w:rPr>
        <w:t>Kancelarija u Briselu</w:t>
      </w:r>
    </w:p>
    <w:p w14:paraId="2E2766FA" w14:textId="77777777" w:rsidR="00765778" w:rsidRPr="00114574" w:rsidRDefault="00765778" w:rsidP="00591FE3">
      <w:pPr>
        <w:pStyle w:val="Agency-body-text"/>
        <w:spacing w:before="40" w:after="40"/>
        <w:rPr>
          <w:rFonts w:asciiTheme="majorHAnsi" w:hAnsiTheme="majorHAnsi" w:cstheme="majorHAnsi"/>
          <w:szCs w:val="24"/>
          <w:lang w:val="sr-Latn-RS"/>
        </w:rPr>
      </w:pPr>
      <w:r w:rsidRPr="00114574">
        <w:rPr>
          <w:rFonts w:asciiTheme="majorHAnsi" w:hAnsiTheme="majorHAnsi" w:cstheme="majorHAnsi"/>
          <w:lang w:val="sr-Latn-RS" w:bidi="sr-Cyrl-CS"/>
        </w:rPr>
        <w:t>Rue Montoyer, 21</w:t>
      </w:r>
    </w:p>
    <w:p w14:paraId="38A645DC" w14:textId="77777777" w:rsidR="00765778" w:rsidRPr="00114574" w:rsidRDefault="00765778" w:rsidP="00591FE3">
      <w:pPr>
        <w:pStyle w:val="Agency-body-text"/>
        <w:spacing w:before="40" w:after="40"/>
        <w:rPr>
          <w:rFonts w:asciiTheme="majorHAnsi" w:hAnsiTheme="majorHAnsi" w:cstheme="majorHAnsi"/>
          <w:szCs w:val="24"/>
          <w:lang w:val="sr-Latn-RS"/>
        </w:rPr>
      </w:pPr>
      <w:r w:rsidRPr="00114574">
        <w:rPr>
          <w:rFonts w:asciiTheme="majorHAnsi" w:hAnsiTheme="majorHAnsi" w:cstheme="majorHAnsi"/>
          <w:lang w:val="sr-Latn-RS" w:bidi="sr-Cyrl-CS"/>
        </w:rPr>
        <w:t>BE-1000 Brussels Belgium</w:t>
      </w:r>
    </w:p>
    <w:p w14:paraId="5DD2D5DF" w14:textId="77777777" w:rsidR="00765778" w:rsidRPr="00114574" w:rsidRDefault="00765778" w:rsidP="00591FE3">
      <w:pPr>
        <w:pStyle w:val="Agency-body-text"/>
        <w:spacing w:before="40" w:after="40"/>
        <w:rPr>
          <w:rFonts w:asciiTheme="majorHAnsi" w:hAnsiTheme="majorHAnsi" w:cstheme="majorHAnsi"/>
          <w:szCs w:val="24"/>
          <w:lang w:val="sr-Latn-RS"/>
        </w:rPr>
      </w:pPr>
      <w:r w:rsidRPr="00114574">
        <w:rPr>
          <w:rFonts w:asciiTheme="majorHAnsi" w:hAnsiTheme="majorHAnsi" w:cstheme="majorHAnsi"/>
          <w:lang w:val="sr-Latn-RS" w:bidi="sr-Cyrl-CS"/>
        </w:rPr>
        <w:t>Tel.: +32 2 213 62 80</w:t>
      </w:r>
    </w:p>
    <w:p w14:paraId="7C63BAC1" w14:textId="77777777" w:rsidR="00765778" w:rsidRPr="00114574" w:rsidRDefault="00545D02" w:rsidP="00591FE3">
      <w:pPr>
        <w:pStyle w:val="Agency-body-text"/>
        <w:spacing w:before="40" w:after="40"/>
        <w:rPr>
          <w:rStyle w:val="Hyperlink"/>
          <w:rFonts w:asciiTheme="majorHAnsi" w:hAnsiTheme="majorHAnsi" w:cstheme="majorHAnsi"/>
          <w:lang w:val="sr-Latn-RS"/>
        </w:rPr>
      </w:pPr>
      <w:hyperlink r:id="rId21" w:history="1">
        <w:r w:rsidR="00765778" w:rsidRPr="00114574">
          <w:rPr>
            <w:rStyle w:val="Hyperlink"/>
            <w:rFonts w:asciiTheme="majorHAnsi" w:hAnsiTheme="majorHAnsi" w:cstheme="majorHAnsi"/>
            <w:lang w:val="sr-Latn-RS" w:bidi="sr-Cyrl-CS"/>
          </w:rPr>
          <w:t>brussels.office@european-agency.org</w:t>
        </w:r>
      </w:hyperlink>
    </w:p>
    <w:p w14:paraId="190069CA" w14:textId="77777777" w:rsidR="00765778" w:rsidRPr="00114574" w:rsidRDefault="00765778" w:rsidP="00591FE3">
      <w:pPr>
        <w:spacing w:before="360"/>
        <w:jc w:val="center"/>
        <w:rPr>
          <w:rFonts w:asciiTheme="majorHAnsi" w:hAnsiTheme="majorHAnsi" w:cstheme="majorHAnsi"/>
          <w:sz w:val="20"/>
          <w:lang w:val="sr-Latn-RS"/>
        </w:rPr>
        <w:sectPr w:rsidR="00765778" w:rsidRPr="00114574" w:rsidSect="00077E1F">
          <w:type w:val="continuous"/>
          <w:pgSz w:w="11899" w:h="16838"/>
          <w:pgMar w:top="1134" w:right="1531" w:bottom="1276" w:left="1531" w:header="709" w:footer="828" w:gutter="0"/>
          <w:cols w:num="2" w:space="567"/>
          <w:titlePg/>
          <w:docGrid w:linePitch="360"/>
        </w:sectPr>
      </w:pPr>
    </w:p>
    <w:p w14:paraId="3FE71E9C" w14:textId="77777777" w:rsidR="00A4520C" w:rsidRPr="00114574" w:rsidRDefault="00A4520C" w:rsidP="00591FE3">
      <w:pPr>
        <w:pStyle w:val="Agency-body-text"/>
        <w:spacing w:before="0" w:after="0"/>
        <w:rPr>
          <w:rFonts w:asciiTheme="majorHAnsi" w:hAnsiTheme="majorHAnsi" w:cstheme="majorHAnsi"/>
          <w:lang w:val="sr-Latn-RS"/>
        </w:rPr>
      </w:pPr>
      <w:r w:rsidRPr="00114574">
        <w:rPr>
          <w:rFonts w:asciiTheme="majorHAnsi" w:hAnsiTheme="majorHAnsi" w:cstheme="majorHAnsi"/>
          <w:lang w:val="sr-Latn-RS" w:bidi="sr-Cyrl-CS"/>
        </w:rPr>
        <w:br w:type="page"/>
      </w:r>
    </w:p>
    <w:p w14:paraId="208E114D" w14:textId="77777777" w:rsidR="00DB7AB3" w:rsidRPr="00114574" w:rsidRDefault="00DB7AB3" w:rsidP="00591FE3">
      <w:pPr>
        <w:pStyle w:val="Agency-body-text"/>
        <w:keepNext/>
        <w:pBdr>
          <w:bottom w:val="single" w:sz="4" w:space="1" w:color="auto"/>
        </w:pBdr>
        <w:spacing w:before="400" w:after="400"/>
        <w:rPr>
          <w:rFonts w:asciiTheme="majorHAnsi" w:hAnsiTheme="majorHAnsi" w:cstheme="majorHAnsi"/>
          <w:b/>
          <w:caps/>
          <w:sz w:val="40"/>
          <w:szCs w:val="40"/>
          <w:lang w:val="sr-Latn-RS"/>
        </w:rPr>
      </w:pPr>
      <w:r w:rsidRPr="00114574">
        <w:rPr>
          <w:rFonts w:asciiTheme="majorHAnsi" w:hAnsiTheme="majorHAnsi" w:cstheme="majorHAnsi"/>
          <w:b/>
          <w:sz w:val="40"/>
          <w:lang w:val="sr-Latn-RS" w:bidi="sr-Cyrl-CS"/>
        </w:rPr>
        <w:lastRenderedPageBreak/>
        <w:t>SADRŽAJ</w:t>
      </w:r>
    </w:p>
    <w:p w14:paraId="1F084FAA" w14:textId="6126D1E5" w:rsidR="006F006B"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114574">
        <w:rPr>
          <w:rFonts w:asciiTheme="majorHAnsi" w:hAnsiTheme="majorHAnsi" w:cstheme="majorHAnsi"/>
          <w:i/>
          <w:lang w:val="sr-Latn-RS" w:bidi="sr-Cyrl-CS"/>
        </w:rPr>
        <w:fldChar w:fldCharType="begin"/>
      </w:r>
      <w:r w:rsidRPr="00114574">
        <w:rPr>
          <w:rFonts w:asciiTheme="majorHAnsi" w:hAnsiTheme="majorHAnsi" w:cstheme="majorHAnsi"/>
          <w:i/>
          <w:lang w:val="sr-Latn-RS" w:bidi="sr-Cyrl-CS"/>
        </w:rPr>
        <w:instrText xml:space="preserve"> TOC \h \z \t "Heading 1,1,Heading 2,2,Agency-heading-1,1,Agency-heading-2,2" </w:instrText>
      </w:r>
      <w:r w:rsidRPr="00114574">
        <w:rPr>
          <w:rFonts w:asciiTheme="majorHAnsi" w:hAnsiTheme="majorHAnsi" w:cstheme="majorHAnsi"/>
          <w:i/>
          <w:lang w:val="sr-Latn-RS" w:bidi="sr-Cyrl-CS"/>
        </w:rPr>
        <w:fldChar w:fldCharType="separate"/>
      </w:r>
      <w:hyperlink w:anchor="_Toc128753351" w:history="1">
        <w:r w:rsidR="006F006B" w:rsidRPr="007005C1">
          <w:rPr>
            <w:rStyle w:val="Hyperlink"/>
            <w:rFonts w:asciiTheme="majorHAnsi" w:hAnsiTheme="majorHAnsi" w:cstheme="majorHAnsi"/>
            <w:noProof/>
            <w:lang w:val="sr-Latn-RS" w:bidi="sr-Cyrl-CS"/>
          </w:rPr>
          <w:t>Uvod</w:t>
        </w:r>
        <w:r w:rsidR="006F006B">
          <w:rPr>
            <w:noProof/>
            <w:webHidden/>
          </w:rPr>
          <w:tab/>
        </w:r>
        <w:r w:rsidR="006F006B">
          <w:rPr>
            <w:noProof/>
            <w:webHidden/>
          </w:rPr>
          <w:fldChar w:fldCharType="begin"/>
        </w:r>
        <w:r w:rsidR="006F006B">
          <w:rPr>
            <w:noProof/>
            <w:webHidden/>
          </w:rPr>
          <w:instrText xml:space="preserve"> PAGEREF _Toc128753351 \h </w:instrText>
        </w:r>
        <w:r w:rsidR="006F006B">
          <w:rPr>
            <w:noProof/>
            <w:webHidden/>
          </w:rPr>
        </w:r>
        <w:r w:rsidR="006F006B">
          <w:rPr>
            <w:noProof/>
            <w:webHidden/>
          </w:rPr>
          <w:fldChar w:fldCharType="separate"/>
        </w:r>
        <w:r w:rsidR="006F006B">
          <w:rPr>
            <w:noProof/>
            <w:webHidden/>
          </w:rPr>
          <w:t>5</w:t>
        </w:r>
        <w:r w:rsidR="006F006B">
          <w:rPr>
            <w:noProof/>
            <w:webHidden/>
          </w:rPr>
          <w:fldChar w:fldCharType="end"/>
        </w:r>
      </w:hyperlink>
    </w:p>
    <w:p w14:paraId="1CE4E57B" w14:textId="3CE3A358" w:rsidR="006F006B" w:rsidRDefault="006F006B">
      <w:pPr>
        <w:pStyle w:val="TOC1"/>
        <w:tabs>
          <w:tab w:val="right" w:leader="underscore" w:pos="8827"/>
        </w:tabs>
        <w:rPr>
          <w:rFonts w:asciiTheme="minorHAnsi" w:eastAsiaTheme="minorEastAsia" w:hAnsiTheme="minorHAnsi" w:cstheme="minorBidi"/>
          <w:b w:val="0"/>
          <w:caps w:val="0"/>
          <w:noProof/>
          <w:lang w:val="en-IE" w:eastAsia="en-GB"/>
        </w:rPr>
      </w:pPr>
      <w:hyperlink w:anchor="_Toc128753352" w:history="1">
        <w:r w:rsidRPr="007005C1">
          <w:rPr>
            <w:rStyle w:val="Hyperlink"/>
            <w:rFonts w:asciiTheme="majorHAnsi" w:hAnsiTheme="majorHAnsi" w:cstheme="majorHAnsi"/>
            <w:noProof/>
            <w:lang w:val="sr-Latn-RS" w:bidi="sr-Cyrl-CS"/>
          </w:rPr>
          <w:t>Cilj alata</w:t>
        </w:r>
        <w:r>
          <w:rPr>
            <w:noProof/>
            <w:webHidden/>
          </w:rPr>
          <w:tab/>
        </w:r>
        <w:r>
          <w:rPr>
            <w:noProof/>
            <w:webHidden/>
          </w:rPr>
          <w:fldChar w:fldCharType="begin"/>
        </w:r>
        <w:r>
          <w:rPr>
            <w:noProof/>
            <w:webHidden/>
          </w:rPr>
          <w:instrText xml:space="preserve"> PAGEREF _Toc128753352 \h </w:instrText>
        </w:r>
        <w:r>
          <w:rPr>
            <w:noProof/>
            <w:webHidden/>
          </w:rPr>
        </w:r>
        <w:r>
          <w:rPr>
            <w:noProof/>
            <w:webHidden/>
          </w:rPr>
          <w:fldChar w:fldCharType="separate"/>
        </w:r>
        <w:r>
          <w:rPr>
            <w:noProof/>
            <w:webHidden/>
          </w:rPr>
          <w:t>5</w:t>
        </w:r>
        <w:r>
          <w:rPr>
            <w:noProof/>
            <w:webHidden/>
          </w:rPr>
          <w:fldChar w:fldCharType="end"/>
        </w:r>
      </w:hyperlink>
    </w:p>
    <w:p w14:paraId="1444666B" w14:textId="0E0A9637" w:rsidR="006F006B" w:rsidRDefault="006F006B">
      <w:pPr>
        <w:pStyle w:val="TOC1"/>
        <w:tabs>
          <w:tab w:val="right" w:leader="underscore" w:pos="8827"/>
        </w:tabs>
        <w:rPr>
          <w:rFonts w:asciiTheme="minorHAnsi" w:eastAsiaTheme="minorEastAsia" w:hAnsiTheme="minorHAnsi" w:cstheme="minorBidi"/>
          <w:b w:val="0"/>
          <w:caps w:val="0"/>
          <w:noProof/>
          <w:lang w:val="en-IE" w:eastAsia="en-GB"/>
        </w:rPr>
      </w:pPr>
      <w:hyperlink w:anchor="_Toc128753353" w:history="1">
        <w:r w:rsidRPr="007005C1">
          <w:rPr>
            <w:rStyle w:val="Hyperlink"/>
            <w:rFonts w:asciiTheme="majorHAnsi" w:hAnsiTheme="majorHAnsi" w:cstheme="majorHAnsi"/>
            <w:noProof/>
            <w:lang w:val="sr-Latn-RS" w:bidi="sr-Cyrl-CS"/>
          </w:rPr>
          <w:t>Kako koristiti alat</w:t>
        </w:r>
        <w:r>
          <w:rPr>
            <w:noProof/>
            <w:webHidden/>
          </w:rPr>
          <w:tab/>
        </w:r>
        <w:r>
          <w:rPr>
            <w:noProof/>
            <w:webHidden/>
          </w:rPr>
          <w:fldChar w:fldCharType="begin"/>
        </w:r>
        <w:r>
          <w:rPr>
            <w:noProof/>
            <w:webHidden/>
          </w:rPr>
          <w:instrText xml:space="preserve"> PAGEREF _Toc128753353 \h </w:instrText>
        </w:r>
        <w:r>
          <w:rPr>
            <w:noProof/>
            <w:webHidden/>
          </w:rPr>
        </w:r>
        <w:r>
          <w:rPr>
            <w:noProof/>
            <w:webHidden/>
          </w:rPr>
          <w:fldChar w:fldCharType="separate"/>
        </w:r>
        <w:r>
          <w:rPr>
            <w:noProof/>
            <w:webHidden/>
          </w:rPr>
          <w:t>5</w:t>
        </w:r>
        <w:r>
          <w:rPr>
            <w:noProof/>
            <w:webHidden/>
          </w:rPr>
          <w:fldChar w:fldCharType="end"/>
        </w:r>
      </w:hyperlink>
    </w:p>
    <w:p w14:paraId="1F19DC55" w14:textId="57E3BEBF"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54" w:history="1">
        <w:r w:rsidRPr="007005C1">
          <w:rPr>
            <w:rStyle w:val="Hyperlink"/>
            <w:rFonts w:asciiTheme="majorHAnsi" w:hAnsiTheme="majorHAnsi" w:cstheme="majorHAnsi"/>
            <w:noProof/>
            <w:lang w:val="sr-Latn-RS" w:bidi="sr-Cyrl-CS"/>
          </w:rPr>
          <w:t>Pripreme</w:t>
        </w:r>
        <w:r>
          <w:rPr>
            <w:noProof/>
            <w:webHidden/>
          </w:rPr>
          <w:tab/>
        </w:r>
        <w:r>
          <w:rPr>
            <w:noProof/>
            <w:webHidden/>
          </w:rPr>
          <w:fldChar w:fldCharType="begin"/>
        </w:r>
        <w:r>
          <w:rPr>
            <w:noProof/>
            <w:webHidden/>
          </w:rPr>
          <w:instrText xml:space="preserve"> PAGEREF _Toc128753354 \h </w:instrText>
        </w:r>
        <w:r>
          <w:rPr>
            <w:noProof/>
            <w:webHidden/>
          </w:rPr>
        </w:r>
        <w:r>
          <w:rPr>
            <w:noProof/>
            <w:webHidden/>
          </w:rPr>
          <w:fldChar w:fldCharType="separate"/>
        </w:r>
        <w:r>
          <w:rPr>
            <w:noProof/>
            <w:webHidden/>
          </w:rPr>
          <w:t>6</w:t>
        </w:r>
        <w:r>
          <w:rPr>
            <w:noProof/>
            <w:webHidden/>
          </w:rPr>
          <w:fldChar w:fldCharType="end"/>
        </w:r>
      </w:hyperlink>
    </w:p>
    <w:p w14:paraId="3E266AF7" w14:textId="49663C71"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55" w:history="1">
        <w:r w:rsidRPr="007005C1">
          <w:rPr>
            <w:rStyle w:val="Hyperlink"/>
            <w:rFonts w:asciiTheme="majorHAnsi" w:hAnsiTheme="majorHAnsi" w:cstheme="majorHAnsi"/>
            <w:noProof/>
            <w:lang w:val="sr-Latn-RS" w:bidi="sr-Cyrl-CS"/>
          </w:rPr>
          <w:t>Dovršavanje alata</w:t>
        </w:r>
        <w:r>
          <w:rPr>
            <w:noProof/>
            <w:webHidden/>
          </w:rPr>
          <w:tab/>
        </w:r>
        <w:r>
          <w:rPr>
            <w:noProof/>
            <w:webHidden/>
          </w:rPr>
          <w:fldChar w:fldCharType="begin"/>
        </w:r>
        <w:r>
          <w:rPr>
            <w:noProof/>
            <w:webHidden/>
          </w:rPr>
          <w:instrText xml:space="preserve"> PAGEREF _Toc128753355 \h </w:instrText>
        </w:r>
        <w:r>
          <w:rPr>
            <w:noProof/>
            <w:webHidden/>
          </w:rPr>
        </w:r>
        <w:r>
          <w:rPr>
            <w:noProof/>
            <w:webHidden/>
          </w:rPr>
          <w:fldChar w:fldCharType="separate"/>
        </w:r>
        <w:r>
          <w:rPr>
            <w:noProof/>
            <w:webHidden/>
          </w:rPr>
          <w:t>6</w:t>
        </w:r>
        <w:r>
          <w:rPr>
            <w:noProof/>
            <w:webHidden/>
          </w:rPr>
          <w:fldChar w:fldCharType="end"/>
        </w:r>
      </w:hyperlink>
    </w:p>
    <w:p w14:paraId="62E26783" w14:textId="6A715014"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56" w:history="1">
        <w:r w:rsidRPr="007005C1">
          <w:rPr>
            <w:rStyle w:val="Hyperlink"/>
            <w:rFonts w:asciiTheme="majorHAnsi" w:hAnsiTheme="majorHAnsi" w:cstheme="majorHAnsi"/>
            <w:noProof/>
            <w:lang w:val="sr-Latn-RS" w:bidi="sr-Cyrl-CS"/>
          </w:rPr>
          <w:t>Razmišljanje o odgovorima</w:t>
        </w:r>
        <w:r>
          <w:rPr>
            <w:noProof/>
            <w:webHidden/>
          </w:rPr>
          <w:tab/>
        </w:r>
        <w:r>
          <w:rPr>
            <w:noProof/>
            <w:webHidden/>
          </w:rPr>
          <w:fldChar w:fldCharType="begin"/>
        </w:r>
        <w:r>
          <w:rPr>
            <w:noProof/>
            <w:webHidden/>
          </w:rPr>
          <w:instrText xml:space="preserve"> PAGEREF _Toc128753356 \h </w:instrText>
        </w:r>
        <w:r>
          <w:rPr>
            <w:noProof/>
            <w:webHidden/>
          </w:rPr>
        </w:r>
        <w:r>
          <w:rPr>
            <w:noProof/>
            <w:webHidden/>
          </w:rPr>
          <w:fldChar w:fldCharType="separate"/>
        </w:r>
        <w:r>
          <w:rPr>
            <w:noProof/>
            <w:webHidden/>
          </w:rPr>
          <w:t>6</w:t>
        </w:r>
        <w:r>
          <w:rPr>
            <w:noProof/>
            <w:webHidden/>
          </w:rPr>
          <w:fldChar w:fldCharType="end"/>
        </w:r>
      </w:hyperlink>
    </w:p>
    <w:p w14:paraId="22A9E801" w14:textId="1C31BD68" w:rsidR="006F006B" w:rsidRDefault="006F006B">
      <w:pPr>
        <w:pStyle w:val="TOC1"/>
        <w:tabs>
          <w:tab w:val="right" w:leader="underscore" w:pos="8827"/>
        </w:tabs>
        <w:rPr>
          <w:rFonts w:asciiTheme="minorHAnsi" w:eastAsiaTheme="minorEastAsia" w:hAnsiTheme="minorHAnsi" w:cstheme="minorBidi"/>
          <w:b w:val="0"/>
          <w:caps w:val="0"/>
          <w:noProof/>
          <w:lang w:val="en-IE" w:eastAsia="en-GB"/>
        </w:rPr>
      </w:pPr>
      <w:hyperlink w:anchor="_Toc128753357" w:history="1">
        <w:r w:rsidRPr="007005C1">
          <w:rPr>
            <w:rStyle w:val="Hyperlink"/>
            <w:rFonts w:asciiTheme="majorHAnsi" w:hAnsiTheme="majorHAnsi" w:cstheme="majorHAnsi"/>
            <w:noProof/>
            <w:lang w:val="sr-Latn-RS" w:bidi="sr-Cyrl-CS"/>
          </w:rPr>
          <w:t>CROSP alat za samopregled politike</w:t>
        </w:r>
        <w:r>
          <w:rPr>
            <w:noProof/>
            <w:webHidden/>
          </w:rPr>
          <w:tab/>
        </w:r>
        <w:r>
          <w:rPr>
            <w:noProof/>
            <w:webHidden/>
          </w:rPr>
          <w:fldChar w:fldCharType="begin"/>
        </w:r>
        <w:r>
          <w:rPr>
            <w:noProof/>
            <w:webHidden/>
          </w:rPr>
          <w:instrText xml:space="preserve"> PAGEREF _Toc128753357 \h </w:instrText>
        </w:r>
        <w:r>
          <w:rPr>
            <w:noProof/>
            <w:webHidden/>
          </w:rPr>
        </w:r>
        <w:r>
          <w:rPr>
            <w:noProof/>
            <w:webHidden/>
          </w:rPr>
          <w:fldChar w:fldCharType="separate"/>
        </w:r>
        <w:r>
          <w:rPr>
            <w:noProof/>
            <w:webHidden/>
          </w:rPr>
          <w:t>8</w:t>
        </w:r>
        <w:r>
          <w:rPr>
            <w:noProof/>
            <w:webHidden/>
          </w:rPr>
          <w:fldChar w:fldCharType="end"/>
        </w:r>
      </w:hyperlink>
    </w:p>
    <w:p w14:paraId="6B3638EA" w14:textId="4040884B"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58" w:history="1">
        <w:r w:rsidRPr="007005C1">
          <w:rPr>
            <w:rStyle w:val="Hyperlink"/>
            <w:rFonts w:asciiTheme="majorHAnsi" w:hAnsiTheme="majorHAnsi" w:cstheme="majorHAnsi"/>
            <w:noProof/>
            <w:lang w:val="sr-Latn-RS" w:bidi="sr-Cyrl-CS"/>
          </w:rPr>
          <w:t>Vodeći princip 1: Razvijanje zajedničke posvećenosti inkluzivnom obrazovanju</w:t>
        </w:r>
        <w:r>
          <w:rPr>
            <w:noProof/>
            <w:webHidden/>
          </w:rPr>
          <w:tab/>
        </w:r>
        <w:r>
          <w:rPr>
            <w:noProof/>
            <w:webHidden/>
          </w:rPr>
          <w:fldChar w:fldCharType="begin"/>
        </w:r>
        <w:r>
          <w:rPr>
            <w:noProof/>
            <w:webHidden/>
          </w:rPr>
          <w:instrText xml:space="preserve"> PAGEREF _Toc128753358 \h </w:instrText>
        </w:r>
        <w:r>
          <w:rPr>
            <w:noProof/>
            <w:webHidden/>
          </w:rPr>
        </w:r>
        <w:r>
          <w:rPr>
            <w:noProof/>
            <w:webHidden/>
          </w:rPr>
          <w:fldChar w:fldCharType="separate"/>
        </w:r>
        <w:r>
          <w:rPr>
            <w:noProof/>
            <w:webHidden/>
          </w:rPr>
          <w:t>8</w:t>
        </w:r>
        <w:r>
          <w:rPr>
            <w:noProof/>
            <w:webHidden/>
          </w:rPr>
          <w:fldChar w:fldCharType="end"/>
        </w:r>
      </w:hyperlink>
    </w:p>
    <w:p w14:paraId="1A325EF3" w14:textId="108AE813"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59" w:history="1">
        <w:r w:rsidRPr="007005C1">
          <w:rPr>
            <w:rStyle w:val="Hyperlink"/>
            <w:rFonts w:asciiTheme="majorHAnsi" w:hAnsiTheme="majorHAnsi" w:cstheme="majorHAnsi"/>
            <w:noProof/>
            <w:lang w:val="sr-Latn-RS" w:bidi="sr-Cyrl-CS"/>
          </w:rPr>
          <w:t>Vodeći princip 2: Promovisanje razmene znanja i sticanje inkluzivnih kompetencija kroz saradnju i umrežavanje</w:t>
        </w:r>
        <w:r>
          <w:rPr>
            <w:noProof/>
            <w:webHidden/>
          </w:rPr>
          <w:tab/>
        </w:r>
        <w:r>
          <w:rPr>
            <w:noProof/>
            <w:webHidden/>
          </w:rPr>
          <w:fldChar w:fldCharType="begin"/>
        </w:r>
        <w:r>
          <w:rPr>
            <w:noProof/>
            <w:webHidden/>
          </w:rPr>
          <w:instrText xml:space="preserve"> PAGEREF _Toc128753359 \h </w:instrText>
        </w:r>
        <w:r>
          <w:rPr>
            <w:noProof/>
            <w:webHidden/>
          </w:rPr>
        </w:r>
        <w:r>
          <w:rPr>
            <w:noProof/>
            <w:webHidden/>
          </w:rPr>
          <w:fldChar w:fldCharType="separate"/>
        </w:r>
        <w:r>
          <w:rPr>
            <w:noProof/>
            <w:webHidden/>
          </w:rPr>
          <w:t>10</w:t>
        </w:r>
        <w:r>
          <w:rPr>
            <w:noProof/>
            <w:webHidden/>
          </w:rPr>
          <w:fldChar w:fldCharType="end"/>
        </w:r>
      </w:hyperlink>
    </w:p>
    <w:p w14:paraId="19714029" w14:textId="4086759B"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60" w:history="1">
        <w:r w:rsidRPr="007005C1">
          <w:rPr>
            <w:rStyle w:val="Hyperlink"/>
            <w:rFonts w:asciiTheme="majorHAnsi" w:hAnsiTheme="majorHAnsi" w:cstheme="majorHAnsi"/>
            <w:noProof/>
            <w:lang w:val="sr-Latn-RS" w:bidi="sr-Cyrl-CS"/>
          </w:rPr>
          <w:t>Vodeći princip 3: Pružanje kontinuiranog profesionalnog razvoja o inkluziji</w:t>
        </w:r>
        <w:r>
          <w:rPr>
            <w:noProof/>
            <w:webHidden/>
          </w:rPr>
          <w:tab/>
        </w:r>
        <w:r>
          <w:rPr>
            <w:noProof/>
            <w:webHidden/>
          </w:rPr>
          <w:fldChar w:fldCharType="begin"/>
        </w:r>
        <w:r>
          <w:rPr>
            <w:noProof/>
            <w:webHidden/>
          </w:rPr>
          <w:instrText xml:space="preserve"> PAGEREF _Toc128753360 \h </w:instrText>
        </w:r>
        <w:r>
          <w:rPr>
            <w:noProof/>
            <w:webHidden/>
          </w:rPr>
        </w:r>
        <w:r>
          <w:rPr>
            <w:noProof/>
            <w:webHidden/>
          </w:rPr>
          <w:fldChar w:fldCharType="separate"/>
        </w:r>
        <w:r>
          <w:rPr>
            <w:noProof/>
            <w:webHidden/>
          </w:rPr>
          <w:t>12</w:t>
        </w:r>
        <w:r>
          <w:rPr>
            <w:noProof/>
            <w:webHidden/>
          </w:rPr>
          <w:fldChar w:fldCharType="end"/>
        </w:r>
      </w:hyperlink>
    </w:p>
    <w:p w14:paraId="28B71AFF" w14:textId="6AB2C27B"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61" w:history="1">
        <w:r w:rsidRPr="007005C1">
          <w:rPr>
            <w:rStyle w:val="Hyperlink"/>
            <w:rFonts w:asciiTheme="majorHAnsi" w:hAnsiTheme="majorHAnsi" w:cstheme="majorHAnsi"/>
            <w:noProof/>
            <w:lang w:val="sr-Latn-RS" w:bidi="sr-Cyrl-CS"/>
          </w:rPr>
          <w:t>Vodeći princip 4: Podrška inkluzivnom rukovođenju i upravljanju školom</w:t>
        </w:r>
        <w:r>
          <w:rPr>
            <w:noProof/>
            <w:webHidden/>
          </w:rPr>
          <w:tab/>
        </w:r>
        <w:r>
          <w:rPr>
            <w:noProof/>
            <w:webHidden/>
          </w:rPr>
          <w:fldChar w:fldCharType="begin"/>
        </w:r>
        <w:r>
          <w:rPr>
            <w:noProof/>
            <w:webHidden/>
          </w:rPr>
          <w:instrText xml:space="preserve"> PAGEREF _Toc128753361 \h </w:instrText>
        </w:r>
        <w:r>
          <w:rPr>
            <w:noProof/>
            <w:webHidden/>
          </w:rPr>
        </w:r>
        <w:r>
          <w:rPr>
            <w:noProof/>
            <w:webHidden/>
          </w:rPr>
          <w:fldChar w:fldCharType="separate"/>
        </w:r>
        <w:r>
          <w:rPr>
            <w:noProof/>
            <w:webHidden/>
          </w:rPr>
          <w:t>14</w:t>
        </w:r>
        <w:r>
          <w:rPr>
            <w:noProof/>
            <w:webHidden/>
          </w:rPr>
          <w:fldChar w:fldCharType="end"/>
        </w:r>
      </w:hyperlink>
    </w:p>
    <w:p w14:paraId="139361A9" w14:textId="01237F05"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62" w:history="1">
        <w:r w:rsidRPr="007005C1">
          <w:rPr>
            <w:rStyle w:val="Hyperlink"/>
            <w:rFonts w:asciiTheme="majorHAnsi" w:hAnsiTheme="majorHAnsi" w:cstheme="majorHAnsi"/>
            <w:noProof/>
            <w:lang w:val="sr-Latn-RS" w:bidi="sr-Cyrl-CS"/>
          </w:rPr>
          <w:t>Vodeći princip 5: Podsticanje aktivnog učešća zainteresovanih strana</w:t>
        </w:r>
        <w:r>
          <w:rPr>
            <w:noProof/>
            <w:webHidden/>
          </w:rPr>
          <w:tab/>
        </w:r>
        <w:r>
          <w:rPr>
            <w:noProof/>
            <w:webHidden/>
          </w:rPr>
          <w:fldChar w:fldCharType="begin"/>
        </w:r>
        <w:r>
          <w:rPr>
            <w:noProof/>
            <w:webHidden/>
          </w:rPr>
          <w:instrText xml:space="preserve"> PAGEREF _Toc128753362 \h </w:instrText>
        </w:r>
        <w:r>
          <w:rPr>
            <w:noProof/>
            <w:webHidden/>
          </w:rPr>
        </w:r>
        <w:r>
          <w:rPr>
            <w:noProof/>
            <w:webHidden/>
          </w:rPr>
          <w:fldChar w:fldCharType="separate"/>
        </w:r>
        <w:r>
          <w:rPr>
            <w:noProof/>
            <w:webHidden/>
          </w:rPr>
          <w:t>16</w:t>
        </w:r>
        <w:r>
          <w:rPr>
            <w:noProof/>
            <w:webHidden/>
          </w:rPr>
          <w:fldChar w:fldCharType="end"/>
        </w:r>
      </w:hyperlink>
    </w:p>
    <w:p w14:paraId="18164CA4" w14:textId="1A9AD426"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63" w:history="1">
        <w:r w:rsidRPr="007005C1">
          <w:rPr>
            <w:rStyle w:val="Hyperlink"/>
            <w:rFonts w:asciiTheme="majorHAnsi" w:hAnsiTheme="majorHAnsi" w:cstheme="majorHAnsi"/>
            <w:noProof/>
            <w:lang w:val="sr-Latn-RS" w:bidi="sr-Cyrl-CS"/>
          </w:rPr>
          <w:t>Vodeći princip 6: Promovisanje stalnog praćenja i evaluacije</w:t>
        </w:r>
        <w:r>
          <w:rPr>
            <w:noProof/>
            <w:webHidden/>
          </w:rPr>
          <w:tab/>
        </w:r>
        <w:r>
          <w:rPr>
            <w:noProof/>
            <w:webHidden/>
          </w:rPr>
          <w:fldChar w:fldCharType="begin"/>
        </w:r>
        <w:r>
          <w:rPr>
            <w:noProof/>
            <w:webHidden/>
          </w:rPr>
          <w:instrText xml:space="preserve"> PAGEREF _Toc128753363 \h </w:instrText>
        </w:r>
        <w:r>
          <w:rPr>
            <w:noProof/>
            <w:webHidden/>
          </w:rPr>
        </w:r>
        <w:r>
          <w:rPr>
            <w:noProof/>
            <w:webHidden/>
          </w:rPr>
          <w:fldChar w:fldCharType="separate"/>
        </w:r>
        <w:r>
          <w:rPr>
            <w:noProof/>
            <w:webHidden/>
          </w:rPr>
          <w:t>18</w:t>
        </w:r>
        <w:r>
          <w:rPr>
            <w:noProof/>
            <w:webHidden/>
          </w:rPr>
          <w:fldChar w:fldCharType="end"/>
        </w:r>
      </w:hyperlink>
    </w:p>
    <w:p w14:paraId="2A86E48E" w14:textId="784F12AE" w:rsidR="006F006B" w:rsidRDefault="006F006B">
      <w:pPr>
        <w:pStyle w:val="TOC1"/>
        <w:tabs>
          <w:tab w:val="right" w:leader="underscore" w:pos="8827"/>
        </w:tabs>
        <w:rPr>
          <w:rFonts w:asciiTheme="minorHAnsi" w:eastAsiaTheme="minorEastAsia" w:hAnsiTheme="minorHAnsi" w:cstheme="minorBidi"/>
          <w:b w:val="0"/>
          <w:caps w:val="0"/>
          <w:noProof/>
          <w:lang w:val="en-IE" w:eastAsia="en-GB"/>
        </w:rPr>
      </w:pPr>
      <w:hyperlink w:anchor="_Toc128753364" w:history="1">
        <w:r w:rsidRPr="007005C1">
          <w:rPr>
            <w:rStyle w:val="Hyperlink"/>
            <w:rFonts w:asciiTheme="majorHAnsi" w:hAnsiTheme="majorHAnsi" w:cstheme="majorHAnsi"/>
            <w:noProof/>
            <w:lang w:val="sr-Latn-RS" w:bidi="sr-Cyrl-CS"/>
          </w:rPr>
          <w:t>Dodatak 1: Rečnik termina</w:t>
        </w:r>
        <w:r>
          <w:rPr>
            <w:noProof/>
            <w:webHidden/>
          </w:rPr>
          <w:tab/>
        </w:r>
        <w:r>
          <w:rPr>
            <w:noProof/>
            <w:webHidden/>
          </w:rPr>
          <w:fldChar w:fldCharType="begin"/>
        </w:r>
        <w:r>
          <w:rPr>
            <w:noProof/>
            <w:webHidden/>
          </w:rPr>
          <w:instrText xml:space="preserve"> PAGEREF _Toc128753364 \h </w:instrText>
        </w:r>
        <w:r>
          <w:rPr>
            <w:noProof/>
            <w:webHidden/>
          </w:rPr>
        </w:r>
        <w:r>
          <w:rPr>
            <w:noProof/>
            <w:webHidden/>
          </w:rPr>
          <w:fldChar w:fldCharType="separate"/>
        </w:r>
        <w:r>
          <w:rPr>
            <w:noProof/>
            <w:webHidden/>
          </w:rPr>
          <w:t>21</w:t>
        </w:r>
        <w:r>
          <w:rPr>
            <w:noProof/>
            <w:webHidden/>
          </w:rPr>
          <w:fldChar w:fldCharType="end"/>
        </w:r>
      </w:hyperlink>
    </w:p>
    <w:p w14:paraId="13FADF2D" w14:textId="29E65741" w:rsidR="006F006B" w:rsidRDefault="006F006B">
      <w:pPr>
        <w:pStyle w:val="TOC1"/>
        <w:tabs>
          <w:tab w:val="right" w:leader="underscore" w:pos="8827"/>
        </w:tabs>
        <w:rPr>
          <w:rFonts w:asciiTheme="minorHAnsi" w:eastAsiaTheme="minorEastAsia" w:hAnsiTheme="minorHAnsi" w:cstheme="minorBidi"/>
          <w:b w:val="0"/>
          <w:caps w:val="0"/>
          <w:noProof/>
          <w:lang w:val="en-IE" w:eastAsia="en-GB"/>
        </w:rPr>
      </w:pPr>
      <w:hyperlink w:anchor="_Toc128753365" w:history="1">
        <w:r w:rsidRPr="007005C1">
          <w:rPr>
            <w:rStyle w:val="Hyperlink"/>
            <w:rFonts w:asciiTheme="majorHAnsi" w:hAnsiTheme="majorHAnsi" w:cstheme="majorHAnsi"/>
            <w:noProof/>
            <w:lang w:val="sr-Latn-RS" w:bidi="sr-Cyrl-CS"/>
          </w:rPr>
          <w:t>Dodatak 2: Okvir alata</w:t>
        </w:r>
        <w:r>
          <w:rPr>
            <w:noProof/>
            <w:webHidden/>
          </w:rPr>
          <w:tab/>
        </w:r>
        <w:r>
          <w:rPr>
            <w:noProof/>
            <w:webHidden/>
          </w:rPr>
          <w:fldChar w:fldCharType="begin"/>
        </w:r>
        <w:r>
          <w:rPr>
            <w:noProof/>
            <w:webHidden/>
          </w:rPr>
          <w:instrText xml:space="preserve"> PAGEREF _Toc128753365 \h </w:instrText>
        </w:r>
        <w:r>
          <w:rPr>
            <w:noProof/>
            <w:webHidden/>
          </w:rPr>
        </w:r>
        <w:r>
          <w:rPr>
            <w:noProof/>
            <w:webHidden/>
          </w:rPr>
          <w:fldChar w:fldCharType="separate"/>
        </w:r>
        <w:r>
          <w:rPr>
            <w:noProof/>
            <w:webHidden/>
          </w:rPr>
          <w:t>24</w:t>
        </w:r>
        <w:r>
          <w:rPr>
            <w:noProof/>
            <w:webHidden/>
          </w:rPr>
          <w:fldChar w:fldCharType="end"/>
        </w:r>
      </w:hyperlink>
    </w:p>
    <w:p w14:paraId="1A506EAF" w14:textId="4B654253"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66" w:history="1">
        <w:r w:rsidRPr="007005C1">
          <w:rPr>
            <w:rStyle w:val="Hyperlink"/>
            <w:rFonts w:asciiTheme="majorHAnsi" w:hAnsiTheme="majorHAnsi" w:cstheme="majorHAnsi"/>
            <w:noProof/>
            <w:lang w:val="sr-Latn-RS" w:bidi="sr-Cyrl-CS"/>
          </w:rPr>
          <w:t>Vodeći principi</w:t>
        </w:r>
        <w:r>
          <w:rPr>
            <w:noProof/>
            <w:webHidden/>
          </w:rPr>
          <w:tab/>
        </w:r>
        <w:r>
          <w:rPr>
            <w:noProof/>
            <w:webHidden/>
          </w:rPr>
          <w:fldChar w:fldCharType="begin"/>
        </w:r>
        <w:r>
          <w:rPr>
            <w:noProof/>
            <w:webHidden/>
          </w:rPr>
          <w:instrText xml:space="preserve"> PAGEREF _Toc128753366 \h </w:instrText>
        </w:r>
        <w:r>
          <w:rPr>
            <w:noProof/>
            <w:webHidden/>
          </w:rPr>
        </w:r>
        <w:r>
          <w:rPr>
            <w:noProof/>
            <w:webHidden/>
          </w:rPr>
          <w:fldChar w:fldCharType="separate"/>
        </w:r>
        <w:r>
          <w:rPr>
            <w:noProof/>
            <w:webHidden/>
          </w:rPr>
          <w:t>24</w:t>
        </w:r>
        <w:r>
          <w:rPr>
            <w:noProof/>
            <w:webHidden/>
          </w:rPr>
          <w:fldChar w:fldCharType="end"/>
        </w:r>
      </w:hyperlink>
    </w:p>
    <w:p w14:paraId="1AB2DEEE" w14:textId="0E8B6624"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67" w:history="1">
        <w:r w:rsidRPr="007005C1">
          <w:rPr>
            <w:rStyle w:val="Hyperlink"/>
            <w:rFonts w:asciiTheme="majorHAnsi" w:hAnsiTheme="majorHAnsi" w:cstheme="majorHAnsi"/>
            <w:noProof/>
            <w:lang w:val="sr-Latn-RS" w:bidi="sr-Cyrl-CS"/>
          </w:rPr>
          <w:t>Prioriteti i strategije politike</w:t>
        </w:r>
        <w:r>
          <w:rPr>
            <w:noProof/>
            <w:webHidden/>
          </w:rPr>
          <w:tab/>
        </w:r>
        <w:r>
          <w:rPr>
            <w:noProof/>
            <w:webHidden/>
          </w:rPr>
          <w:fldChar w:fldCharType="begin"/>
        </w:r>
        <w:r>
          <w:rPr>
            <w:noProof/>
            <w:webHidden/>
          </w:rPr>
          <w:instrText xml:space="preserve"> PAGEREF _Toc128753367 \h </w:instrText>
        </w:r>
        <w:r>
          <w:rPr>
            <w:noProof/>
            <w:webHidden/>
          </w:rPr>
        </w:r>
        <w:r>
          <w:rPr>
            <w:noProof/>
            <w:webHidden/>
          </w:rPr>
          <w:fldChar w:fldCharType="separate"/>
        </w:r>
        <w:r>
          <w:rPr>
            <w:noProof/>
            <w:webHidden/>
          </w:rPr>
          <w:t>25</w:t>
        </w:r>
        <w:r>
          <w:rPr>
            <w:noProof/>
            <w:webHidden/>
          </w:rPr>
          <w:fldChar w:fldCharType="end"/>
        </w:r>
      </w:hyperlink>
    </w:p>
    <w:p w14:paraId="5B1F2282" w14:textId="21FA7777" w:rsidR="006F006B" w:rsidRDefault="006F006B">
      <w:pPr>
        <w:pStyle w:val="TOC2"/>
        <w:tabs>
          <w:tab w:val="right" w:leader="underscore" w:pos="8827"/>
        </w:tabs>
        <w:rPr>
          <w:rFonts w:asciiTheme="minorHAnsi" w:eastAsiaTheme="minorEastAsia" w:hAnsiTheme="minorHAnsi" w:cstheme="minorBidi"/>
          <w:noProof/>
          <w:szCs w:val="24"/>
          <w:lang w:val="en-IE" w:eastAsia="en-GB"/>
        </w:rPr>
      </w:pPr>
      <w:hyperlink w:anchor="_Toc128753368" w:history="1">
        <w:r w:rsidRPr="007005C1">
          <w:rPr>
            <w:rStyle w:val="Hyperlink"/>
            <w:rFonts w:asciiTheme="majorHAnsi" w:hAnsiTheme="majorHAnsi" w:cstheme="majorHAnsi"/>
            <w:noProof/>
            <w:lang w:val="sr-Latn-RS" w:bidi="sr-Cyrl-CS"/>
          </w:rPr>
          <w:t>Ključne akcije</w:t>
        </w:r>
        <w:r>
          <w:rPr>
            <w:noProof/>
            <w:webHidden/>
          </w:rPr>
          <w:tab/>
        </w:r>
        <w:r>
          <w:rPr>
            <w:noProof/>
            <w:webHidden/>
          </w:rPr>
          <w:fldChar w:fldCharType="begin"/>
        </w:r>
        <w:r>
          <w:rPr>
            <w:noProof/>
            <w:webHidden/>
          </w:rPr>
          <w:instrText xml:space="preserve"> PAGEREF _Toc128753368 \h </w:instrText>
        </w:r>
        <w:r>
          <w:rPr>
            <w:noProof/>
            <w:webHidden/>
          </w:rPr>
        </w:r>
        <w:r>
          <w:rPr>
            <w:noProof/>
            <w:webHidden/>
          </w:rPr>
          <w:fldChar w:fldCharType="separate"/>
        </w:r>
        <w:r>
          <w:rPr>
            <w:noProof/>
            <w:webHidden/>
          </w:rPr>
          <w:t>25</w:t>
        </w:r>
        <w:r>
          <w:rPr>
            <w:noProof/>
            <w:webHidden/>
          </w:rPr>
          <w:fldChar w:fldCharType="end"/>
        </w:r>
      </w:hyperlink>
    </w:p>
    <w:p w14:paraId="547BAB18" w14:textId="0148C56E" w:rsidR="006F006B" w:rsidRDefault="006F006B">
      <w:pPr>
        <w:pStyle w:val="TOC1"/>
        <w:tabs>
          <w:tab w:val="right" w:leader="underscore" w:pos="8827"/>
        </w:tabs>
        <w:rPr>
          <w:rFonts w:asciiTheme="minorHAnsi" w:eastAsiaTheme="minorEastAsia" w:hAnsiTheme="minorHAnsi" w:cstheme="minorBidi"/>
          <w:b w:val="0"/>
          <w:caps w:val="0"/>
          <w:noProof/>
          <w:lang w:val="en-IE" w:eastAsia="en-GB"/>
        </w:rPr>
      </w:pPr>
      <w:hyperlink w:anchor="_Toc128753369" w:history="1">
        <w:r w:rsidRPr="007005C1">
          <w:rPr>
            <w:rStyle w:val="Hyperlink"/>
            <w:rFonts w:asciiTheme="majorHAnsi" w:hAnsiTheme="majorHAnsi" w:cstheme="majorHAnsi"/>
            <w:noProof/>
            <w:lang w:val="sr-Latn-RS" w:bidi="sr-Cyrl-CS"/>
          </w:rPr>
          <w:t>Dodatak 3: Validacija alata za samopregled na nacionalnom nivou</w:t>
        </w:r>
        <w:r>
          <w:rPr>
            <w:noProof/>
            <w:webHidden/>
          </w:rPr>
          <w:tab/>
        </w:r>
        <w:r>
          <w:rPr>
            <w:noProof/>
            <w:webHidden/>
          </w:rPr>
          <w:fldChar w:fldCharType="begin"/>
        </w:r>
        <w:r>
          <w:rPr>
            <w:noProof/>
            <w:webHidden/>
          </w:rPr>
          <w:instrText xml:space="preserve"> PAGEREF _Toc128753369 \h </w:instrText>
        </w:r>
        <w:r>
          <w:rPr>
            <w:noProof/>
            <w:webHidden/>
          </w:rPr>
        </w:r>
        <w:r>
          <w:rPr>
            <w:noProof/>
            <w:webHidden/>
          </w:rPr>
          <w:fldChar w:fldCharType="separate"/>
        </w:r>
        <w:r>
          <w:rPr>
            <w:noProof/>
            <w:webHidden/>
          </w:rPr>
          <w:t>27</w:t>
        </w:r>
        <w:r>
          <w:rPr>
            <w:noProof/>
            <w:webHidden/>
          </w:rPr>
          <w:fldChar w:fldCharType="end"/>
        </w:r>
      </w:hyperlink>
    </w:p>
    <w:p w14:paraId="275F97B4" w14:textId="6FF4CB56" w:rsidR="006F006B" w:rsidRDefault="006F006B">
      <w:pPr>
        <w:pStyle w:val="TOC1"/>
        <w:tabs>
          <w:tab w:val="right" w:leader="underscore" w:pos="8827"/>
        </w:tabs>
        <w:rPr>
          <w:rFonts w:asciiTheme="minorHAnsi" w:eastAsiaTheme="minorEastAsia" w:hAnsiTheme="minorHAnsi" w:cstheme="minorBidi"/>
          <w:b w:val="0"/>
          <w:caps w:val="0"/>
          <w:noProof/>
          <w:lang w:val="en-IE" w:eastAsia="en-GB"/>
        </w:rPr>
      </w:pPr>
      <w:hyperlink w:anchor="_Toc128753370" w:history="1">
        <w:r w:rsidRPr="007005C1">
          <w:rPr>
            <w:rStyle w:val="Hyperlink"/>
            <w:rFonts w:asciiTheme="majorHAnsi" w:hAnsiTheme="majorHAnsi" w:cstheme="majorHAnsi"/>
            <w:noProof/>
            <w:lang w:val="sr-Latn-RS" w:bidi="sr-Cyrl-CS"/>
          </w:rPr>
          <w:t>Reference</w:t>
        </w:r>
        <w:r>
          <w:rPr>
            <w:noProof/>
            <w:webHidden/>
          </w:rPr>
          <w:tab/>
        </w:r>
        <w:r>
          <w:rPr>
            <w:noProof/>
            <w:webHidden/>
          </w:rPr>
          <w:fldChar w:fldCharType="begin"/>
        </w:r>
        <w:r>
          <w:rPr>
            <w:noProof/>
            <w:webHidden/>
          </w:rPr>
          <w:instrText xml:space="preserve"> PAGEREF _Toc128753370 \h </w:instrText>
        </w:r>
        <w:r>
          <w:rPr>
            <w:noProof/>
            <w:webHidden/>
          </w:rPr>
        </w:r>
        <w:r>
          <w:rPr>
            <w:noProof/>
            <w:webHidden/>
          </w:rPr>
          <w:fldChar w:fldCharType="separate"/>
        </w:r>
        <w:r>
          <w:rPr>
            <w:noProof/>
            <w:webHidden/>
          </w:rPr>
          <w:t>28</w:t>
        </w:r>
        <w:r>
          <w:rPr>
            <w:noProof/>
            <w:webHidden/>
          </w:rPr>
          <w:fldChar w:fldCharType="end"/>
        </w:r>
      </w:hyperlink>
    </w:p>
    <w:p w14:paraId="53C33446" w14:textId="194BA205" w:rsidR="001A3B70" w:rsidRPr="00114574" w:rsidRDefault="00D22260" w:rsidP="00591FE3">
      <w:pPr>
        <w:pStyle w:val="Agency-body-text"/>
        <w:rPr>
          <w:rFonts w:asciiTheme="majorHAnsi" w:hAnsiTheme="majorHAnsi" w:cstheme="majorHAnsi"/>
          <w:iCs/>
          <w:lang w:val="sr-Latn-RS"/>
        </w:rPr>
      </w:pPr>
      <w:r w:rsidRPr="00114574">
        <w:rPr>
          <w:rFonts w:asciiTheme="majorHAnsi" w:hAnsiTheme="majorHAnsi" w:cstheme="majorHAnsi"/>
          <w:i/>
          <w:lang w:val="sr-Latn-RS" w:bidi="sr-Cyrl-CS"/>
        </w:rPr>
        <w:fldChar w:fldCharType="end"/>
      </w:r>
    </w:p>
    <w:p w14:paraId="02B945B0" w14:textId="77777777" w:rsidR="001A3B70" w:rsidRPr="00114574" w:rsidRDefault="001A3B70" w:rsidP="00591FE3">
      <w:pPr>
        <w:pStyle w:val="Agency-body-text"/>
        <w:rPr>
          <w:rFonts w:asciiTheme="majorHAnsi" w:hAnsiTheme="majorHAnsi" w:cstheme="majorHAnsi"/>
          <w:iCs/>
          <w:lang w:val="sr-Latn-RS"/>
        </w:rPr>
        <w:sectPr w:rsidR="001A3B70" w:rsidRPr="00114574" w:rsidSect="00AE0DDC">
          <w:type w:val="continuous"/>
          <w:pgSz w:w="11899" w:h="16838"/>
          <w:pgMar w:top="1134" w:right="1531" w:bottom="1276" w:left="1531" w:header="709" w:footer="828" w:gutter="0"/>
          <w:cols w:space="708"/>
          <w:titlePg/>
          <w:docGrid w:linePitch="360"/>
        </w:sectPr>
      </w:pPr>
    </w:p>
    <w:p w14:paraId="18B325C4" w14:textId="77777777" w:rsidR="008B36F5" w:rsidRPr="00114574" w:rsidRDefault="008B36F5"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lastRenderedPageBreak/>
        <w:br w:type="page"/>
      </w:r>
    </w:p>
    <w:p w14:paraId="0554919A" w14:textId="557171B4" w:rsidR="00B84EAB" w:rsidRPr="00114574" w:rsidRDefault="00B84EAB" w:rsidP="00591FE3">
      <w:pPr>
        <w:pStyle w:val="Agency-heading-1"/>
        <w:rPr>
          <w:rFonts w:asciiTheme="majorHAnsi" w:hAnsiTheme="majorHAnsi" w:cstheme="majorHAnsi"/>
          <w:lang w:val="sr-Latn-RS"/>
        </w:rPr>
      </w:pPr>
      <w:bookmarkStart w:id="0" w:name="_Toc128753351"/>
      <w:r w:rsidRPr="00114574">
        <w:rPr>
          <w:rFonts w:asciiTheme="majorHAnsi" w:hAnsiTheme="majorHAnsi" w:cstheme="majorHAnsi"/>
          <w:lang w:val="sr-Latn-RS" w:bidi="sr-Cyrl-CS"/>
        </w:rPr>
        <w:lastRenderedPageBreak/>
        <w:t>Uvod</w:t>
      </w:r>
      <w:bookmarkEnd w:id="0"/>
    </w:p>
    <w:p w14:paraId="34354436" w14:textId="2FED5E86" w:rsidR="00AC0A3B" w:rsidRPr="00114574" w:rsidRDefault="00AC0A3B"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Projekat „</w:t>
      </w:r>
      <w:hyperlink r:id="rId22" w:history="1">
        <w:r w:rsidRPr="00114574">
          <w:rPr>
            <w:rStyle w:val="Hyperlink"/>
            <w:rFonts w:asciiTheme="majorHAnsi" w:hAnsiTheme="majorHAnsi" w:cstheme="majorHAnsi"/>
            <w:lang w:val="sr-Latn-RS" w:bidi="sr-Cyrl-CS"/>
          </w:rPr>
          <w:t>Promenljiva uloga specijalista u pružanju podrške za inkluzivno obrazovanje</w:t>
        </w:r>
      </w:hyperlink>
      <w:r w:rsidRPr="00114574">
        <w:rPr>
          <w:rFonts w:asciiTheme="majorHAnsi" w:hAnsiTheme="majorHAnsi" w:cstheme="majorHAnsi"/>
          <w:lang w:val="sr-Latn-RS" w:bidi="sr-Cyrl-CS"/>
        </w:rPr>
        <w:t>“ (CROSP), koji sprovodi Evropska agencija za posebne potrebe i inkluzivno obrazovanje (Agencija), fokusirao se na reorganizaciju ulogu pružanja specijalne podrške u cilju podrške pravu na inkluzivno obrazovanje za sve učenike. Projekat je imao za cilj da identifikuje i analizira izazove i mogućnosti unutar politike i prakse zemlje koji utiču na reorganizaciju i reformu pružanja specijalne podrške ka inkluzivnom obrazovanju za sve učenike.</w:t>
      </w:r>
    </w:p>
    <w:p w14:paraId="16D495BA" w14:textId="5872A38B" w:rsidR="00AC0A3B" w:rsidRPr="00114574" w:rsidRDefault="00AC0A3B"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Koristeći pristup vršnjačkog učenja, 18 zemalja članica Agencije je učestvovalo u tematskim radionicama i razmenilo iskustva i stavove o ovoj temi. Rezultati tematskih radionica otkrili su šest međusobno komplementarnih vodećih principa koji podupiru preorijentaciju pružanja specijalne podrške na podršku inkluzivnom obrazovanju.</w:t>
      </w:r>
    </w:p>
    <w:p w14:paraId="58FDD457" w14:textId="6C7EDAF6" w:rsidR="00EF75CD" w:rsidRPr="00114574" w:rsidRDefault="00AC0A3B"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Svaki vodeći princip je povezan sa nekoliko prioriteta politike i strategija koje su zemlje identifikovale kao efikasne tokom radionica. Zauzvrat, svaki prioritet i strategija politike su podeljeni na ključne akcije, kao primeri efektivne implementacije povezanih politika i strategija.</w:t>
      </w:r>
    </w:p>
    <w:p w14:paraId="4FEB624E" w14:textId="580435E3" w:rsidR="00AC0A3B" w:rsidRPr="00114574" w:rsidRDefault="00AC0A3B"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 xml:space="preserve">Ovaj proces analize bio je osnova za razvoj </w:t>
      </w:r>
      <w:r w:rsidRPr="00114574">
        <w:rPr>
          <w:rFonts w:asciiTheme="majorHAnsi" w:hAnsiTheme="majorHAnsi" w:cstheme="majorHAnsi"/>
          <w:b/>
          <w:lang w:val="sr-Latn-RS" w:bidi="sr-Cyrl-CS"/>
        </w:rPr>
        <w:t>mape puta za promenu uloge specijalista u pružanju podrške.</w:t>
      </w:r>
      <w:r w:rsidRPr="00114574">
        <w:rPr>
          <w:rFonts w:asciiTheme="majorHAnsi" w:hAnsiTheme="majorHAnsi" w:cstheme="majorHAnsi"/>
          <w:lang w:val="sr-Latn-RS" w:bidi="sr-Cyrl-CS"/>
        </w:rPr>
        <w:t xml:space="preserve"> Sve u svemu, ova mapa puta povezuje 6 vodećih principa sa </w:t>
      </w:r>
      <w:r w:rsidR="00A71460" w:rsidRPr="00114574">
        <w:rPr>
          <w:rFonts w:asciiTheme="majorHAnsi" w:hAnsiTheme="majorHAnsi" w:cstheme="majorHAnsi"/>
          <w:lang w:val="sr-Latn-RS" w:bidi="sr-Cyrl-CS"/>
        </w:rPr>
        <w:t>17 </w:t>
      </w:r>
      <w:r w:rsidRPr="00114574">
        <w:rPr>
          <w:rFonts w:asciiTheme="majorHAnsi" w:hAnsiTheme="majorHAnsi" w:cstheme="majorHAnsi"/>
          <w:lang w:val="sr-Latn-RS" w:bidi="sr-Cyrl-CS"/>
        </w:rPr>
        <w:t>prioriteta i strategija politike, zajedno sa nekim primerima koraka ili prekretnica za efikasnu implementaciju (Evropska agencija, 2022.).</w:t>
      </w:r>
    </w:p>
    <w:p w14:paraId="18B09ABF" w14:textId="5B661627" w:rsidR="00B84EAB" w:rsidRPr="00114574" w:rsidRDefault="00AC0A3B"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Ovaj CROSP alat za samopregled uključuje sve vodeće principe, prioritete/strategije politike i indikativne ključne akcije u obliku samorefleksivnih pitanja.</w:t>
      </w:r>
    </w:p>
    <w:p w14:paraId="499839E1" w14:textId="5BEF45C6" w:rsidR="00776FBF" w:rsidRPr="00114574" w:rsidRDefault="00776FBF" w:rsidP="00591FE3">
      <w:pPr>
        <w:pStyle w:val="Agency-heading-1"/>
        <w:rPr>
          <w:rFonts w:asciiTheme="majorHAnsi" w:hAnsiTheme="majorHAnsi" w:cstheme="majorHAnsi"/>
          <w:lang w:val="sr-Latn-RS"/>
        </w:rPr>
      </w:pPr>
      <w:bookmarkStart w:id="1" w:name="_Toc128753352"/>
      <w:r w:rsidRPr="00114574">
        <w:rPr>
          <w:rFonts w:asciiTheme="majorHAnsi" w:hAnsiTheme="majorHAnsi" w:cstheme="majorHAnsi"/>
          <w:lang w:val="sr-Latn-RS" w:bidi="sr-Cyrl-CS"/>
        </w:rPr>
        <w:t>Cilj alata</w:t>
      </w:r>
      <w:bookmarkEnd w:id="1"/>
    </w:p>
    <w:p w14:paraId="6FF14693" w14:textId="46FE1153" w:rsidR="00776FBF" w:rsidRPr="00114574" w:rsidRDefault="00776FBF" w:rsidP="00AB47C3">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 xml:space="preserve">Opšta svrha CROSP alata je da unapredi razvoj sistema inkluzivnog obrazovanja kroz reorganizaciju </w:t>
      </w:r>
      <w:r w:rsidRPr="00114574">
        <w:rPr>
          <w:rFonts w:asciiTheme="majorHAnsi" w:hAnsiTheme="majorHAnsi" w:cstheme="majorHAnsi"/>
          <w:bCs/>
          <w:lang w:val="sr-Latn-RS" w:bidi="sr-Cyrl-CS"/>
        </w:rPr>
        <w:t xml:space="preserve">pružanja specijalne podrške. </w:t>
      </w:r>
      <w:r w:rsidRPr="00114574">
        <w:rPr>
          <w:rFonts w:asciiTheme="majorHAnsi" w:hAnsiTheme="majorHAnsi" w:cstheme="majorHAnsi"/>
          <w:lang w:val="sr-Latn-RS" w:bidi="sr-Cyrl-CS"/>
        </w:rPr>
        <w:t>Njegov cilj je da omogući zemljama da razmisle i razviju kontinuitet podrške inkluzivnom obrazovanju:</w:t>
      </w:r>
    </w:p>
    <w:p w14:paraId="162D6D71" w14:textId="77777777" w:rsidR="00776FBF" w:rsidRPr="00114574" w:rsidRDefault="00776FBF" w:rsidP="00591FE3">
      <w:pPr>
        <w:pStyle w:val="Agency-body-text"/>
        <w:numPr>
          <w:ilvl w:val="0"/>
          <w:numId w:val="36"/>
        </w:numPr>
        <w:rPr>
          <w:rFonts w:asciiTheme="majorHAnsi" w:hAnsiTheme="majorHAnsi" w:cstheme="majorHAnsi"/>
          <w:lang w:val="sr-Latn-RS"/>
        </w:rPr>
      </w:pPr>
      <w:r w:rsidRPr="00114574">
        <w:rPr>
          <w:rFonts w:asciiTheme="majorHAnsi" w:hAnsiTheme="majorHAnsi" w:cstheme="majorHAnsi"/>
          <w:lang w:val="sr-Latn-RS" w:bidi="sr-Cyrl-CS"/>
        </w:rPr>
        <w:t>podržavajući ih da mapiraju gde se nalaze na svom putu ka promeni uloge onih koji pružaju specijalnu podršku, kroz dubinska samorefleksivna pitanja;</w:t>
      </w:r>
    </w:p>
    <w:p w14:paraId="67CC3B3A" w14:textId="78B0F85C" w:rsidR="00776FBF" w:rsidRPr="00114574" w:rsidRDefault="00776FBF" w:rsidP="00591FE3">
      <w:pPr>
        <w:pStyle w:val="Agency-body-text"/>
        <w:numPr>
          <w:ilvl w:val="0"/>
          <w:numId w:val="36"/>
        </w:numPr>
        <w:rPr>
          <w:rFonts w:asciiTheme="majorHAnsi" w:hAnsiTheme="majorHAnsi" w:cstheme="majorHAnsi"/>
          <w:lang w:val="sr-Latn-RS"/>
        </w:rPr>
      </w:pPr>
      <w:r w:rsidRPr="00114574">
        <w:rPr>
          <w:rFonts w:asciiTheme="majorHAnsi" w:hAnsiTheme="majorHAnsi" w:cstheme="majorHAnsi"/>
          <w:lang w:val="sr-Latn-RS" w:bidi="sr-Cyrl-CS"/>
        </w:rPr>
        <w:t>identifikovanjem sledećih koraka za promenu uloge onih koji pružaju specijalnu podršku.</w:t>
      </w:r>
    </w:p>
    <w:p w14:paraId="1C883D99" w14:textId="231F005A" w:rsidR="009C62BC"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Alat je uglavnom namenjen kreatorima politike na nacionalnom/regionalnom/lokalnom nivou, kao i donosiocima odluka i profesionalcima na nivou škole.</w:t>
      </w:r>
    </w:p>
    <w:p w14:paraId="70C14D4E" w14:textId="21462F10" w:rsidR="00776FBF" w:rsidRPr="00114574" w:rsidRDefault="00776FBF" w:rsidP="00591FE3">
      <w:pPr>
        <w:pStyle w:val="Agency-heading-1"/>
        <w:rPr>
          <w:rFonts w:asciiTheme="majorHAnsi" w:hAnsiTheme="majorHAnsi" w:cstheme="majorHAnsi"/>
          <w:lang w:val="sr-Latn-RS"/>
        </w:rPr>
      </w:pPr>
      <w:bookmarkStart w:id="2" w:name="_Toc128753353"/>
      <w:r w:rsidRPr="00114574">
        <w:rPr>
          <w:rFonts w:asciiTheme="majorHAnsi" w:hAnsiTheme="majorHAnsi" w:cstheme="majorHAnsi"/>
          <w:lang w:val="sr-Latn-RS" w:bidi="sr-Cyrl-CS"/>
        </w:rPr>
        <w:t>Kako koristiti alat</w:t>
      </w:r>
      <w:bookmarkEnd w:id="2"/>
    </w:p>
    <w:p w14:paraId="42BF9C6D" w14:textId="7E4DBAFF"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 xml:space="preserve">Alat se sastoji od skupa pitanja na koja može odgovoriti multidisciplinarni tim. Ovaj tim može da se sastoji od donosioca odluka sa svih nivoa obrazovanja i/ili drugih </w:t>
      </w:r>
      <w:r w:rsidRPr="00114574">
        <w:rPr>
          <w:rFonts w:asciiTheme="majorHAnsi" w:hAnsiTheme="majorHAnsi" w:cstheme="majorHAnsi"/>
          <w:lang w:val="sr-Latn-RS" w:bidi="sr-Cyrl-CS"/>
        </w:rPr>
        <w:lastRenderedPageBreak/>
        <w:t>zainteresovanih strana, uključujući profesionalce iz redovnog obrazovanja i onih koji pružaju specijalnu podršku.</w:t>
      </w:r>
    </w:p>
    <w:p w14:paraId="4BE0DB70" w14:textId="58BD9565"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 xml:space="preserve">Alat je dokument </w:t>
      </w:r>
      <w:r w:rsidRPr="00114574">
        <w:rPr>
          <w:rFonts w:asciiTheme="majorHAnsi" w:hAnsiTheme="majorHAnsi" w:cstheme="majorHAnsi"/>
          <w:b/>
          <w:lang w:val="sr-Latn-RS" w:bidi="sr-Cyrl-CS"/>
        </w:rPr>
        <w:t>otvorenog</w:t>
      </w:r>
      <w:r w:rsidRPr="00114574">
        <w:rPr>
          <w:rFonts w:asciiTheme="majorHAnsi" w:hAnsiTheme="majorHAnsi" w:cstheme="majorHAnsi"/>
          <w:lang w:val="sr-Latn-RS" w:bidi="sr-Cyrl-CS"/>
        </w:rPr>
        <w:t xml:space="preserve"> </w:t>
      </w:r>
      <w:r w:rsidRPr="00114574">
        <w:rPr>
          <w:rFonts w:asciiTheme="majorHAnsi" w:hAnsiTheme="majorHAnsi" w:cstheme="majorHAnsi"/>
          <w:b/>
          <w:lang w:val="sr-Latn-RS" w:bidi="sr-Cyrl-CS"/>
        </w:rPr>
        <w:t>izvora</w:t>
      </w:r>
      <w:r w:rsidRPr="00114574">
        <w:rPr>
          <w:rFonts w:asciiTheme="majorHAnsi" w:hAnsiTheme="majorHAnsi" w:cstheme="majorHAnsi"/>
          <w:lang w:val="sr-Latn-RS" w:bidi="sr-Cyrl-CS"/>
        </w:rPr>
        <w:t xml:space="preserve">. Biće dostupan na svim jezicima Agencije. Zemlje se podstiču da koriste i nadograđuju alat, nakon što ga validiraju i prilagode njegove koncepte i terminologiju svom nacionalnom kontekstu (za više detalja videti </w:t>
      </w:r>
      <w:hyperlink w:anchor="annex3" w:history="1">
        <w:r w:rsidRPr="00114574">
          <w:rPr>
            <w:rStyle w:val="Hyperlink"/>
            <w:rFonts w:asciiTheme="majorHAnsi" w:hAnsiTheme="majorHAnsi" w:cstheme="majorHAnsi"/>
            <w:lang w:val="sr-Latn-RS" w:bidi="sr-Cyrl-CS"/>
          </w:rPr>
          <w:t>Dodatak 3</w:t>
        </w:r>
      </w:hyperlink>
      <w:r w:rsidRPr="00114574">
        <w:rPr>
          <w:rFonts w:asciiTheme="majorHAnsi" w:hAnsiTheme="majorHAnsi" w:cstheme="majorHAnsi"/>
          <w:lang w:val="sr-Latn-RS" w:bidi="sr-Cyrl-CS"/>
        </w:rPr>
        <w:t>).</w:t>
      </w:r>
    </w:p>
    <w:p w14:paraId="57C3DB43" w14:textId="4FE73609" w:rsidR="009C62BC"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Na osnovu svojih nacionalnih prioriteta, zemlje mogu odlučiti da koriste ceo alat za samopreispitivanje, ili njegove delove (tj. fokusiranje na posebne vodeći principe i/ili specifična pitanja).</w:t>
      </w:r>
    </w:p>
    <w:p w14:paraId="53F287CF" w14:textId="031EC639" w:rsidR="00776FBF" w:rsidRPr="00114574" w:rsidRDefault="00776FBF" w:rsidP="00591FE3">
      <w:pPr>
        <w:pStyle w:val="Agency-body-text"/>
        <w:rPr>
          <w:rFonts w:asciiTheme="majorHAnsi" w:eastAsia="Calibri" w:hAnsiTheme="majorHAnsi" w:cstheme="majorHAnsi"/>
          <w:lang w:val="sr-Latn-RS"/>
        </w:rPr>
      </w:pPr>
      <w:r w:rsidRPr="00114574">
        <w:rPr>
          <w:rFonts w:asciiTheme="majorHAnsi" w:hAnsiTheme="majorHAnsi" w:cstheme="majorHAnsi"/>
          <w:lang w:val="sr-Latn-RS" w:bidi="sr-Cyrl-CS"/>
        </w:rPr>
        <w:t>Alat bi se mogao distribuirati raznim zainteresovanim stranama za upotrebu i razmenu mišljenja. Imajte na umu da neke oblasti mogu biti relevantnije za kreatore politike, dok druge mogu biti korisnije praktičarima na terenu. Stoga, na najrelevantnija pitanja mogu odgovoriti relevantne zainteresovane strane, fokusirajući se na odabrane teme svaki put kada se sastanu. Korisnici se mogu sresti više puta, što predstavlja priliku za povezivanjem.</w:t>
      </w:r>
    </w:p>
    <w:p w14:paraId="08437630" w14:textId="5B90AD95" w:rsidR="00776FBF" w:rsidRPr="00114574" w:rsidRDefault="00776FBF" w:rsidP="00591FE3">
      <w:pPr>
        <w:pStyle w:val="Agency-heading-2"/>
        <w:rPr>
          <w:rFonts w:asciiTheme="majorHAnsi" w:hAnsiTheme="majorHAnsi" w:cstheme="majorHAnsi"/>
          <w:lang w:val="sr-Latn-RS"/>
        </w:rPr>
      </w:pPr>
      <w:bookmarkStart w:id="3" w:name="_Toc128753354"/>
      <w:r w:rsidRPr="00114574">
        <w:rPr>
          <w:rFonts w:asciiTheme="majorHAnsi" w:hAnsiTheme="majorHAnsi" w:cstheme="majorHAnsi"/>
          <w:lang w:val="sr-Latn-RS" w:bidi="sr-Cyrl-CS"/>
        </w:rPr>
        <w:t>Pripreme</w:t>
      </w:r>
      <w:bookmarkEnd w:id="3"/>
    </w:p>
    <w:p w14:paraId="1F19BD98" w14:textId="66F4F021" w:rsidR="00776FBF" w:rsidRPr="00114574" w:rsidRDefault="00776FBF" w:rsidP="00AB47C3">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Pre nego što odgovore na pitanja alatke, korisnici moraju da odluče o sledećem:</w:t>
      </w:r>
    </w:p>
    <w:p w14:paraId="398B45DD" w14:textId="77777777" w:rsidR="00776FBF" w:rsidRPr="00114574" w:rsidRDefault="00776FBF" w:rsidP="00591FE3">
      <w:pPr>
        <w:pStyle w:val="Agency-body-text"/>
        <w:numPr>
          <w:ilvl w:val="0"/>
          <w:numId w:val="38"/>
        </w:numPr>
        <w:rPr>
          <w:rFonts w:asciiTheme="majorHAnsi" w:hAnsiTheme="majorHAnsi" w:cstheme="majorHAnsi"/>
          <w:lang w:val="sr-Latn-RS"/>
        </w:rPr>
      </w:pPr>
      <w:r w:rsidRPr="00114574">
        <w:rPr>
          <w:rFonts w:asciiTheme="majorHAnsi" w:hAnsiTheme="majorHAnsi" w:cstheme="majorHAnsi"/>
          <w:lang w:val="sr-Latn-RS" w:bidi="sr-Cyrl-CS"/>
        </w:rPr>
        <w:t>Ko će biti uključen u kompletiranje alata?</w:t>
      </w:r>
    </w:p>
    <w:p w14:paraId="2F03FA5D" w14:textId="5DAD1F44" w:rsidR="00776FBF" w:rsidRPr="00114574" w:rsidRDefault="00776FBF" w:rsidP="00591FE3">
      <w:pPr>
        <w:pStyle w:val="Agency-body-text"/>
        <w:numPr>
          <w:ilvl w:val="0"/>
          <w:numId w:val="38"/>
        </w:numPr>
        <w:rPr>
          <w:rFonts w:asciiTheme="majorHAnsi" w:hAnsiTheme="majorHAnsi" w:cstheme="majorHAnsi"/>
          <w:lang w:val="sr-Latn-RS"/>
        </w:rPr>
      </w:pPr>
      <w:r w:rsidRPr="00114574">
        <w:rPr>
          <w:rFonts w:asciiTheme="majorHAnsi" w:hAnsiTheme="majorHAnsi" w:cstheme="majorHAnsi"/>
          <w:lang w:val="sr-Latn-RS" w:bidi="sr-Cyrl-CS"/>
        </w:rPr>
        <w:t>Koje dodatne informacije su potrebne?</w:t>
      </w:r>
    </w:p>
    <w:p w14:paraId="46A89BC6" w14:textId="61566E34" w:rsidR="00776FBF" w:rsidRPr="00114574" w:rsidRDefault="00776FBF" w:rsidP="00591FE3">
      <w:pPr>
        <w:pStyle w:val="Agency-heading-2"/>
        <w:rPr>
          <w:rFonts w:asciiTheme="majorHAnsi" w:hAnsiTheme="majorHAnsi" w:cstheme="majorHAnsi"/>
          <w:lang w:val="sr-Latn-RS"/>
        </w:rPr>
      </w:pPr>
      <w:bookmarkStart w:id="4" w:name="_Toc128753355"/>
      <w:r w:rsidRPr="00114574">
        <w:rPr>
          <w:rFonts w:asciiTheme="majorHAnsi" w:hAnsiTheme="majorHAnsi" w:cstheme="majorHAnsi"/>
          <w:lang w:val="sr-Latn-RS" w:bidi="sr-Cyrl-CS"/>
        </w:rPr>
        <w:t>Dovršavanje alata</w:t>
      </w:r>
      <w:bookmarkEnd w:id="4"/>
    </w:p>
    <w:p w14:paraId="4D6CDA8A" w14:textId="148F31CC"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Alat poziva korisnike da odgovore na skup refleksivnih pitanja koja se zasnivaju na specifičnim prioritetima/strategijama politike, kao i na ključnim akcijama potrebnim za podršku promenljivoj ulozi onih koji pružaju specijalnu podršku.</w:t>
      </w:r>
    </w:p>
    <w:p w14:paraId="6408B147" w14:textId="77777777" w:rsidR="00776FBF" w:rsidRPr="00114574" w:rsidRDefault="00776FBF" w:rsidP="000034CB">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Svako pitanje se može mapirati u četvorostepenu skalu implementacije:</w:t>
      </w:r>
    </w:p>
    <w:p w14:paraId="3C85E622" w14:textId="77777777" w:rsidR="00776FBF" w:rsidRPr="00114574" w:rsidRDefault="00776FBF" w:rsidP="00591FE3">
      <w:pPr>
        <w:pStyle w:val="Agency-body-text"/>
        <w:numPr>
          <w:ilvl w:val="0"/>
          <w:numId w:val="40"/>
        </w:numPr>
        <w:rPr>
          <w:rFonts w:asciiTheme="majorHAnsi" w:hAnsiTheme="majorHAnsi" w:cstheme="majorHAnsi"/>
          <w:lang w:val="sr-Latn-RS"/>
        </w:rPr>
      </w:pPr>
      <w:r w:rsidRPr="00114574">
        <w:rPr>
          <w:rFonts w:asciiTheme="majorHAnsi" w:hAnsiTheme="majorHAnsi" w:cstheme="majorHAnsi"/>
          <w:b/>
          <w:lang w:val="sr-Latn-RS" w:bidi="sr-Cyrl-CS"/>
        </w:rPr>
        <w:t>Ne još</w:t>
      </w:r>
      <w:r w:rsidRPr="00114574">
        <w:rPr>
          <w:rFonts w:asciiTheme="majorHAnsi" w:hAnsiTheme="majorHAnsi" w:cstheme="majorHAnsi"/>
          <w:lang w:val="sr-Latn-RS" w:bidi="sr-Cyrl-CS"/>
        </w:rPr>
        <w:t xml:space="preserve"> – Ključne politike i akcije se još ne razmatraju</w:t>
      </w:r>
    </w:p>
    <w:p w14:paraId="77DA6B0F" w14:textId="77777777" w:rsidR="00776FBF" w:rsidRPr="00114574" w:rsidRDefault="00776FBF" w:rsidP="00591FE3">
      <w:pPr>
        <w:pStyle w:val="Agency-body-text"/>
        <w:numPr>
          <w:ilvl w:val="0"/>
          <w:numId w:val="40"/>
        </w:numPr>
        <w:rPr>
          <w:rFonts w:asciiTheme="majorHAnsi" w:hAnsiTheme="majorHAnsi" w:cstheme="majorHAnsi"/>
          <w:lang w:val="sr-Latn-RS"/>
        </w:rPr>
      </w:pPr>
      <w:r w:rsidRPr="00114574">
        <w:rPr>
          <w:rFonts w:asciiTheme="majorHAnsi" w:hAnsiTheme="majorHAnsi" w:cstheme="majorHAnsi"/>
          <w:b/>
          <w:lang w:val="sr-Latn-RS" w:bidi="sr-Cyrl-CS"/>
        </w:rPr>
        <w:t>Planirano</w:t>
      </w:r>
      <w:r w:rsidRPr="00114574">
        <w:rPr>
          <w:rFonts w:asciiTheme="majorHAnsi" w:hAnsiTheme="majorHAnsi" w:cstheme="majorHAnsi"/>
          <w:lang w:val="sr-Latn-RS" w:bidi="sr-Cyrl-CS"/>
        </w:rPr>
        <w:t xml:space="preserve"> – postoji plan/ideja, ali implementacija još nije počela</w:t>
      </w:r>
    </w:p>
    <w:p w14:paraId="114A0DF2" w14:textId="77777777" w:rsidR="00776FBF" w:rsidRPr="00114574" w:rsidRDefault="00776FBF" w:rsidP="00591FE3">
      <w:pPr>
        <w:pStyle w:val="Agency-body-text"/>
        <w:numPr>
          <w:ilvl w:val="0"/>
          <w:numId w:val="40"/>
        </w:numPr>
        <w:rPr>
          <w:rFonts w:asciiTheme="majorHAnsi" w:hAnsiTheme="majorHAnsi" w:cstheme="majorHAnsi"/>
          <w:lang w:val="sr-Latn-RS"/>
        </w:rPr>
      </w:pPr>
      <w:r w:rsidRPr="00114574">
        <w:rPr>
          <w:rFonts w:asciiTheme="majorHAnsi" w:hAnsiTheme="majorHAnsi" w:cstheme="majorHAnsi"/>
          <w:b/>
          <w:lang w:val="sr-Latn-RS" w:bidi="sr-Cyrl-CS"/>
        </w:rPr>
        <w:t>Delimično postoji</w:t>
      </w:r>
      <w:r w:rsidRPr="00114574">
        <w:rPr>
          <w:rFonts w:asciiTheme="majorHAnsi" w:hAnsiTheme="majorHAnsi" w:cstheme="majorHAnsi"/>
          <w:lang w:val="sr-Latn-RS" w:bidi="sr-Cyrl-CS"/>
        </w:rPr>
        <w:t xml:space="preserve"> – Implementacija je počela, ali je potrebna veća pokrivenost i veći kvalitet</w:t>
      </w:r>
    </w:p>
    <w:p w14:paraId="6105BB2E" w14:textId="77777777" w:rsidR="00776FBF" w:rsidRPr="00114574" w:rsidRDefault="00776FBF" w:rsidP="00591FE3">
      <w:pPr>
        <w:pStyle w:val="Agency-body-text"/>
        <w:numPr>
          <w:ilvl w:val="0"/>
          <w:numId w:val="40"/>
        </w:numPr>
        <w:rPr>
          <w:rFonts w:asciiTheme="majorHAnsi" w:hAnsiTheme="majorHAnsi" w:cstheme="majorHAnsi"/>
          <w:lang w:val="sr-Latn-RS"/>
        </w:rPr>
      </w:pPr>
      <w:r w:rsidRPr="00114574">
        <w:rPr>
          <w:rFonts w:asciiTheme="majorHAnsi" w:hAnsiTheme="majorHAnsi" w:cstheme="majorHAnsi"/>
          <w:b/>
          <w:lang w:val="sr-Latn-RS" w:bidi="sr-Cyrl-CS"/>
        </w:rPr>
        <w:t>Postoji</w:t>
      </w:r>
      <w:r w:rsidRPr="00114574">
        <w:rPr>
          <w:rFonts w:asciiTheme="majorHAnsi" w:hAnsiTheme="majorHAnsi" w:cstheme="majorHAnsi"/>
          <w:lang w:val="sr-Latn-RS" w:bidi="sr-Cyrl-CS"/>
        </w:rPr>
        <w:t xml:space="preserve"> – Implementacija je visokog kvaliteta, široko rasprostranjena i dosledna.</w:t>
      </w:r>
    </w:p>
    <w:p w14:paraId="33EAAB61" w14:textId="77777777"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 xml:space="preserve">Kolona </w:t>
      </w:r>
      <w:r w:rsidRPr="00114574">
        <w:rPr>
          <w:rFonts w:asciiTheme="majorHAnsi" w:hAnsiTheme="majorHAnsi" w:cstheme="majorHAnsi"/>
          <w:b/>
          <w:lang w:val="sr-Latn-RS" w:bidi="sr-Cyrl-CS"/>
        </w:rPr>
        <w:t>Komentari</w:t>
      </w:r>
      <w:r w:rsidRPr="00114574">
        <w:rPr>
          <w:rFonts w:asciiTheme="majorHAnsi" w:hAnsiTheme="majorHAnsi" w:cstheme="majorHAnsi"/>
          <w:lang w:val="sr-Latn-RS" w:bidi="sr-Cyrl-CS"/>
        </w:rPr>
        <w:t xml:space="preserve"> je za svaki evaluacioni komentar koji se odnosi na kvalitet sprovođenja ključnih politika i akcija ili bilo koji drugi raspoloživi dokaz (uključujući sve informacije o praćenju i evaluaciji, podatke zasnovane na dokazima, itd.).</w:t>
      </w:r>
    </w:p>
    <w:p w14:paraId="4CBD6FA5" w14:textId="1DC21991" w:rsidR="00776FBF" w:rsidRPr="00114574" w:rsidRDefault="00776FBF" w:rsidP="00591FE3">
      <w:pPr>
        <w:pStyle w:val="Agency-heading-2"/>
        <w:rPr>
          <w:rFonts w:asciiTheme="majorHAnsi" w:hAnsiTheme="majorHAnsi" w:cstheme="majorHAnsi"/>
          <w:lang w:val="sr-Latn-RS"/>
        </w:rPr>
      </w:pPr>
      <w:bookmarkStart w:id="5" w:name="_Toc128753356"/>
      <w:r w:rsidRPr="00114574">
        <w:rPr>
          <w:rFonts w:asciiTheme="majorHAnsi" w:hAnsiTheme="majorHAnsi" w:cstheme="majorHAnsi"/>
          <w:lang w:val="sr-Latn-RS" w:bidi="sr-Cyrl-CS"/>
        </w:rPr>
        <w:t>Razmišljanje o odgovorima</w:t>
      </w:r>
      <w:bookmarkEnd w:id="5"/>
    </w:p>
    <w:p w14:paraId="29876F85" w14:textId="77777777" w:rsidR="009C62BC"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Nakon kolektivnog odgovora na skup pitanja, korisnici se upuštaju u diskusiju sa ciljem da identifikuju neophodne prioritete politike/strategije/ključne akcije koje postoje, možda nedostaju i/ili im je potrebno poboljšanje i dalji razvoj.</w:t>
      </w:r>
    </w:p>
    <w:p w14:paraId="78EAB178" w14:textId="15BDB2F7" w:rsidR="00776FBF" w:rsidRPr="00114574" w:rsidRDefault="00776FBF" w:rsidP="00EE2C04">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lastRenderedPageBreak/>
        <w:t>Konkretno, korisnici mogu da razmisle o sledećim pitanjima za svaki vodeći princip:</w:t>
      </w:r>
    </w:p>
    <w:p w14:paraId="5EA7541C" w14:textId="77777777" w:rsidR="00776FBF" w:rsidRPr="00114574" w:rsidRDefault="00776FBF" w:rsidP="00591FE3">
      <w:pPr>
        <w:pStyle w:val="Agency-body-text"/>
        <w:numPr>
          <w:ilvl w:val="0"/>
          <w:numId w:val="45"/>
        </w:numPr>
        <w:rPr>
          <w:rFonts w:asciiTheme="majorHAnsi" w:hAnsiTheme="majorHAnsi" w:cstheme="majorHAnsi"/>
          <w:lang w:val="sr-Latn-RS"/>
        </w:rPr>
      </w:pPr>
      <w:r w:rsidRPr="00114574">
        <w:rPr>
          <w:rFonts w:asciiTheme="majorHAnsi" w:hAnsiTheme="majorHAnsi" w:cstheme="majorHAnsi"/>
          <w:lang w:val="sr-Latn-RS" w:bidi="sr-Cyrl-CS"/>
        </w:rPr>
        <w:t>Gde se nalazimo na putu ka obezbeđivanju svakog vodećeg principa?</w:t>
      </w:r>
    </w:p>
    <w:p w14:paraId="54529867" w14:textId="77777777" w:rsidR="00776FBF" w:rsidRPr="00114574" w:rsidRDefault="00776FBF" w:rsidP="00591FE3">
      <w:pPr>
        <w:pStyle w:val="Agency-body-text"/>
        <w:numPr>
          <w:ilvl w:val="0"/>
          <w:numId w:val="45"/>
        </w:numPr>
        <w:rPr>
          <w:rFonts w:asciiTheme="majorHAnsi" w:hAnsiTheme="majorHAnsi" w:cstheme="majorHAnsi"/>
          <w:lang w:val="sr-Latn-RS"/>
        </w:rPr>
      </w:pPr>
      <w:r w:rsidRPr="00114574">
        <w:rPr>
          <w:rFonts w:asciiTheme="majorHAnsi" w:hAnsiTheme="majorHAnsi" w:cstheme="majorHAnsi"/>
          <w:lang w:val="sr-Latn-RS" w:bidi="sr-Cyrl-CS"/>
        </w:rPr>
        <w:t>Koje su naše snage u tom pogledu?</w:t>
      </w:r>
    </w:p>
    <w:p w14:paraId="7FAD8646" w14:textId="77777777" w:rsidR="00776FBF" w:rsidRPr="00114574" w:rsidRDefault="00776FBF" w:rsidP="00591FE3">
      <w:pPr>
        <w:pStyle w:val="Agency-body-text"/>
        <w:numPr>
          <w:ilvl w:val="0"/>
          <w:numId w:val="45"/>
        </w:numPr>
        <w:rPr>
          <w:rFonts w:asciiTheme="majorHAnsi" w:hAnsiTheme="majorHAnsi" w:cstheme="majorHAnsi"/>
          <w:lang w:val="sr-Latn-RS"/>
        </w:rPr>
      </w:pPr>
      <w:r w:rsidRPr="00114574">
        <w:rPr>
          <w:rFonts w:asciiTheme="majorHAnsi" w:hAnsiTheme="majorHAnsi" w:cstheme="majorHAnsi"/>
          <w:lang w:val="sr-Latn-RS" w:bidi="sr-Cyrl-CS"/>
        </w:rPr>
        <w:t>Koje oblasti treba da poboljšamo/dodatno unapredimo?</w:t>
      </w:r>
    </w:p>
    <w:p w14:paraId="3F0529FC" w14:textId="77777777" w:rsidR="00776FBF" w:rsidRPr="00114574" w:rsidRDefault="00776FBF" w:rsidP="00591FE3">
      <w:pPr>
        <w:pStyle w:val="Agency-body-text"/>
        <w:numPr>
          <w:ilvl w:val="0"/>
          <w:numId w:val="45"/>
        </w:numPr>
        <w:rPr>
          <w:rFonts w:asciiTheme="majorHAnsi" w:hAnsiTheme="majorHAnsi" w:cstheme="majorHAnsi"/>
          <w:lang w:val="sr-Latn-RS"/>
        </w:rPr>
      </w:pPr>
      <w:r w:rsidRPr="00114574">
        <w:rPr>
          <w:rFonts w:asciiTheme="majorHAnsi" w:hAnsiTheme="majorHAnsi" w:cstheme="majorHAnsi"/>
          <w:lang w:val="sr-Latn-RS" w:bidi="sr-Cyrl-CS"/>
        </w:rPr>
        <w:t>Koja bi bila naša tri prioriteta/sledeći koraci za razmatranje?</w:t>
      </w:r>
    </w:p>
    <w:p w14:paraId="44287A72" w14:textId="77777777" w:rsidR="00776FBF" w:rsidRPr="00114574" w:rsidRDefault="00776FBF" w:rsidP="00591FE3">
      <w:pPr>
        <w:pStyle w:val="Agency-body-text"/>
        <w:numPr>
          <w:ilvl w:val="0"/>
          <w:numId w:val="45"/>
        </w:numPr>
        <w:rPr>
          <w:rFonts w:asciiTheme="majorHAnsi" w:hAnsiTheme="majorHAnsi" w:cstheme="majorHAnsi"/>
          <w:lang w:val="sr-Latn-RS"/>
        </w:rPr>
      </w:pPr>
      <w:r w:rsidRPr="00114574">
        <w:rPr>
          <w:rFonts w:asciiTheme="majorHAnsi" w:hAnsiTheme="majorHAnsi" w:cstheme="majorHAnsi"/>
          <w:lang w:val="sr-Latn-RS" w:bidi="sr-Cyrl-CS"/>
        </w:rPr>
        <w:t>Sa kim treba da razgovaramo o ovim prioritetima?</w:t>
      </w:r>
    </w:p>
    <w:p w14:paraId="4F9B2B32" w14:textId="08A89B21"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Razmišljajući o ovim pitanjima, korisnici mogu identifikovati moguće nedostatke i dogovoriti se o konkretnim ključnim akcijama koje su potrebne za olakšavanje implementacije inkluzivnog obrazovanja. Ovaj proces može postaviti kurs za budući razvoj na nacionalnom, regionalnom i lokalnom nivou.</w:t>
      </w:r>
    </w:p>
    <w:p w14:paraId="0ED4EA0B" w14:textId="77777777" w:rsidR="00776FBF" w:rsidRPr="00114574" w:rsidRDefault="00776FBF" w:rsidP="00591FE3">
      <w:pPr>
        <w:pStyle w:val="Agency-body-text"/>
        <w:rPr>
          <w:rFonts w:asciiTheme="majorHAnsi" w:hAnsiTheme="majorHAnsi" w:cstheme="majorHAnsi"/>
          <w:lang w:val="sr-Latn-RS"/>
        </w:rPr>
        <w:sectPr w:rsidR="00776FBF" w:rsidRPr="00114574"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114574" w:rsidRDefault="00776FBF" w:rsidP="00591FE3">
      <w:pPr>
        <w:pStyle w:val="Agency-heading-1"/>
        <w:rPr>
          <w:rFonts w:asciiTheme="majorHAnsi" w:hAnsiTheme="majorHAnsi" w:cstheme="majorHAnsi"/>
          <w:lang w:val="sr-Latn-RS"/>
        </w:rPr>
      </w:pPr>
      <w:bookmarkStart w:id="6" w:name="_Toc128753357"/>
      <w:r w:rsidRPr="00114574">
        <w:rPr>
          <w:rFonts w:asciiTheme="majorHAnsi" w:hAnsiTheme="majorHAnsi" w:cstheme="majorHAnsi"/>
          <w:lang w:val="sr-Latn-RS" w:bidi="sr-Cyrl-CS"/>
        </w:rPr>
        <w:lastRenderedPageBreak/>
        <w:t>CROSP alat za samopregled politike</w:t>
      </w:r>
      <w:bookmarkEnd w:id="6"/>
    </w:p>
    <w:p w14:paraId="7E8FAA92" w14:textId="3F8ABE67" w:rsidR="00776FBF" w:rsidRPr="00114574" w:rsidRDefault="00776FBF" w:rsidP="00591FE3">
      <w:pPr>
        <w:pStyle w:val="Agency-heading-2"/>
        <w:rPr>
          <w:rFonts w:asciiTheme="majorHAnsi" w:hAnsiTheme="majorHAnsi" w:cstheme="majorHAnsi"/>
          <w:lang w:val="sr-Latn-RS"/>
        </w:rPr>
      </w:pPr>
      <w:bookmarkStart w:id="7" w:name="_Toc128753358"/>
      <w:r w:rsidRPr="00114574">
        <w:rPr>
          <w:rFonts w:asciiTheme="majorHAnsi" w:hAnsiTheme="majorHAnsi" w:cstheme="majorHAnsi"/>
          <w:lang w:val="sr-Latn-RS" w:bidi="sr-Cyrl-CS"/>
        </w:rPr>
        <w:t>Vodeći princip 1: Razvijanje zajedničke posvećenosti inkluzivnom obrazovanju</w:t>
      </w:r>
      <w:bookmarkEnd w:id="7"/>
    </w:p>
    <w:p w14:paraId="688FA38A" w14:textId="216E9F12"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1.1: Postoji zajednička posvećenost inkluzivnom obrazovanju podržana političkom voljom da se podstaknu </w:t>
      </w:r>
      <w:r w:rsidRPr="00114574">
        <w:rPr>
          <w:rFonts w:asciiTheme="majorHAnsi" w:hAnsiTheme="majorHAnsi" w:cstheme="majorHAnsi"/>
          <w:i/>
          <w:lang w:val="sr-Latn-RS" w:bidi="sr-Cyrl-CS"/>
        </w:rPr>
        <w:t>dugoročne promene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756C2756" w14:textId="77777777" w:rsidTr="008B24CF">
        <w:trPr>
          <w:cantSplit/>
          <w:tblHeader/>
        </w:trPr>
        <w:tc>
          <w:tcPr>
            <w:tcW w:w="2250" w:type="pct"/>
            <w:shd w:val="clear" w:color="auto" w:fill="D9D9D9" w:themeFill="background1" w:themeFillShade="D9"/>
          </w:tcPr>
          <w:p w14:paraId="6981D2C0"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347F05FD"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0815868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3CD633F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00958067"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026B9CD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534E189C" w14:textId="77777777" w:rsidTr="008B24CF">
        <w:trPr>
          <w:cantSplit/>
        </w:trPr>
        <w:tc>
          <w:tcPr>
            <w:tcW w:w="2250" w:type="pct"/>
          </w:tcPr>
          <w:p w14:paraId="512E0E08"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1.1.1</w:t>
            </w:r>
            <w:r w:rsidRPr="00114574">
              <w:rPr>
                <w:rFonts w:asciiTheme="majorHAnsi" w:hAnsiTheme="majorHAnsi" w:cstheme="majorHAnsi"/>
                <w:sz w:val="22"/>
                <w:lang w:val="sr-Latn-RS" w:bidi="sr-Cyrl-CS"/>
              </w:rPr>
              <w:t>: Da li postoje neka međuministarska tela koja podržavaju dugoročnu promenu ka inkluzivnom obrazovanju?</w:t>
            </w:r>
          </w:p>
        </w:tc>
        <w:tc>
          <w:tcPr>
            <w:tcW w:w="500" w:type="pct"/>
          </w:tcPr>
          <w:p w14:paraId="6EDD16E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2C49F7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C277D1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1F7A14B"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3F39955"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B7BFAD8" w14:textId="77777777" w:rsidTr="008B24CF">
        <w:trPr>
          <w:cantSplit/>
        </w:trPr>
        <w:tc>
          <w:tcPr>
            <w:tcW w:w="2250" w:type="pct"/>
          </w:tcPr>
          <w:p w14:paraId="7613047E"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1.1.2</w:t>
            </w:r>
            <w:r w:rsidRPr="00114574">
              <w:rPr>
                <w:rFonts w:asciiTheme="majorHAnsi" w:hAnsiTheme="majorHAnsi" w:cstheme="majorHAnsi"/>
                <w:sz w:val="22"/>
                <w:lang w:val="sr-Latn-RS" w:bidi="sr-Cyrl-CS"/>
              </w:rPr>
              <w:t>: Da li postoje mere upravljanja i/ili finansiranja koje podstiču profesionalce iz redovnog obrazovanja i onih koji pružaju specijalnu podršku da se posvete dugoročnim promenama?</w:t>
            </w:r>
          </w:p>
        </w:tc>
        <w:tc>
          <w:tcPr>
            <w:tcW w:w="500" w:type="pct"/>
          </w:tcPr>
          <w:p w14:paraId="52A03E3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87FF2A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F8C409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295BCFE"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580063C"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355531BD" w14:textId="77777777" w:rsidTr="008B24CF">
        <w:trPr>
          <w:cantSplit/>
        </w:trPr>
        <w:tc>
          <w:tcPr>
            <w:tcW w:w="2250" w:type="pct"/>
          </w:tcPr>
          <w:p w14:paraId="0E53228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1.1.3</w:t>
            </w:r>
            <w:r w:rsidRPr="00114574">
              <w:rPr>
                <w:rFonts w:asciiTheme="majorHAnsi" w:hAnsiTheme="majorHAnsi" w:cstheme="majorHAnsi"/>
                <w:sz w:val="22"/>
                <w:lang w:val="sr-Latn-RS" w:bidi="sr-Cyrl-CS"/>
              </w:rPr>
              <w:t>: Da li strukture podrške omogućavaju profesionalcima koji pružaju specijalnu podršku da preuzmu odgovornost za sve učenike?</w:t>
            </w:r>
          </w:p>
        </w:tc>
        <w:tc>
          <w:tcPr>
            <w:tcW w:w="500" w:type="pct"/>
          </w:tcPr>
          <w:p w14:paraId="265FC0C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272525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6CD2C6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82DDEC8"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2C89DAA"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8035CC2" w14:textId="77777777" w:rsidTr="008B24CF">
        <w:trPr>
          <w:cantSplit/>
        </w:trPr>
        <w:tc>
          <w:tcPr>
            <w:tcW w:w="2250" w:type="pct"/>
          </w:tcPr>
          <w:p w14:paraId="2061F53B"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i/>
                <w:sz w:val="22"/>
                <w:lang w:val="sr-Latn-RS" w:bidi="sr-Cyrl-CS"/>
              </w:rPr>
              <w:t>Drugo (navedite)</w:t>
            </w:r>
          </w:p>
        </w:tc>
        <w:tc>
          <w:tcPr>
            <w:tcW w:w="500" w:type="pct"/>
          </w:tcPr>
          <w:p w14:paraId="69099C8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0C75E9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B853F8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1E38C2A"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1850AFD" w14:textId="77777777" w:rsidR="00776FBF" w:rsidRPr="00114574" w:rsidRDefault="00776FBF" w:rsidP="00591FE3">
            <w:pPr>
              <w:pStyle w:val="Agency-body-text"/>
              <w:rPr>
                <w:rFonts w:asciiTheme="majorHAnsi" w:hAnsiTheme="majorHAnsi" w:cstheme="majorHAnsi"/>
                <w:sz w:val="22"/>
                <w:szCs w:val="22"/>
                <w:lang w:val="sr-Latn-RS"/>
              </w:rPr>
            </w:pPr>
          </w:p>
        </w:tc>
      </w:tr>
    </w:tbl>
    <w:p w14:paraId="240A57F1" w14:textId="7A6A96C9"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lastRenderedPageBreak/>
        <w:t xml:space="preserve">Prioritet politike/strategija 1.2: Nacionalne politike uključuju zajedničku posvećenost inkluzivnom obrazovanju uz podršku </w:t>
      </w:r>
      <w:r w:rsidRPr="00114574">
        <w:rPr>
          <w:rFonts w:asciiTheme="majorHAnsi" w:hAnsiTheme="majorHAnsi" w:cstheme="majorHAnsi"/>
          <w:i/>
          <w:lang w:val="sr-Latn-RS" w:bidi="sr-Cyrl-CS"/>
        </w:rPr>
        <w:t>pristupa zasnovanog na ljudskim pravima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2A3C0A70" w14:textId="77777777" w:rsidTr="00C01411">
        <w:trPr>
          <w:cantSplit/>
          <w:tblHeader/>
        </w:trPr>
        <w:tc>
          <w:tcPr>
            <w:tcW w:w="2250" w:type="pct"/>
            <w:shd w:val="clear" w:color="auto" w:fill="D9D9D9" w:themeFill="background1" w:themeFillShade="D9"/>
          </w:tcPr>
          <w:p w14:paraId="3BDC8DB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1736A00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25A5AC2C"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5FCACAF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01D9E577"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1F44B76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3683E2F1" w14:textId="77777777" w:rsidTr="00C01411">
        <w:trPr>
          <w:cantSplit/>
        </w:trPr>
        <w:tc>
          <w:tcPr>
            <w:tcW w:w="2250" w:type="pct"/>
          </w:tcPr>
          <w:p w14:paraId="5C694161"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1.2.1</w:t>
            </w:r>
            <w:r w:rsidRPr="00114574">
              <w:rPr>
                <w:rFonts w:asciiTheme="majorHAnsi" w:hAnsiTheme="majorHAnsi" w:cstheme="majorHAnsi"/>
                <w:sz w:val="22"/>
                <w:lang w:val="sr-Latn-RS" w:bidi="sr-Cyrl-CS"/>
              </w:rPr>
              <w:t>: Da li postoji jasna, dugoročna politička posvećenost koja podržava pristup ljudskim pravima u zakonodavstvu i politici?</w:t>
            </w:r>
          </w:p>
        </w:tc>
        <w:tc>
          <w:tcPr>
            <w:tcW w:w="500" w:type="pct"/>
          </w:tcPr>
          <w:p w14:paraId="4CFE062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83EA676"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684E1B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2D43C6A"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31E8FEA"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884FD38" w14:textId="77777777" w:rsidTr="00C01411">
        <w:trPr>
          <w:cantSplit/>
        </w:trPr>
        <w:tc>
          <w:tcPr>
            <w:tcW w:w="2250" w:type="pct"/>
          </w:tcPr>
          <w:p w14:paraId="7CA616B5"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1.2.2</w:t>
            </w:r>
            <w:r w:rsidRPr="00114574">
              <w:rPr>
                <w:rFonts w:asciiTheme="majorHAnsi" w:hAnsiTheme="majorHAnsi" w:cstheme="majorHAnsi"/>
                <w:sz w:val="22"/>
                <w:lang w:val="sr-Latn-RS" w:bidi="sr-Cyrl-CS"/>
              </w:rPr>
              <w:t>: U skladu sa pristupom ljudskih prava, da li postoji jasan pomak sa medicinskog na socio-pedagoški pristup?</w:t>
            </w:r>
          </w:p>
        </w:tc>
        <w:tc>
          <w:tcPr>
            <w:tcW w:w="500" w:type="pct"/>
          </w:tcPr>
          <w:p w14:paraId="0AC211D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23266B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29AD0D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849E26E"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5805D39"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35F94245" w14:textId="77777777" w:rsidTr="00C01411">
        <w:trPr>
          <w:cantSplit/>
        </w:trPr>
        <w:tc>
          <w:tcPr>
            <w:tcW w:w="2250" w:type="pct"/>
          </w:tcPr>
          <w:p w14:paraId="10F318F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1.2.3</w:t>
            </w:r>
            <w:r w:rsidRPr="00114574">
              <w:rPr>
                <w:rFonts w:asciiTheme="majorHAnsi" w:hAnsiTheme="majorHAnsi" w:cstheme="majorHAnsi"/>
                <w:sz w:val="22"/>
                <w:lang w:val="sr-Latn-RS" w:bidi="sr-Cyrl-CS"/>
              </w:rPr>
              <w:t>: Da li postoje indikatori koji ukazuju na implementaciju socio-pedagoškog pristupa?</w:t>
            </w:r>
          </w:p>
        </w:tc>
        <w:tc>
          <w:tcPr>
            <w:tcW w:w="500" w:type="pct"/>
          </w:tcPr>
          <w:p w14:paraId="5910E05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77A6C8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EA330F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59B5D1C"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744FD708"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7E64001" w14:textId="77777777" w:rsidTr="00C01411">
        <w:trPr>
          <w:cantSplit/>
        </w:trPr>
        <w:tc>
          <w:tcPr>
            <w:tcW w:w="2250" w:type="pct"/>
          </w:tcPr>
          <w:p w14:paraId="36702E5A"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i/>
                <w:sz w:val="22"/>
                <w:lang w:val="sr-Latn-RS" w:bidi="sr-Cyrl-CS"/>
              </w:rPr>
              <w:t>Drugo (navedite)</w:t>
            </w:r>
          </w:p>
        </w:tc>
        <w:tc>
          <w:tcPr>
            <w:tcW w:w="500" w:type="pct"/>
          </w:tcPr>
          <w:p w14:paraId="08AF120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F528C0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CD1BB7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5116113"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6C6137C" w14:textId="77777777" w:rsidR="00776FBF" w:rsidRPr="00114574" w:rsidRDefault="00776FBF" w:rsidP="00591FE3">
            <w:pPr>
              <w:pStyle w:val="Agency-body-text"/>
              <w:rPr>
                <w:rFonts w:asciiTheme="majorHAnsi" w:hAnsiTheme="majorHAnsi" w:cstheme="majorHAnsi"/>
                <w:sz w:val="22"/>
                <w:szCs w:val="22"/>
                <w:lang w:val="sr-Latn-RS"/>
              </w:rPr>
            </w:pPr>
          </w:p>
        </w:tc>
      </w:tr>
    </w:tbl>
    <w:p w14:paraId="07325CE7" w14:textId="6CCDC847"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1.3: Postoje politike i strategije koje promovišu </w:t>
      </w:r>
      <w:r w:rsidRPr="00114574">
        <w:rPr>
          <w:rFonts w:asciiTheme="majorHAnsi" w:hAnsiTheme="majorHAnsi" w:cstheme="majorHAnsi"/>
          <w:i/>
          <w:lang w:val="sr-Latn-RS" w:bidi="sr-Cyrl-CS"/>
        </w:rPr>
        <w:t>zajedničko razumevanje</w:t>
      </w:r>
      <w:r w:rsidRPr="00114574">
        <w:rPr>
          <w:rFonts w:asciiTheme="majorHAnsi" w:hAnsiTheme="majorHAnsi" w:cstheme="majorHAnsi"/>
          <w:lang w:val="sr-Latn-RS" w:bidi="sr-Cyrl-CS"/>
        </w:rPr>
        <w:t xml:space="preserve"> inkluzivnog obrazovanja između sektora redovnog obrazovanja i podrške stručnjaka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309F836D" w14:textId="77777777" w:rsidTr="00C01411">
        <w:trPr>
          <w:cantSplit/>
          <w:tblHeader/>
        </w:trPr>
        <w:tc>
          <w:tcPr>
            <w:tcW w:w="2250" w:type="pct"/>
            <w:shd w:val="clear" w:color="auto" w:fill="D9D9D9" w:themeFill="background1" w:themeFillShade="D9"/>
          </w:tcPr>
          <w:p w14:paraId="3222CB08"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7BD3C5D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06591A47"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2351DB8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16608E30"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113B7260"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2AF89578" w14:textId="77777777" w:rsidTr="00C01411">
        <w:trPr>
          <w:cantSplit/>
        </w:trPr>
        <w:tc>
          <w:tcPr>
            <w:tcW w:w="2250" w:type="pct"/>
          </w:tcPr>
          <w:p w14:paraId="7281A910"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1.3.1</w:t>
            </w:r>
            <w:r w:rsidRPr="00114574">
              <w:rPr>
                <w:rFonts w:asciiTheme="majorHAnsi" w:hAnsiTheme="majorHAnsi" w:cstheme="majorHAnsi"/>
                <w:sz w:val="22"/>
                <w:lang w:val="sr-Latn-RS" w:bidi="sr-Cyrl-CS"/>
              </w:rPr>
              <w:t>: Da li su uspostavljene arene za kolaborativni dijalog za zainteresovane strane iz redovnog obrazovanja i onih koji pružaju specijalnu podršku?</w:t>
            </w:r>
          </w:p>
        </w:tc>
        <w:tc>
          <w:tcPr>
            <w:tcW w:w="500" w:type="pct"/>
          </w:tcPr>
          <w:p w14:paraId="733FBB0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EF7E5D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7388C1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F644B38"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5A6618A"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4678BFE" w14:textId="77777777" w:rsidTr="00C01411">
        <w:trPr>
          <w:cantSplit/>
        </w:trPr>
        <w:tc>
          <w:tcPr>
            <w:tcW w:w="2250" w:type="pct"/>
          </w:tcPr>
          <w:p w14:paraId="1D8AE820"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1.3.2</w:t>
            </w:r>
            <w:r w:rsidRPr="00114574">
              <w:rPr>
                <w:rFonts w:asciiTheme="majorHAnsi" w:hAnsiTheme="majorHAnsi" w:cstheme="majorHAnsi"/>
                <w:sz w:val="22"/>
                <w:lang w:val="sr-Latn-RS" w:bidi="sr-Cyrl-CS"/>
              </w:rPr>
              <w:t>: Da li postoji skup mera koji omogućavaju razvoj zajedničkog jezika između glavnog i specijalizovanog sektora?</w:t>
            </w:r>
          </w:p>
        </w:tc>
        <w:tc>
          <w:tcPr>
            <w:tcW w:w="500" w:type="pct"/>
          </w:tcPr>
          <w:p w14:paraId="74F7CAB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127FBE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5F7ED3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3533896"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AAE866B"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543BA82E" w14:textId="77777777" w:rsidTr="00C01411">
        <w:trPr>
          <w:cantSplit/>
        </w:trPr>
        <w:tc>
          <w:tcPr>
            <w:tcW w:w="2250" w:type="pct"/>
          </w:tcPr>
          <w:p w14:paraId="33724FF0"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lastRenderedPageBreak/>
              <w:t>1.3.3</w:t>
            </w:r>
            <w:r w:rsidRPr="00114574">
              <w:rPr>
                <w:rFonts w:asciiTheme="majorHAnsi" w:hAnsiTheme="majorHAnsi" w:cstheme="majorHAnsi"/>
                <w:sz w:val="22"/>
                <w:lang w:val="sr-Latn-RS" w:bidi="sr-Cyrl-CS"/>
              </w:rPr>
              <w:t>: Da li postoje indikatori za procenu nivoa razumevanja koncepta inkluzivnog obrazovanja među profesionalcima iz redovnog obrazovanja i onima koji pružaju specijalnu podršku?</w:t>
            </w:r>
          </w:p>
        </w:tc>
        <w:tc>
          <w:tcPr>
            <w:tcW w:w="500" w:type="pct"/>
          </w:tcPr>
          <w:p w14:paraId="43717AA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37B826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445AD0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00C1E64"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BF6C04A"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D2A2C3D" w14:textId="77777777" w:rsidTr="00C01411">
        <w:trPr>
          <w:cantSplit/>
        </w:trPr>
        <w:tc>
          <w:tcPr>
            <w:tcW w:w="2250" w:type="pct"/>
          </w:tcPr>
          <w:p w14:paraId="0FAFC9A0"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i/>
                <w:sz w:val="22"/>
                <w:lang w:val="sr-Latn-RS" w:bidi="sr-Cyrl-CS"/>
              </w:rPr>
              <w:t>Drugo (navedite)</w:t>
            </w:r>
          </w:p>
        </w:tc>
        <w:tc>
          <w:tcPr>
            <w:tcW w:w="500" w:type="pct"/>
          </w:tcPr>
          <w:p w14:paraId="65D6BB9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9E7801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12A1CA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79AA10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521FE893" w14:textId="77777777" w:rsidR="00776FBF" w:rsidRPr="00114574" w:rsidRDefault="00776FBF" w:rsidP="00591FE3">
            <w:pPr>
              <w:pStyle w:val="Agency-body-text"/>
              <w:rPr>
                <w:rFonts w:asciiTheme="majorHAnsi" w:hAnsiTheme="majorHAnsi" w:cstheme="majorHAnsi"/>
                <w:sz w:val="22"/>
                <w:szCs w:val="22"/>
                <w:lang w:val="sr-Latn-RS"/>
              </w:rPr>
            </w:pPr>
          </w:p>
        </w:tc>
      </w:tr>
    </w:tbl>
    <w:p w14:paraId="45EFFC06" w14:textId="17DBA046" w:rsidR="00776FBF" w:rsidRPr="00114574" w:rsidRDefault="00776FBF" w:rsidP="00591FE3">
      <w:pPr>
        <w:pStyle w:val="Agency-heading-2"/>
        <w:rPr>
          <w:rFonts w:asciiTheme="majorHAnsi" w:eastAsiaTheme="minorHAnsi" w:hAnsiTheme="majorHAnsi" w:cstheme="majorHAnsi"/>
          <w:lang w:val="sr-Latn-RS"/>
        </w:rPr>
      </w:pPr>
      <w:bookmarkStart w:id="8" w:name="_Toc128753359"/>
      <w:r w:rsidRPr="00114574">
        <w:rPr>
          <w:rFonts w:asciiTheme="majorHAnsi" w:hAnsiTheme="majorHAnsi" w:cstheme="majorHAnsi"/>
          <w:lang w:val="sr-Latn-RS" w:bidi="sr-Cyrl-CS"/>
        </w:rPr>
        <w:t>Vodeći princip 2: Promovisanje razmene znanja i sticanje inkluzivnih kompetencija kroz saradnju i umrežavanje</w:t>
      </w:r>
      <w:bookmarkEnd w:id="8"/>
    </w:p>
    <w:p w14:paraId="22A4402F" w14:textId="3327FD4A" w:rsidR="00776FBF" w:rsidRPr="00114574" w:rsidRDefault="00776FBF" w:rsidP="00591FE3">
      <w:pPr>
        <w:pStyle w:val="Agency-heading-3"/>
        <w:rPr>
          <w:rFonts w:asciiTheme="majorHAnsi" w:hAnsiTheme="majorHAnsi" w:cstheme="majorHAnsi"/>
          <w:bCs/>
          <w:i/>
          <w:iCs/>
          <w:lang w:val="sr-Latn-RS"/>
        </w:rPr>
      </w:pPr>
      <w:r w:rsidRPr="00114574">
        <w:rPr>
          <w:rFonts w:asciiTheme="majorHAnsi" w:hAnsiTheme="majorHAnsi" w:cstheme="majorHAnsi"/>
          <w:lang w:val="sr-Latn-RS" w:bidi="sr-Cyrl-CS"/>
        </w:rPr>
        <w:t xml:space="preserve">Prioritet politike/strategija 2.1: Politike i strategije podržavaju razmenu znanja kroz razvoj </w:t>
      </w:r>
      <w:r w:rsidRPr="00114574">
        <w:rPr>
          <w:rFonts w:asciiTheme="majorHAnsi" w:hAnsiTheme="majorHAnsi" w:cstheme="majorHAnsi"/>
          <w:i/>
          <w:lang w:val="sr-Latn-RS" w:bidi="sr-Cyrl-CS"/>
        </w:rPr>
        <w:t>zajednica</w:t>
      </w:r>
      <w:r w:rsidRPr="00114574">
        <w:rPr>
          <w:rFonts w:asciiTheme="majorHAnsi" w:hAnsiTheme="majorHAnsi" w:cstheme="majorHAnsi"/>
          <w:lang w:val="sr-Latn-RS" w:bidi="sr-Cyrl-CS"/>
        </w:rPr>
        <w:t xml:space="preserve"> </w:t>
      </w:r>
      <w:r w:rsidRPr="00114574">
        <w:rPr>
          <w:rFonts w:asciiTheme="majorHAnsi" w:hAnsiTheme="majorHAnsi" w:cstheme="majorHAnsi"/>
          <w:i/>
          <w:lang w:val="sr-Latn-RS" w:bidi="sr-Cyrl-CS"/>
        </w:rPr>
        <w:t>profesionalnog učenja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60B33AF7" w14:textId="77777777" w:rsidTr="00C01411">
        <w:trPr>
          <w:cantSplit/>
          <w:tblHeader/>
        </w:trPr>
        <w:tc>
          <w:tcPr>
            <w:tcW w:w="2250" w:type="pct"/>
            <w:shd w:val="clear" w:color="auto" w:fill="D9D9D9" w:themeFill="background1" w:themeFillShade="D9"/>
          </w:tcPr>
          <w:p w14:paraId="123F01ED"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1639931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39CC1FA9"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66E7757A"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5892B66A"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0F6CEC5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00C67DC0" w14:textId="77777777" w:rsidTr="00C01411">
        <w:trPr>
          <w:cantSplit/>
        </w:trPr>
        <w:tc>
          <w:tcPr>
            <w:tcW w:w="2250" w:type="pct"/>
          </w:tcPr>
          <w:p w14:paraId="56E9F78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2.1.1</w:t>
            </w:r>
            <w:r w:rsidRPr="00114574">
              <w:rPr>
                <w:rFonts w:asciiTheme="majorHAnsi" w:hAnsiTheme="majorHAnsi" w:cstheme="majorHAnsi"/>
                <w:sz w:val="22"/>
                <w:lang w:val="sr-Latn-RS" w:bidi="sr-Cyrl-CS"/>
              </w:rPr>
              <w:t>: Da li postoje platforme za saradnju koje promovišu saradnju između profesionalaca iz redovnog obrazovanja i pružanje specijalne podrške?</w:t>
            </w:r>
          </w:p>
        </w:tc>
        <w:tc>
          <w:tcPr>
            <w:tcW w:w="500" w:type="pct"/>
          </w:tcPr>
          <w:p w14:paraId="68C9380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A7648E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6D82EF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E8DD001"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171AB55"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3528B7D" w14:textId="77777777" w:rsidTr="00C01411">
        <w:trPr>
          <w:cantSplit/>
        </w:trPr>
        <w:tc>
          <w:tcPr>
            <w:tcW w:w="2250" w:type="pct"/>
          </w:tcPr>
          <w:p w14:paraId="59D2E61F"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2.1.2</w:t>
            </w:r>
            <w:r w:rsidRPr="00114574">
              <w:rPr>
                <w:rFonts w:asciiTheme="majorHAnsi" w:hAnsiTheme="majorHAnsi" w:cstheme="majorHAnsi"/>
                <w:sz w:val="22"/>
                <w:lang w:val="sr-Latn-RS" w:bidi="sr-Cyrl-CS"/>
              </w:rPr>
              <w:t>: Da li postoji podrška školama za razmenu znanja u stvaranju inkluzivnog, visokokvalitetnog okruženja za učenje?</w:t>
            </w:r>
          </w:p>
        </w:tc>
        <w:tc>
          <w:tcPr>
            <w:tcW w:w="500" w:type="pct"/>
          </w:tcPr>
          <w:p w14:paraId="0AD3218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0B9A5E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D1EB72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E6464E0"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5C7EB0D4"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5B6C5B1D" w14:textId="77777777" w:rsidTr="00C01411">
        <w:trPr>
          <w:cantSplit/>
        </w:trPr>
        <w:tc>
          <w:tcPr>
            <w:tcW w:w="2250" w:type="pct"/>
          </w:tcPr>
          <w:p w14:paraId="10BDDF0E" w14:textId="014D9D05"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2.1.3</w:t>
            </w:r>
            <w:r w:rsidRPr="00114574">
              <w:rPr>
                <w:rFonts w:asciiTheme="majorHAnsi" w:hAnsiTheme="majorHAnsi" w:cstheme="majorHAnsi"/>
                <w:sz w:val="22"/>
                <w:lang w:val="sr-Latn-RS" w:bidi="sr-Cyrl-CS"/>
              </w:rPr>
              <w:t>: Da li su zadaci i uloge svih zainteresovanih strana jasno definisani?</w:t>
            </w:r>
          </w:p>
        </w:tc>
        <w:tc>
          <w:tcPr>
            <w:tcW w:w="500" w:type="pct"/>
          </w:tcPr>
          <w:p w14:paraId="5F22C8B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47C1BC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841A92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A04436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09A52EF"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4F7BE71" w14:textId="77777777" w:rsidTr="00C01411">
        <w:trPr>
          <w:cantSplit/>
        </w:trPr>
        <w:tc>
          <w:tcPr>
            <w:tcW w:w="2250" w:type="pct"/>
          </w:tcPr>
          <w:p w14:paraId="66F03B87"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i/>
                <w:sz w:val="22"/>
                <w:lang w:val="sr-Latn-RS" w:bidi="sr-Cyrl-CS"/>
              </w:rPr>
              <w:lastRenderedPageBreak/>
              <w:t>Drugo (navedite)</w:t>
            </w:r>
          </w:p>
        </w:tc>
        <w:tc>
          <w:tcPr>
            <w:tcW w:w="500" w:type="pct"/>
          </w:tcPr>
          <w:p w14:paraId="29289BA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5E77DC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CD112A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BC5AF4B"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59E29840" w14:textId="77777777" w:rsidR="00776FBF" w:rsidRPr="00114574" w:rsidRDefault="00776FBF" w:rsidP="00591FE3">
            <w:pPr>
              <w:pStyle w:val="Agency-body-text"/>
              <w:rPr>
                <w:rFonts w:asciiTheme="majorHAnsi" w:hAnsiTheme="majorHAnsi" w:cstheme="majorHAnsi"/>
                <w:sz w:val="22"/>
                <w:szCs w:val="22"/>
                <w:lang w:val="sr-Latn-RS"/>
              </w:rPr>
            </w:pPr>
          </w:p>
        </w:tc>
      </w:tr>
    </w:tbl>
    <w:p w14:paraId="0F51E42C" w14:textId="7CCF1ED5"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2.2: Transformacija specijalnih škola u resursne centre obezbeđuje </w:t>
      </w:r>
      <w:r w:rsidRPr="00114574">
        <w:rPr>
          <w:rFonts w:asciiTheme="majorHAnsi" w:hAnsiTheme="majorHAnsi" w:cstheme="majorHAnsi"/>
          <w:i/>
          <w:iCs/>
          <w:lang w:val="sr-Latn-RS" w:bidi="sr-Cyrl-CS"/>
        </w:rPr>
        <w:t>razmenu znanja</w:t>
      </w:r>
      <w:r w:rsidRPr="00114574">
        <w:rPr>
          <w:rFonts w:asciiTheme="majorHAnsi" w:hAnsiTheme="majorHAnsi" w:cstheme="majorHAnsi"/>
          <w:lang w:val="sr-Latn-RS" w:bidi="sr-Cyrl-CS"/>
        </w:rPr>
        <w:t xml:space="preserve"> između profesionalaca u specijalizovanom sektoru i redovnog obrazovanja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0428C251" w14:textId="77777777" w:rsidTr="00C01411">
        <w:trPr>
          <w:cantSplit/>
          <w:tblHeader/>
        </w:trPr>
        <w:tc>
          <w:tcPr>
            <w:tcW w:w="2250" w:type="pct"/>
            <w:shd w:val="clear" w:color="auto" w:fill="D9D9D9" w:themeFill="background1" w:themeFillShade="D9"/>
          </w:tcPr>
          <w:p w14:paraId="53AB2DC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6907CAD6"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6AFD5FA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154ADFA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7472279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5A65883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5274066E" w14:textId="77777777" w:rsidTr="00C01411">
        <w:trPr>
          <w:cantSplit/>
        </w:trPr>
        <w:tc>
          <w:tcPr>
            <w:tcW w:w="2250" w:type="pct"/>
          </w:tcPr>
          <w:p w14:paraId="2AB34058"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2.2.1</w:t>
            </w:r>
            <w:r w:rsidRPr="00114574">
              <w:rPr>
                <w:rFonts w:asciiTheme="majorHAnsi" w:hAnsiTheme="majorHAnsi" w:cstheme="majorHAnsi"/>
                <w:sz w:val="22"/>
                <w:lang w:val="sr-Latn-RS" w:bidi="sr-Cyrl-CS"/>
              </w:rPr>
              <w:t>: Da li postoje mere koje podstiču profesionalce iz specijalizovanog sektora da podele svoje znanje i kompetencije u uobičajenim okruženjima?</w:t>
            </w:r>
          </w:p>
        </w:tc>
        <w:tc>
          <w:tcPr>
            <w:tcW w:w="500" w:type="pct"/>
          </w:tcPr>
          <w:p w14:paraId="39B83C2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BE9336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C660B4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1CC5FD1"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8849C7C"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F17DACE" w14:textId="77777777" w:rsidTr="00C01411">
        <w:trPr>
          <w:cantSplit/>
        </w:trPr>
        <w:tc>
          <w:tcPr>
            <w:tcW w:w="2250" w:type="pct"/>
          </w:tcPr>
          <w:p w14:paraId="48278B71" w14:textId="77777777" w:rsidR="00776FBF" w:rsidRPr="00114574" w:rsidRDefault="00776FBF" w:rsidP="00591FE3">
            <w:pPr>
              <w:pStyle w:val="Agency-body-text"/>
              <w:rPr>
                <w:rFonts w:asciiTheme="majorHAnsi" w:hAnsiTheme="majorHAnsi" w:cstheme="majorHAnsi"/>
                <w:bCs/>
                <w:sz w:val="22"/>
                <w:szCs w:val="22"/>
                <w:lang w:val="sr-Latn-RS"/>
              </w:rPr>
            </w:pPr>
            <w:r w:rsidRPr="00114574">
              <w:rPr>
                <w:rFonts w:asciiTheme="majorHAnsi" w:hAnsiTheme="majorHAnsi" w:cstheme="majorHAnsi"/>
                <w:b/>
                <w:sz w:val="22"/>
                <w:lang w:val="sr-Latn-RS" w:bidi="sr-Cyrl-CS"/>
              </w:rPr>
              <w:t>2.2.2</w:t>
            </w:r>
            <w:r w:rsidRPr="00114574">
              <w:rPr>
                <w:rFonts w:asciiTheme="majorHAnsi" w:hAnsiTheme="majorHAnsi" w:cstheme="majorHAnsi"/>
                <w:sz w:val="22"/>
                <w:lang w:val="sr-Latn-RS" w:bidi="sr-Cyrl-CS"/>
              </w:rPr>
              <w:t>: Da li postoje indikatori za procenu obima ovog transfera znanja i kompetencija?</w:t>
            </w:r>
          </w:p>
        </w:tc>
        <w:tc>
          <w:tcPr>
            <w:tcW w:w="500" w:type="pct"/>
          </w:tcPr>
          <w:p w14:paraId="301D53F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02A92A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C49EB4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AD433DA"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9D5EDFD"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746CF927" w14:textId="77777777" w:rsidTr="00C01411">
        <w:trPr>
          <w:cantSplit/>
        </w:trPr>
        <w:tc>
          <w:tcPr>
            <w:tcW w:w="2250" w:type="pct"/>
          </w:tcPr>
          <w:p w14:paraId="2131C6C9" w14:textId="77777777" w:rsidR="00776FBF" w:rsidRPr="00114574" w:rsidRDefault="00776FBF" w:rsidP="00591FE3">
            <w:pPr>
              <w:pStyle w:val="Agency-body-text"/>
              <w:rPr>
                <w:rFonts w:asciiTheme="majorHAnsi" w:hAnsiTheme="majorHAnsi" w:cstheme="majorHAnsi"/>
                <w:bCs/>
                <w:sz w:val="22"/>
                <w:szCs w:val="22"/>
                <w:lang w:val="sr-Latn-RS"/>
              </w:rPr>
            </w:pPr>
            <w:r w:rsidRPr="00114574">
              <w:rPr>
                <w:rFonts w:asciiTheme="majorHAnsi" w:hAnsiTheme="majorHAnsi" w:cstheme="majorHAnsi"/>
                <w:b/>
                <w:sz w:val="22"/>
                <w:lang w:val="sr-Latn-RS" w:bidi="sr-Cyrl-CS"/>
              </w:rPr>
              <w:t>2.2.3</w:t>
            </w:r>
            <w:r w:rsidRPr="00114574">
              <w:rPr>
                <w:rFonts w:asciiTheme="majorHAnsi" w:hAnsiTheme="majorHAnsi" w:cstheme="majorHAnsi"/>
                <w:sz w:val="22"/>
                <w:lang w:val="sr-Latn-RS" w:bidi="sr-Cyrl-CS"/>
              </w:rPr>
              <w:t>: Da li postoje mere finansiranja i upravljanja kako bi se osigurala jasna definicija zadataka i uloga svih zainteresovanih strana?</w:t>
            </w:r>
          </w:p>
        </w:tc>
        <w:tc>
          <w:tcPr>
            <w:tcW w:w="500" w:type="pct"/>
          </w:tcPr>
          <w:p w14:paraId="0DA3DE7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29A661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84AE7D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CAD8730"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82812FB"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23032A0" w14:textId="77777777" w:rsidTr="00C01411">
        <w:trPr>
          <w:cantSplit/>
        </w:trPr>
        <w:tc>
          <w:tcPr>
            <w:tcW w:w="2250" w:type="pct"/>
          </w:tcPr>
          <w:p w14:paraId="139F426F"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5FC45A2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AC2EB4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2C9A2B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C752E96"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76890921" w14:textId="77777777" w:rsidR="00776FBF" w:rsidRPr="00114574" w:rsidRDefault="00776FBF" w:rsidP="00591FE3">
            <w:pPr>
              <w:pStyle w:val="Agency-body-text"/>
              <w:rPr>
                <w:rFonts w:asciiTheme="majorHAnsi" w:hAnsiTheme="majorHAnsi" w:cstheme="majorHAnsi"/>
                <w:sz w:val="22"/>
                <w:szCs w:val="22"/>
                <w:lang w:val="sr-Latn-RS"/>
              </w:rPr>
            </w:pPr>
          </w:p>
        </w:tc>
      </w:tr>
    </w:tbl>
    <w:p w14:paraId="0E12CC84" w14:textId="3645B0D7"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lastRenderedPageBreak/>
        <w:t xml:space="preserve">Prioritet politike/strategija 2.3: </w:t>
      </w:r>
      <w:r w:rsidRPr="00114574">
        <w:rPr>
          <w:rFonts w:asciiTheme="majorHAnsi" w:hAnsiTheme="majorHAnsi" w:cstheme="majorHAnsi"/>
          <w:i/>
          <w:lang w:val="sr-Latn-RS" w:bidi="sr-Cyrl-CS"/>
        </w:rPr>
        <w:t>Pružanje kontinuirane podršk</w:t>
      </w:r>
      <w:r w:rsidRPr="00114574">
        <w:rPr>
          <w:rFonts w:asciiTheme="majorHAnsi" w:hAnsiTheme="majorHAnsi" w:cstheme="majorHAnsi"/>
          <w:lang w:val="sr-Latn-RS" w:bidi="sr-Cyrl-CS"/>
        </w:rPr>
        <w:t>e od strane profesionalaca omogućava profesionalcima u redovnom obrazovanju, porodicama i učenicima da steknu inkluzivne kompetencije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2B1AD506" w14:textId="77777777" w:rsidTr="00C01411">
        <w:trPr>
          <w:cantSplit/>
          <w:tblHeader/>
        </w:trPr>
        <w:tc>
          <w:tcPr>
            <w:tcW w:w="2250" w:type="pct"/>
            <w:shd w:val="clear" w:color="auto" w:fill="D9D9D9" w:themeFill="background1" w:themeFillShade="D9"/>
          </w:tcPr>
          <w:p w14:paraId="023C93C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68FD65F8"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5C3DDBE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4C29DA40"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7CA69EF7"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1F2D622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05655DB0" w14:textId="77777777" w:rsidTr="00C01411">
        <w:trPr>
          <w:cantSplit/>
        </w:trPr>
        <w:tc>
          <w:tcPr>
            <w:tcW w:w="2250" w:type="pct"/>
          </w:tcPr>
          <w:p w14:paraId="3F6B07C5"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2.3.1</w:t>
            </w:r>
            <w:r w:rsidRPr="00114574">
              <w:rPr>
                <w:rFonts w:asciiTheme="majorHAnsi" w:hAnsiTheme="majorHAnsi" w:cstheme="majorHAnsi"/>
                <w:sz w:val="22"/>
                <w:lang w:val="sr-Latn-RS" w:bidi="sr-Cyrl-CS"/>
              </w:rPr>
              <w:t>: Da li postoje mere da se obezbedi kontinuitet podrške?</w:t>
            </w:r>
          </w:p>
        </w:tc>
        <w:tc>
          <w:tcPr>
            <w:tcW w:w="500" w:type="pct"/>
          </w:tcPr>
          <w:p w14:paraId="0815DA1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95BC5A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0BA345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277C36D"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7911F2A"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25E8A25" w14:textId="77777777" w:rsidTr="00C01411">
        <w:trPr>
          <w:cantSplit/>
        </w:trPr>
        <w:tc>
          <w:tcPr>
            <w:tcW w:w="2250" w:type="pct"/>
          </w:tcPr>
          <w:p w14:paraId="1CC7CABC"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2.3.2</w:t>
            </w:r>
            <w:r w:rsidRPr="00114574">
              <w:rPr>
                <w:rFonts w:asciiTheme="majorHAnsi" w:hAnsiTheme="majorHAnsi" w:cstheme="majorHAnsi"/>
                <w:sz w:val="22"/>
                <w:lang w:val="sr-Latn-RS" w:bidi="sr-Cyrl-CS"/>
              </w:rPr>
              <w:t>: Da li postoje alternative podrške i mogućnosti koje se pružaju redovnim profesionalcima, porodicama i učenicima?</w:t>
            </w:r>
          </w:p>
        </w:tc>
        <w:tc>
          <w:tcPr>
            <w:tcW w:w="500" w:type="pct"/>
          </w:tcPr>
          <w:p w14:paraId="37B93EB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8A73FE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34B69D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F275C28"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4072D38"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36328CA4" w14:textId="77777777" w:rsidTr="00C01411">
        <w:trPr>
          <w:cantSplit/>
        </w:trPr>
        <w:tc>
          <w:tcPr>
            <w:tcW w:w="2250" w:type="pct"/>
          </w:tcPr>
          <w:p w14:paraId="5FE68E3F"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2.3.3</w:t>
            </w:r>
            <w:r w:rsidRPr="00114574">
              <w:rPr>
                <w:rFonts w:asciiTheme="majorHAnsi" w:hAnsiTheme="majorHAnsi" w:cstheme="majorHAnsi"/>
                <w:sz w:val="22"/>
                <w:lang w:val="sr-Latn-RS" w:bidi="sr-Cyrl-CS"/>
              </w:rPr>
              <w:t>: Da li postoje indikatori za procenu kvaliteta kontinuiteta pružene podrške?</w:t>
            </w:r>
          </w:p>
        </w:tc>
        <w:tc>
          <w:tcPr>
            <w:tcW w:w="500" w:type="pct"/>
          </w:tcPr>
          <w:p w14:paraId="2AEBFAC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A01643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26F42D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164F5CB"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793660F5"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1EC731E8" w14:textId="77777777" w:rsidTr="00C01411">
        <w:trPr>
          <w:cantSplit/>
        </w:trPr>
        <w:tc>
          <w:tcPr>
            <w:tcW w:w="2250" w:type="pct"/>
          </w:tcPr>
          <w:p w14:paraId="4C4A504F"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59F7D3A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37F3ED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39A155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931B201"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2868C75" w14:textId="77777777" w:rsidR="00776FBF" w:rsidRPr="00114574" w:rsidRDefault="00776FBF" w:rsidP="00591FE3">
            <w:pPr>
              <w:pStyle w:val="Agency-body-text"/>
              <w:rPr>
                <w:rFonts w:asciiTheme="majorHAnsi" w:hAnsiTheme="majorHAnsi" w:cstheme="majorHAnsi"/>
                <w:sz w:val="22"/>
                <w:szCs w:val="22"/>
                <w:lang w:val="sr-Latn-RS"/>
              </w:rPr>
            </w:pPr>
          </w:p>
        </w:tc>
      </w:tr>
    </w:tbl>
    <w:p w14:paraId="5AD25D1B" w14:textId="297B2A3A" w:rsidR="00776FBF" w:rsidRPr="00114574" w:rsidRDefault="00776FBF" w:rsidP="00591FE3">
      <w:pPr>
        <w:pStyle w:val="Agency-heading-2"/>
        <w:rPr>
          <w:rFonts w:asciiTheme="majorHAnsi" w:hAnsiTheme="majorHAnsi" w:cstheme="majorHAnsi"/>
          <w:lang w:val="sr-Latn-RS"/>
        </w:rPr>
      </w:pPr>
      <w:bookmarkStart w:id="9" w:name="_Toc128753360"/>
      <w:r w:rsidRPr="00114574">
        <w:rPr>
          <w:rFonts w:asciiTheme="majorHAnsi" w:hAnsiTheme="majorHAnsi" w:cstheme="majorHAnsi"/>
          <w:lang w:val="sr-Latn-RS" w:bidi="sr-Cyrl-CS"/>
        </w:rPr>
        <w:t>Vodeći princip 3: Pružanje kontinuiranog profesionalnog razvoja o inkluziji</w:t>
      </w:r>
      <w:bookmarkEnd w:id="9"/>
    </w:p>
    <w:p w14:paraId="534ACE1E" w14:textId="0B71EA9C"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3.1: Mogućnosti profesionalnog učenja promovišu </w:t>
      </w:r>
      <w:r w:rsidRPr="00114574">
        <w:rPr>
          <w:rFonts w:asciiTheme="majorHAnsi" w:hAnsiTheme="majorHAnsi" w:cstheme="majorHAnsi"/>
          <w:i/>
          <w:iCs/>
          <w:lang w:val="sr-Latn-RS" w:bidi="sr-Cyrl-CS"/>
        </w:rPr>
        <w:t>zajednički jezik</w:t>
      </w:r>
      <w:r w:rsidRPr="00114574">
        <w:rPr>
          <w:rFonts w:asciiTheme="majorHAnsi" w:hAnsiTheme="majorHAnsi" w:cstheme="majorHAnsi"/>
          <w:lang w:val="sr-Latn-RS" w:bidi="sr-Cyrl-CS"/>
        </w:rPr>
        <w:t xml:space="preserve"> o inkluziji za sve učenike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504E4618" w14:textId="77777777" w:rsidTr="00C01411">
        <w:trPr>
          <w:cantSplit/>
          <w:tblHeader/>
        </w:trPr>
        <w:tc>
          <w:tcPr>
            <w:tcW w:w="2250" w:type="pct"/>
            <w:shd w:val="clear" w:color="auto" w:fill="D9D9D9" w:themeFill="background1" w:themeFillShade="D9"/>
          </w:tcPr>
          <w:p w14:paraId="77D231A8"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55C7F54A"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7319EA1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4435E512"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62A1BB47"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719A8787"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36D0D7D4" w14:textId="77777777" w:rsidTr="00C01411">
        <w:trPr>
          <w:cantSplit/>
        </w:trPr>
        <w:tc>
          <w:tcPr>
            <w:tcW w:w="2250" w:type="pct"/>
          </w:tcPr>
          <w:p w14:paraId="65E3F0E4" w14:textId="027CA73D"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3.1.1</w:t>
            </w:r>
            <w:r w:rsidRPr="00114574">
              <w:rPr>
                <w:rFonts w:asciiTheme="majorHAnsi" w:hAnsiTheme="majorHAnsi" w:cstheme="majorHAnsi"/>
                <w:sz w:val="22"/>
                <w:lang w:val="sr-Latn-RS" w:bidi="sr-Cyrl-CS"/>
              </w:rPr>
              <w:t>: Da li su ključni koncept i principi inkluzije ugrađeni u mogućnosti kontinuiranog profesionalnog razvoja?</w:t>
            </w:r>
          </w:p>
        </w:tc>
        <w:tc>
          <w:tcPr>
            <w:tcW w:w="500" w:type="pct"/>
          </w:tcPr>
          <w:p w14:paraId="749D436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0309C5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3E9A2A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51272C1"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FC9410A"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69876C9" w14:textId="77777777" w:rsidTr="00C01411">
        <w:trPr>
          <w:cantSplit/>
        </w:trPr>
        <w:tc>
          <w:tcPr>
            <w:tcW w:w="2250" w:type="pct"/>
          </w:tcPr>
          <w:p w14:paraId="04F4A687" w14:textId="77777777" w:rsidR="00776FBF" w:rsidRPr="00114574" w:rsidRDefault="00776FBF" w:rsidP="00591FE3">
            <w:pPr>
              <w:rPr>
                <w:rFonts w:asciiTheme="majorHAnsi" w:hAnsiTheme="majorHAnsi" w:cstheme="majorHAnsi"/>
                <w:sz w:val="22"/>
                <w:szCs w:val="22"/>
                <w:lang w:val="sr-Latn-RS" w:eastAsia="en-GB"/>
              </w:rPr>
            </w:pPr>
            <w:r w:rsidRPr="00114574">
              <w:rPr>
                <w:rFonts w:asciiTheme="majorHAnsi" w:hAnsiTheme="majorHAnsi" w:cstheme="majorHAnsi"/>
                <w:b/>
                <w:sz w:val="22"/>
                <w:lang w:val="sr-Latn-RS" w:bidi="sr-Cyrl-CS"/>
              </w:rPr>
              <w:t>3.1.2</w:t>
            </w:r>
            <w:r w:rsidRPr="00114574">
              <w:rPr>
                <w:rFonts w:asciiTheme="majorHAnsi" w:hAnsiTheme="majorHAnsi" w:cstheme="majorHAnsi"/>
                <w:sz w:val="22"/>
                <w:lang w:val="sr-Latn-RS" w:bidi="sr-Cyrl-CS"/>
              </w:rPr>
              <w:t xml:space="preserve">: </w:t>
            </w:r>
            <w:r w:rsidRPr="00114574">
              <w:rPr>
                <w:rStyle w:val="Agency-body-textChar"/>
                <w:rFonts w:asciiTheme="majorHAnsi" w:hAnsiTheme="majorHAnsi" w:cstheme="majorHAnsi"/>
                <w:sz w:val="22"/>
                <w:lang w:val="sr-Latn-RS" w:bidi="sr-Cyrl-CS"/>
              </w:rPr>
              <w:t>Da li postoje mere da se osigura zajednička obuka/kursevi za profesionalce iz redovnog obrazovanja i specijalizovanog sektora?</w:t>
            </w:r>
          </w:p>
        </w:tc>
        <w:tc>
          <w:tcPr>
            <w:tcW w:w="500" w:type="pct"/>
          </w:tcPr>
          <w:p w14:paraId="38A5399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59F710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0C0209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5AE1A4B"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3336AE4"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586CAD0" w14:textId="77777777" w:rsidTr="00C01411">
        <w:trPr>
          <w:cantSplit/>
        </w:trPr>
        <w:tc>
          <w:tcPr>
            <w:tcW w:w="2250" w:type="pct"/>
          </w:tcPr>
          <w:p w14:paraId="2211BB36" w14:textId="41205BCF"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lastRenderedPageBreak/>
              <w:t>3.1.3</w:t>
            </w:r>
            <w:r w:rsidRPr="00114574">
              <w:rPr>
                <w:rFonts w:asciiTheme="majorHAnsi" w:hAnsiTheme="majorHAnsi" w:cstheme="majorHAnsi"/>
                <w:sz w:val="22"/>
                <w:lang w:val="sr-Latn-RS" w:bidi="sr-Cyrl-CS"/>
              </w:rPr>
              <w:t>: Da li postoje mere koje obezbeđuju da mogućnosti profesionalnog razvoja uključuju doprinos i iskustvo praktičara koji rade sa različitim učenicima?</w:t>
            </w:r>
          </w:p>
        </w:tc>
        <w:tc>
          <w:tcPr>
            <w:tcW w:w="500" w:type="pct"/>
          </w:tcPr>
          <w:p w14:paraId="1D47D75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81C09F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6B6B31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A00CD2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BCAFE34"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58DB6281" w14:textId="77777777" w:rsidTr="00C01411">
        <w:trPr>
          <w:cantSplit/>
        </w:trPr>
        <w:tc>
          <w:tcPr>
            <w:tcW w:w="2250" w:type="pct"/>
          </w:tcPr>
          <w:p w14:paraId="1F1F50B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0F67B34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85572E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124CB2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B9341FC"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7B5722B5" w14:textId="77777777" w:rsidR="00776FBF" w:rsidRPr="00114574" w:rsidRDefault="00776FBF" w:rsidP="00591FE3">
            <w:pPr>
              <w:pStyle w:val="Agency-body-text"/>
              <w:rPr>
                <w:rFonts w:asciiTheme="majorHAnsi" w:hAnsiTheme="majorHAnsi" w:cstheme="majorHAnsi"/>
                <w:sz w:val="22"/>
                <w:szCs w:val="22"/>
                <w:lang w:val="sr-Latn-RS"/>
              </w:rPr>
            </w:pPr>
          </w:p>
        </w:tc>
      </w:tr>
    </w:tbl>
    <w:p w14:paraId="735EC64D" w14:textId="55CFA5AA"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3.2: Profesionalci iz sektora redovnog obrazovanja i specijalizovanog sektora opremljeni su odgovarajućim </w:t>
      </w:r>
      <w:r w:rsidRPr="00114574">
        <w:rPr>
          <w:rFonts w:asciiTheme="majorHAnsi" w:hAnsiTheme="majorHAnsi" w:cstheme="majorHAnsi"/>
          <w:i/>
          <w:lang w:val="sr-Latn-RS" w:bidi="sr-Cyrl-CS"/>
        </w:rPr>
        <w:t xml:space="preserve">kompetencijama/veštinama, kvalifikacijama i alatima </w:t>
      </w:r>
      <w:r w:rsidRPr="00114574">
        <w:rPr>
          <w:rFonts w:asciiTheme="majorHAnsi" w:hAnsiTheme="majorHAnsi" w:cstheme="majorHAnsi"/>
          <w:lang w:val="sr-Latn-RS" w:bidi="sr-Cyrl-CS"/>
        </w:rPr>
        <w:t>za rad sa različitim grupama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6D7D1871" w14:textId="77777777" w:rsidTr="00C01411">
        <w:trPr>
          <w:cantSplit/>
          <w:tblHeader/>
        </w:trPr>
        <w:tc>
          <w:tcPr>
            <w:tcW w:w="2250" w:type="pct"/>
            <w:shd w:val="clear" w:color="auto" w:fill="D9D9D9" w:themeFill="background1" w:themeFillShade="D9"/>
          </w:tcPr>
          <w:p w14:paraId="15EA773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5EEBC9D9"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16AB805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4C687DA0"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5FA8370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53548B9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5C86C226" w14:textId="77777777" w:rsidTr="00C01411">
        <w:trPr>
          <w:cantSplit/>
        </w:trPr>
        <w:tc>
          <w:tcPr>
            <w:tcW w:w="2250" w:type="pct"/>
          </w:tcPr>
          <w:p w14:paraId="731FA467" w14:textId="61927A3E"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3.2.1</w:t>
            </w:r>
            <w:r w:rsidRPr="00114574">
              <w:rPr>
                <w:rFonts w:asciiTheme="majorHAnsi" w:hAnsiTheme="majorHAnsi" w:cstheme="majorHAnsi"/>
                <w:sz w:val="22"/>
                <w:lang w:val="sr-Latn-RS" w:bidi="sr-Cyrl-CS"/>
              </w:rPr>
              <w:t>: Da li postoje mere da se osigura da nastavni planovi i programi za inicijalno obrazovanje nastavnika uključuju koncept i principe inkluzivnog obrazovanja?</w:t>
            </w:r>
          </w:p>
        </w:tc>
        <w:tc>
          <w:tcPr>
            <w:tcW w:w="500" w:type="pct"/>
          </w:tcPr>
          <w:p w14:paraId="1FF2FF4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838040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7FEA9E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FC9C3D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A6AC14F"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581DF36A" w14:textId="77777777" w:rsidTr="00C01411">
        <w:trPr>
          <w:cantSplit/>
        </w:trPr>
        <w:tc>
          <w:tcPr>
            <w:tcW w:w="2250" w:type="pct"/>
          </w:tcPr>
          <w:p w14:paraId="38D30C77" w14:textId="05A4CFD0"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3.2.2</w:t>
            </w:r>
            <w:r w:rsidRPr="00114574">
              <w:rPr>
                <w:rFonts w:asciiTheme="majorHAnsi" w:hAnsiTheme="majorHAnsi" w:cstheme="majorHAnsi"/>
                <w:sz w:val="22"/>
                <w:lang w:val="sr-Latn-RS" w:bidi="sr-Cyrl-CS"/>
              </w:rPr>
              <w:t>: Da li je inkluzivna pedagogija ugrađena u profesionalno učenje početnika i iskusnih nastavnika iz redovnog i specijalizovanog sektora?</w:t>
            </w:r>
          </w:p>
        </w:tc>
        <w:tc>
          <w:tcPr>
            <w:tcW w:w="500" w:type="pct"/>
          </w:tcPr>
          <w:p w14:paraId="1391F0D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0D1707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DD4C246"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62DDBFC"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685D233E"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7D3CB359" w14:textId="77777777" w:rsidTr="00C01411">
        <w:trPr>
          <w:cantSplit/>
        </w:trPr>
        <w:tc>
          <w:tcPr>
            <w:tcW w:w="2250" w:type="pct"/>
          </w:tcPr>
          <w:p w14:paraId="101006F2" w14:textId="0CBC6FB4"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3.2.3</w:t>
            </w:r>
            <w:r w:rsidRPr="00114574">
              <w:rPr>
                <w:rFonts w:asciiTheme="majorHAnsi" w:hAnsiTheme="majorHAnsi" w:cstheme="majorHAnsi"/>
                <w:sz w:val="22"/>
                <w:lang w:val="sr-Latn-RS" w:bidi="sr-Cyrl-CS"/>
              </w:rPr>
              <w:t>: Da li postoje mere da se obezbede mogućnosti za učenje tokom rada za sve profesionalce iz redovnog i specijalizovanog sektora?</w:t>
            </w:r>
          </w:p>
        </w:tc>
        <w:tc>
          <w:tcPr>
            <w:tcW w:w="500" w:type="pct"/>
          </w:tcPr>
          <w:p w14:paraId="51E738C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E7ABD8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5C4DE1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C883B11"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714EF5E8"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4987303F" w14:textId="77777777" w:rsidTr="00C01411">
        <w:trPr>
          <w:cantSplit/>
        </w:trPr>
        <w:tc>
          <w:tcPr>
            <w:tcW w:w="2250" w:type="pct"/>
          </w:tcPr>
          <w:p w14:paraId="1CB95718"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0D4EEDA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7FF6FB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D6D8FB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F2FC104"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60C8641" w14:textId="77777777" w:rsidR="00776FBF" w:rsidRPr="00114574" w:rsidRDefault="00776FBF" w:rsidP="00591FE3">
            <w:pPr>
              <w:pStyle w:val="Agency-body-text"/>
              <w:rPr>
                <w:rFonts w:asciiTheme="majorHAnsi" w:hAnsiTheme="majorHAnsi" w:cstheme="majorHAnsi"/>
                <w:sz w:val="22"/>
                <w:szCs w:val="22"/>
                <w:lang w:val="sr-Latn-RS"/>
              </w:rPr>
            </w:pPr>
          </w:p>
        </w:tc>
      </w:tr>
    </w:tbl>
    <w:p w14:paraId="6252C969" w14:textId="1B5CA6FF"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lastRenderedPageBreak/>
        <w:t xml:space="preserve">Prioritet politike/strategija 3.3: </w:t>
      </w:r>
      <w:r w:rsidRPr="00114574">
        <w:rPr>
          <w:rFonts w:asciiTheme="majorHAnsi" w:hAnsiTheme="majorHAnsi" w:cstheme="majorHAnsi"/>
          <w:i/>
          <w:iCs/>
          <w:lang w:val="sr-Latn-RS" w:bidi="sr-Cyrl-CS"/>
        </w:rPr>
        <w:t>Povezivanje</w:t>
      </w:r>
      <w:r w:rsidRPr="00114574">
        <w:rPr>
          <w:rFonts w:asciiTheme="majorHAnsi" w:hAnsiTheme="majorHAnsi" w:cstheme="majorHAnsi"/>
          <w:lang w:val="sr-Latn-RS" w:bidi="sr-Cyrl-CS"/>
        </w:rPr>
        <w:t xml:space="preserve"> mogućnosti profesionalnog razvoja za nastavnike iz sektora redovnog obrazovanja i specijalne podrške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11594998" w14:textId="77777777" w:rsidTr="00C01411">
        <w:trPr>
          <w:cantSplit/>
          <w:tblHeader/>
        </w:trPr>
        <w:tc>
          <w:tcPr>
            <w:tcW w:w="2250" w:type="pct"/>
            <w:shd w:val="clear" w:color="auto" w:fill="D9D9D9" w:themeFill="background1" w:themeFillShade="D9"/>
          </w:tcPr>
          <w:p w14:paraId="1D05A9E6"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7D538D7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096798F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66647AD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37CAA4DD"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742382A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1007CA07" w14:textId="77777777" w:rsidTr="00C01411">
        <w:trPr>
          <w:cantSplit/>
        </w:trPr>
        <w:tc>
          <w:tcPr>
            <w:tcW w:w="2250" w:type="pct"/>
          </w:tcPr>
          <w:p w14:paraId="296913C7"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3.3.1</w:t>
            </w:r>
            <w:r w:rsidRPr="00114574">
              <w:rPr>
                <w:rFonts w:asciiTheme="majorHAnsi" w:hAnsiTheme="majorHAnsi" w:cstheme="majorHAnsi"/>
                <w:sz w:val="22"/>
                <w:lang w:val="sr-Latn-RS" w:bidi="sr-Cyrl-CS"/>
              </w:rPr>
              <w:t>: Da li postoje strukture za saradnju profesionalaca?</w:t>
            </w:r>
          </w:p>
        </w:tc>
        <w:tc>
          <w:tcPr>
            <w:tcW w:w="500" w:type="pct"/>
          </w:tcPr>
          <w:p w14:paraId="3F287EA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F90945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897406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D8F23E9"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7616FB9"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3AD1F26" w14:textId="77777777" w:rsidTr="00C01411">
        <w:trPr>
          <w:cantSplit/>
        </w:trPr>
        <w:tc>
          <w:tcPr>
            <w:tcW w:w="2250" w:type="pct"/>
          </w:tcPr>
          <w:p w14:paraId="15DE1C67" w14:textId="4B688041"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3.3.2</w:t>
            </w:r>
            <w:r w:rsidRPr="00114574">
              <w:rPr>
                <w:rFonts w:asciiTheme="majorHAnsi" w:hAnsiTheme="majorHAnsi" w:cstheme="majorHAnsi"/>
                <w:sz w:val="22"/>
                <w:lang w:val="sr-Latn-RS" w:bidi="sr-Cyrl-CS"/>
              </w:rPr>
              <w:t>: Da li osoblje za pružanje specijalne podrške</w:t>
            </w:r>
            <w:r w:rsidRPr="00114574">
              <w:rPr>
                <w:rFonts w:asciiTheme="majorHAnsi" w:hAnsiTheme="majorHAnsi" w:cstheme="majorHAnsi"/>
                <w:b/>
                <w:sz w:val="22"/>
                <w:lang w:val="sr-Latn-RS" w:bidi="sr-Cyrl-CS"/>
              </w:rPr>
              <w:t xml:space="preserve"> </w:t>
            </w:r>
            <w:r w:rsidRPr="00114574">
              <w:rPr>
                <w:rFonts w:asciiTheme="majorHAnsi" w:hAnsiTheme="majorHAnsi" w:cstheme="majorHAnsi"/>
                <w:sz w:val="22"/>
                <w:lang w:val="sr-Latn-RS" w:bidi="sr-Cyrl-CS"/>
              </w:rPr>
              <w:t>pružaju savete i podršku nastavnicima u redovnom obrazovanju o tome kako da rade sa različitim grupama?</w:t>
            </w:r>
          </w:p>
        </w:tc>
        <w:tc>
          <w:tcPr>
            <w:tcW w:w="500" w:type="pct"/>
          </w:tcPr>
          <w:p w14:paraId="04F4553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C74EE0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CDB4E7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45EFF1B"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6B6D85A6"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C983D17" w14:textId="77777777" w:rsidTr="00C01411">
        <w:trPr>
          <w:cantSplit/>
        </w:trPr>
        <w:tc>
          <w:tcPr>
            <w:tcW w:w="2250" w:type="pct"/>
          </w:tcPr>
          <w:p w14:paraId="0390D9BD"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3.3.3</w:t>
            </w:r>
            <w:r w:rsidRPr="00114574">
              <w:rPr>
                <w:rFonts w:asciiTheme="majorHAnsi" w:hAnsiTheme="majorHAnsi" w:cstheme="majorHAnsi"/>
                <w:sz w:val="22"/>
                <w:lang w:val="sr-Latn-RS" w:bidi="sr-Cyrl-CS"/>
              </w:rPr>
              <w:t>: Da li postoje programi za izgradnju mostova između specijalizovanog i redovnog obrazovanja?</w:t>
            </w:r>
          </w:p>
        </w:tc>
        <w:tc>
          <w:tcPr>
            <w:tcW w:w="500" w:type="pct"/>
          </w:tcPr>
          <w:p w14:paraId="66FDCE7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1E6D53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F8F8AD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0CDE904"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6711DFD"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5A518C3A" w14:textId="77777777" w:rsidTr="00C01411">
        <w:trPr>
          <w:cantSplit/>
        </w:trPr>
        <w:tc>
          <w:tcPr>
            <w:tcW w:w="2250" w:type="pct"/>
          </w:tcPr>
          <w:p w14:paraId="676C6E7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45D61C7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20F40F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E3C635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DBB634F"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8DDA6B7" w14:textId="77777777" w:rsidR="00776FBF" w:rsidRPr="00114574" w:rsidRDefault="00776FBF" w:rsidP="00591FE3">
            <w:pPr>
              <w:pStyle w:val="Agency-body-text"/>
              <w:rPr>
                <w:rFonts w:asciiTheme="majorHAnsi" w:hAnsiTheme="majorHAnsi" w:cstheme="majorHAnsi"/>
                <w:sz w:val="22"/>
                <w:szCs w:val="22"/>
                <w:lang w:val="sr-Latn-RS"/>
              </w:rPr>
            </w:pPr>
          </w:p>
        </w:tc>
      </w:tr>
    </w:tbl>
    <w:p w14:paraId="057D6D6F" w14:textId="5FDE2992" w:rsidR="00776FBF" w:rsidRPr="00114574" w:rsidRDefault="00776FBF" w:rsidP="00591FE3">
      <w:pPr>
        <w:pStyle w:val="Agency-heading-2"/>
        <w:rPr>
          <w:rFonts w:asciiTheme="majorHAnsi" w:hAnsiTheme="majorHAnsi" w:cstheme="majorHAnsi"/>
          <w:lang w:val="sr-Latn-RS"/>
        </w:rPr>
      </w:pPr>
      <w:bookmarkStart w:id="10" w:name="_Toc128753361"/>
      <w:r w:rsidRPr="00114574">
        <w:rPr>
          <w:rFonts w:asciiTheme="majorHAnsi" w:hAnsiTheme="majorHAnsi" w:cstheme="majorHAnsi"/>
          <w:lang w:val="sr-Latn-RS" w:bidi="sr-Cyrl-CS"/>
        </w:rPr>
        <w:t>Vodeći princip 4: Podrška inkluzivnom rukovođenju i upravljanju školom</w:t>
      </w:r>
      <w:bookmarkEnd w:id="10"/>
    </w:p>
    <w:p w14:paraId="37DBDF11" w14:textId="32820686" w:rsidR="00776FBF" w:rsidRPr="00114574" w:rsidRDefault="00776FBF" w:rsidP="00591FE3">
      <w:pPr>
        <w:pStyle w:val="Agency-heading-3"/>
        <w:rPr>
          <w:rFonts w:asciiTheme="majorHAnsi" w:hAnsiTheme="majorHAnsi" w:cstheme="majorHAnsi"/>
          <w:lang w:val="sr-Latn-RS"/>
        </w:rPr>
      </w:pPr>
      <w:r w:rsidRPr="00114574">
        <w:rPr>
          <w:rFonts w:asciiTheme="majorHAnsi" w:hAnsiTheme="majorHAnsi" w:cstheme="majorHAnsi"/>
          <w:lang w:val="sr-Latn-RS" w:bidi="sr-Cyrl-CS"/>
        </w:rPr>
        <w:t>Prioritet politike/strategija 4.1: Direktori škola promovišu inkluzivnu viziju, uključujući zajedničke vrednosti, zajednički jezik i razumevanje, i holistički pristup</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64969742" w14:textId="77777777" w:rsidTr="00C01411">
        <w:trPr>
          <w:cantSplit/>
          <w:tblHeader/>
        </w:trPr>
        <w:tc>
          <w:tcPr>
            <w:tcW w:w="2250" w:type="pct"/>
            <w:shd w:val="clear" w:color="auto" w:fill="D9D9D9" w:themeFill="background1" w:themeFillShade="D9"/>
          </w:tcPr>
          <w:p w14:paraId="09095B4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470087C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7A66430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4026139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0FC9B28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47D229B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1238DA0E" w14:textId="77777777" w:rsidTr="00C01411">
        <w:trPr>
          <w:cantSplit/>
        </w:trPr>
        <w:tc>
          <w:tcPr>
            <w:tcW w:w="2250" w:type="pct"/>
          </w:tcPr>
          <w:p w14:paraId="0035BA0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4.1.1</w:t>
            </w:r>
            <w:r w:rsidRPr="00114574">
              <w:rPr>
                <w:rFonts w:asciiTheme="majorHAnsi" w:hAnsiTheme="majorHAnsi" w:cstheme="majorHAnsi"/>
                <w:sz w:val="22"/>
                <w:lang w:val="sr-Latn-RS" w:bidi="sr-Cyrl-CS"/>
              </w:rPr>
              <w:t>: Da li postoji jasna definicija inkluzije u zakonodavstvu koju treba da usvoje direktori škola?</w:t>
            </w:r>
          </w:p>
        </w:tc>
        <w:tc>
          <w:tcPr>
            <w:tcW w:w="500" w:type="pct"/>
          </w:tcPr>
          <w:p w14:paraId="282DC24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E84138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BEE57E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1AEC009"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5809FCEC"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1617A44A" w14:textId="77777777" w:rsidTr="00C01411">
        <w:trPr>
          <w:cantSplit/>
        </w:trPr>
        <w:tc>
          <w:tcPr>
            <w:tcW w:w="2250" w:type="pct"/>
          </w:tcPr>
          <w:p w14:paraId="2A120947"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lastRenderedPageBreak/>
              <w:t>4.1.2</w:t>
            </w:r>
            <w:r w:rsidRPr="00114574">
              <w:rPr>
                <w:rFonts w:asciiTheme="majorHAnsi" w:hAnsiTheme="majorHAnsi" w:cstheme="majorHAnsi"/>
                <w:sz w:val="22"/>
                <w:lang w:val="sr-Latn-RS" w:bidi="sr-Cyrl-CS"/>
              </w:rPr>
              <w:t>: Da li je obuka direktora zasnovana na pristupu koji obuhvata celu školu?</w:t>
            </w:r>
          </w:p>
        </w:tc>
        <w:tc>
          <w:tcPr>
            <w:tcW w:w="500" w:type="pct"/>
          </w:tcPr>
          <w:p w14:paraId="10FAB97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DAAE24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FB8816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449601B"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DF89FD0"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5FB7D1EB" w14:textId="77777777" w:rsidTr="00C01411">
        <w:trPr>
          <w:cantSplit/>
        </w:trPr>
        <w:tc>
          <w:tcPr>
            <w:tcW w:w="2250" w:type="pct"/>
          </w:tcPr>
          <w:p w14:paraId="2406676D"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4.1.3</w:t>
            </w:r>
            <w:r w:rsidRPr="00114574">
              <w:rPr>
                <w:rFonts w:asciiTheme="majorHAnsi" w:hAnsiTheme="majorHAnsi" w:cstheme="majorHAnsi"/>
                <w:sz w:val="22"/>
                <w:lang w:val="sr-Latn-RS" w:bidi="sr-Cyrl-CS"/>
              </w:rPr>
              <w:t>: Da li su direktori iz sektora redovnog obrazovanja odgovorni za upravljanje različitošću (ponašajući se kao „omogućavaju“)?</w:t>
            </w:r>
          </w:p>
        </w:tc>
        <w:tc>
          <w:tcPr>
            <w:tcW w:w="500" w:type="pct"/>
          </w:tcPr>
          <w:p w14:paraId="24BA917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46A9BE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8EADBE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5042774"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B6A7FDC"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40E2B0FA" w14:textId="77777777" w:rsidTr="00C01411">
        <w:trPr>
          <w:cantSplit/>
        </w:trPr>
        <w:tc>
          <w:tcPr>
            <w:tcW w:w="2250" w:type="pct"/>
          </w:tcPr>
          <w:p w14:paraId="29FD0AA6"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6B8E59D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F18AD1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0B6646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03619E8"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668CC15B" w14:textId="77777777" w:rsidR="00776FBF" w:rsidRPr="00114574" w:rsidRDefault="00776FBF" w:rsidP="00591FE3">
            <w:pPr>
              <w:pStyle w:val="Agency-body-text"/>
              <w:rPr>
                <w:rFonts w:asciiTheme="majorHAnsi" w:hAnsiTheme="majorHAnsi" w:cstheme="majorHAnsi"/>
                <w:sz w:val="22"/>
                <w:szCs w:val="22"/>
                <w:lang w:val="sr-Latn-RS"/>
              </w:rPr>
            </w:pPr>
          </w:p>
        </w:tc>
      </w:tr>
    </w:tbl>
    <w:p w14:paraId="53AC3665" w14:textId="6178B34E" w:rsidR="00776FBF" w:rsidRPr="00114574" w:rsidRDefault="00776FBF" w:rsidP="00581BFC">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4.2: Obezbeđivanje </w:t>
      </w:r>
      <w:r w:rsidRPr="00114574">
        <w:rPr>
          <w:rFonts w:asciiTheme="majorHAnsi" w:hAnsiTheme="majorHAnsi" w:cstheme="majorHAnsi"/>
          <w:i/>
          <w:lang w:val="sr-Latn-RS" w:bidi="sr-Cyrl-CS"/>
        </w:rPr>
        <w:t>sposobnosti i poverenja</w:t>
      </w:r>
      <w:r w:rsidRPr="00114574">
        <w:rPr>
          <w:rFonts w:asciiTheme="majorHAnsi" w:hAnsiTheme="majorHAnsi" w:cstheme="majorHAnsi"/>
          <w:lang w:val="sr-Latn-RS" w:bidi="sr-Cyrl-CS"/>
        </w:rPr>
        <w:t xml:space="preserve"> školskog rukovodstva iz sektora redovnog obrazovanja i specijalizovane podrške za podršku inkluzivnom obrazovanju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75B1CB87" w14:textId="77777777" w:rsidTr="00C01411">
        <w:trPr>
          <w:cantSplit/>
          <w:tblHeader/>
        </w:trPr>
        <w:tc>
          <w:tcPr>
            <w:tcW w:w="2250" w:type="pct"/>
            <w:shd w:val="clear" w:color="auto" w:fill="D9D9D9" w:themeFill="background1" w:themeFillShade="D9"/>
          </w:tcPr>
          <w:p w14:paraId="10AF96CA"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3B386B8C"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7E829B1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7385D61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70741F6D"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31E69368"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5870DEF0" w14:textId="77777777" w:rsidTr="00C01411">
        <w:trPr>
          <w:cantSplit/>
        </w:trPr>
        <w:tc>
          <w:tcPr>
            <w:tcW w:w="2250" w:type="pct"/>
          </w:tcPr>
          <w:p w14:paraId="40D9F69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4.2.1</w:t>
            </w:r>
            <w:r w:rsidRPr="00114574">
              <w:rPr>
                <w:rFonts w:asciiTheme="majorHAnsi" w:hAnsiTheme="majorHAnsi" w:cstheme="majorHAnsi"/>
                <w:sz w:val="22"/>
                <w:lang w:val="sr-Latn-RS" w:bidi="sr-Cyrl-CS"/>
              </w:rPr>
              <w:t>: Da li postoje strukture za razvoj strategija liderstva u inkluzivnom obrazovanju?</w:t>
            </w:r>
          </w:p>
        </w:tc>
        <w:tc>
          <w:tcPr>
            <w:tcW w:w="500" w:type="pct"/>
          </w:tcPr>
          <w:p w14:paraId="04D53B0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347067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6CED0A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7285C7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26FDCA8"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8708CD2" w14:textId="77777777" w:rsidTr="00C01411">
        <w:trPr>
          <w:cantSplit/>
        </w:trPr>
        <w:tc>
          <w:tcPr>
            <w:tcW w:w="2250" w:type="pct"/>
          </w:tcPr>
          <w:p w14:paraId="7D258915"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4.2.2</w:t>
            </w:r>
            <w:r w:rsidRPr="00114574">
              <w:rPr>
                <w:rFonts w:asciiTheme="majorHAnsi" w:hAnsiTheme="majorHAnsi" w:cstheme="majorHAnsi"/>
                <w:sz w:val="22"/>
                <w:lang w:val="sr-Latn-RS" w:bidi="sr-Cyrl-CS"/>
              </w:rPr>
              <w:t>: Da li postoje strukture podrške kako bi se liderski timovi osećali sigurnim da implementiraju inkluzivno obrazovanje?</w:t>
            </w:r>
          </w:p>
        </w:tc>
        <w:tc>
          <w:tcPr>
            <w:tcW w:w="500" w:type="pct"/>
          </w:tcPr>
          <w:p w14:paraId="2408DA0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2A1DC1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685677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6DF763D"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5C7AE25"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7291D11" w14:textId="77777777" w:rsidTr="00C01411">
        <w:trPr>
          <w:cantSplit/>
        </w:trPr>
        <w:tc>
          <w:tcPr>
            <w:tcW w:w="2250" w:type="pct"/>
          </w:tcPr>
          <w:p w14:paraId="00D723CB"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4.2.3</w:t>
            </w:r>
            <w:r w:rsidRPr="00114574">
              <w:rPr>
                <w:rFonts w:asciiTheme="majorHAnsi" w:hAnsiTheme="majorHAnsi" w:cstheme="majorHAnsi"/>
                <w:sz w:val="22"/>
                <w:lang w:val="sr-Latn-RS" w:bidi="sr-Cyrl-CS"/>
              </w:rPr>
              <w:t>: Da li liderski timovi imaju potreban nivo autonomije za sprovođenje inkluzivnog obrazovanja?</w:t>
            </w:r>
          </w:p>
        </w:tc>
        <w:tc>
          <w:tcPr>
            <w:tcW w:w="500" w:type="pct"/>
          </w:tcPr>
          <w:p w14:paraId="5884CB8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9800CD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07AB9B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F33F202"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6D7FD9C"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7816CC5" w14:textId="77777777" w:rsidTr="00C01411">
        <w:trPr>
          <w:cantSplit/>
        </w:trPr>
        <w:tc>
          <w:tcPr>
            <w:tcW w:w="2250" w:type="pct"/>
          </w:tcPr>
          <w:p w14:paraId="2F4CF563"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366E932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B0F53B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60BA7E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8358F54"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9C862C2" w14:textId="77777777" w:rsidR="00776FBF" w:rsidRPr="00114574" w:rsidRDefault="00776FBF" w:rsidP="00591FE3">
            <w:pPr>
              <w:pStyle w:val="Agency-body-text"/>
              <w:rPr>
                <w:rFonts w:asciiTheme="majorHAnsi" w:hAnsiTheme="majorHAnsi" w:cstheme="majorHAnsi"/>
                <w:sz w:val="22"/>
                <w:szCs w:val="22"/>
                <w:lang w:val="sr-Latn-RS"/>
              </w:rPr>
            </w:pPr>
          </w:p>
        </w:tc>
      </w:tr>
    </w:tbl>
    <w:p w14:paraId="0B366F34" w14:textId="60D8F940" w:rsidR="00776FBF" w:rsidRPr="00114574" w:rsidRDefault="00776FBF" w:rsidP="00F30963">
      <w:pPr>
        <w:pStyle w:val="Agency-heading-3"/>
        <w:rPr>
          <w:rFonts w:asciiTheme="majorHAnsi" w:hAnsiTheme="majorHAnsi" w:cstheme="majorHAnsi"/>
          <w:lang w:val="sr-Latn-RS"/>
        </w:rPr>
      </w:pPr>
      <w:r w:rsidRPr="00114574">
        <w:rPr>
          <w:rFonts w:asciiTheme="majorHAnsi" w:hAnsiTheme="majorHAnsi" w:cstheme="majorHAnsi"/>
          <w:lang w:val="sr-Latn-RS" w:bidi="sr-Cyrl-CS"/>
        </w:rPr>
        <w:lastRenderedPageBreak/>
        <w:t xml:space="preserve">Prioritet politike/strategija 4.3: Rukovodstvo škole i menadžment podržavaju inkluzivno obrazovanje kroz </w:t>
      </w:r>
      <w:r w:rsidRPr="00114574">
        <w:rPr>
          <w:rFonts w:asciiTheme="majorHAnsi" w:hAnsiTheme="majorHAnsi" w:cstheme="majorHAnsi"/>
          <w:i/>
          <w:lang w:val="sr-Latn-RS" w:bidi="sr-Cyrl-CS"/>
        </w:rPr>
        <w:t>saradnju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7D3F7C4D" w14:textId="77777777" w:rsidTr="00C01411">
        <w:trPr>
          <w:cantSplit/>
          <w:tblHeader/>
        </w:trPr>
        <w:tc>
          <w:tcPr>
            <w:tcW w:w="2250" w:type="pct"/>
            <w:shd w:val="clear" w:color="auto" w:fill="D9D9D9" w:themeFill="background1" w:themeFillShade="D9"/>
          </w:tcPr>
          <w:p w14:paraId="4254C2C1"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48C04E0A"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147EAD01"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5ABFAAE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060C017D"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15A1DA46"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79D12246" w14:textId="77777777" w:rsidTr="00C01411">
        <w:trPr>
          <w:cantSplit/>
        </w:trPr>
        <w:tc>
          <w:tcPr>
            <w:tcW w:w="2250" w:type="pct"/>
          </w:tcPr>
          <w:p w14:paraId="0790A41E"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4.3.1</w:t>
            </w:r>
            <w:r w:rsidRPr="00114574">
              <w:rPr>
                <w:rFonts w:asciiTheme="majorHAnsi" w:hAnsiTheme="majorHAnsi" w:cstheme="majorHAnsi"/>
                <w:sz w:val="22"/>
                <w:lang w:val="sr-Latn-RS" w:bidi="sr-Cyrl-CS"/>
              </w:rPr>
              <w:t>: Da li rukovodstvo i menadžment škole osiguravaju efikasnu saradnju između multiprofesionalnih timova?</w:t>
            </w:r>
          </w:p>
        </w:tc>
        <w:tc>
          <w:tcPr>
            <w:tcW w:w="500" w:type="pct"/>
          </w:tcPr>
          <w:p w14:paraId="52F4B60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0F87EB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8230216"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213CF4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D037CA2"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B8D3F6A" w14:textId="77777777" w:rsidTr="00C01411">
        <w:trPr>
          <w:cantSplit/>
        </w:trPr>
        <w:tc>
          <w:tcPr>
            <w:tcW w:w="2250" w:type="pct"/>
          </w:tcPr>
          <w:p w14:paraId="671CC5F2"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4.3.2</w:t>
            </w:r>
            <w:r w:rsidRPr="00114574">
              <w:rPr>
                <w:rFonts w:asciiTheme="majorHAnsi" w:hAnsiTheme="majorHAnsi" w:cstheme="majorHAnsi"/>
                <w:sz w:val="22"/>
                <w:lang w:val="sr-Latn-RS" w:bidi="sr-Cyrl-CS"/>
              </w:rPr>
              <w:t xml:space="preserve">: Da li rukovodstvo i menadžment škole promovišu prenos znanja sa specijalizovane uloge na redovno obrazovanje? </w:t>
            </w:r>
          </w:p>
        </w:tc>
        <w:tc>
          <w:tcPr>
            <w:tcW w:w="500" w:type="pct"/>
          </w:tcPr>
          <w:p w14:paraId="55E2D21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9A3B6B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8A67BC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5E84D26"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7BE4974C"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E7AAC01" w14:textId="77777777" w:rsidTr="00C01411">
        <w:trPr>
          <w:cantSplit/>
        </w:trPr>
        <w:tc>
          <w:tcPr>
            <w:tcW w:w="2250" w:type="pct"/>
          </w:tcPr>
          <w:p w14:paraId="44C68246"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4.3.3</w:t>
            </w:r>
            <w:r w:rsidRPr="00114574">
              <w:rPr>
                <w:rFonts w:asciiTheme="majorHAnsi" w:hAnsiTheme="majorHAnsi" w:cstheme="majorHAnsi"/>
                <w:sz w:val="22"/>
                <w:lang w:val="sr-Latn-RS" w:bidi="sr-Cyrl-CS"/>
              </w:rPr>
              <w:t>: Da li rukovodstvo i menadžment škole promovišu stalnu saradnju i komunikaciju između škola, službi u zajednici, pružaoca obuke itd.?</w:t>
            </w:r>
          </w:p>
        </w:tc>
        <w:tc>
          <w:tcPr>
            <w:tcW w:w="500" w:type="pct"/>
          </w:tcPr>
          <w:p w14:paraId="0E809D3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71AE12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D3D51A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472CA31"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2C36EB4"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B5E2B7B" w14:textId="77777777" w:rsidTr="00C01411">
        <w:trPr>
          <w:cantSplit/>
        </w:trPr>
        <w:tc>
          <w:tcPr>
            <w:tcW w:w="2250" w:type="pct"/>
          </w:tcPr>
          <w:p w14:paraId="7325A08A"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058CC9D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52812C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D641AD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4661101"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AA7330C" w14:textId="77777777" w:rsidR="00776FBF" w:rsidRPr="00114574" w:rsidRDefault="00776FBF" w:rsidP="00591FE3">
            <w:pPr>
              <w:pStyle w:val="Agency-body-text"/>
              <w:rPr>
                <w:rFonts w:asciiTheme="majorHAnsi" w:hAnsiTheme="majorHAnsi" w:cstheme="majorHAnsi"/>
                <w:sz w:val="22"/>
                <w:szCs w:val="22"/>
                <w:lang w:val="sr-Latn-RS"/>
              </w:rPr>
            </w:pPr>
          </w:p>
        </w:tc>
      </w:tr>
    </w:tbl>
    <w:p w14:paraId="36B6B22D" w14:textId="09B08E30" w:rsidR="00776FBF" w:rsidRPr="00114574" w:rsidRDefault="00776FBF" w:rsidP="00F30963">
      <w:pPr>
        <w:pStyle w:val="Agency-heading-2"/>
        <w:rPr>
          <w:rFonts w:asciiTheme="majorHAnsi" w:hAnsiTheme="majorHAnsi" w:cstheme="majorHAnsi"/>
          <w:lang w:val="sr-Latn-RS"/>
        </w:rPr>
      </w:pPr>
      <w:bookmarkStart w:id="11" w:name="_Toc128753362"/>
      <w:r w:rsidRPr="00114574">
        <w:rPr>
          <w:rFonts w:asciiTheme="majorHAnsi" w:hAnsiTheme="majorHAnsi" w:cstheme="majorHAnsi"/>
          <w:lang w:val="sr-Latn-RS" w:bidi="sr-Cyrl-CS"/>
        </w:rPr>
        <w:t>Vodeći princip 5: Podsticanje aktivnog učešća zainteresovanih strana</w:t>
      </w:r>
      <w:bookmarkEnd w:id="11"/>
    </w:p>
    <w:p w14:paraId="19DE2D6F" w14:textId="056A8938" w:rsidR="00776FBF" w:rsidRPr="00114574" w:rsidRDefault="00776FBF" w:rsidP="00F3096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5.1: Postoje sveobuhvatne nacionalne politike i strategije koje su razvijene nakon </w:t>
      </w:r>
      <w:r w:rsidRPr="00114574">
        <w:rPr>
          <w:rFonts w:asciiTheme="majorHAnsi" w:hAnsiTheme="majorHAnsi" w:cstheme="majorHAnsi"/>
          <w:i/>
          <w:lang w:val="sr-Latn-RS" w:bidi="sr-Cyrl-CS"/>
        </w:rPr>
        <w:t>širokih konsultacija</w:t>
      </w:r>
      <w:r w:rsidRPr="00114574">
        <w:rPr>
          <w:rFonts w:asciiTheme="majorHAnsi" w:hAnsiTheme="majorHAnsi" w:cstheme="majorHAnsi"/>
          <w:lang w:val="sr-Latn-RS" w:bidi="sr-Cyrl-CS"/>
        </w:rPr>
        <w:t xml:space="preserve"> sa svim zainteresovanim stranama, sa jasnom političkom vizijom i voljom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1FA24FA5" w14:textId="77777777" w:rsidTr="00C01411">
        <w:trPr>
          <w:cantSplit/>
          <w:tblHeader/>
        </w:trPr>
        <w:tc>
          <w:tcPr>
            <w:tcW w:w="2250" w:type="pct"/>
            <w:shd w:val="clear" w:color="auto" w:fill="D9D9D9" w:themeFill="background1" w:themeFillShade="D9"/>
          </w:tcPr>
          <w:p w14:paraId="7B81C0E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3BD360D9"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37373E5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5D609EAC"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5EB4165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3DCA9426"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4854AC68" w14:textId="77777777" w:rsidTr="00C01411">
        <w:trPr>
          <w:cantSplit/>
        </w:trPr>
        <w:tc>
          <w:tcPr>
            <w:tcW w:w="2250" w:type="pct"/>
          </w:tcPr>
          <w:p w14:paraId="30D63E9D"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5.1.1</w:t>
            </w:r>
            <w:r w:rsidRPr="00114574">
              <w:rPr>
                <w:rFonts w:asciiTheme="majorHAnsi" w:hAnsiTheme="majorHAnsi" w:cstheme="majorHAnsi"/>
                <w:sz w:val="22"/>
                <w:lang w:val="sr-Latn-RS" w:bidi="sr-Cyrl-CS"/>
              </w:rPr>
              <w:t>: Da li nacionalno zakonodavstvo uključuje mere/procese koji podstiču učešće zainteresovanih strana?</w:t>
            </w:r>
          </w:p>
        </w:tc>
        <w:tc>
          <w:tcPr>
            <w:tcW w:w="500" w:type="pct"/>
          </w:tcPr>
          <w:p w14:paraId="262CE66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390B1D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102B76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042DCC2"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01BDF5D"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308E701" w14:textId="77777777" w:rsidTr="00C01411">
        <w:trPr>
          <w:cantSplit/>
        </w:trPr>
        <w:tc>
          <w:tcPr>
            <w:tcW w:w="2250" w:type="pct"/>
          </w:tcPr>
          <w:p w14:paraId="7366DF68"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lastRenderedPageBreak/>
              <w:t>5.1.2</w:t>
            </w:r>
            <w:r w:rsidRPr="00114574">
              <w:rPr>
                <w:rFonts w:asciiTheme="majorHAnsi" w:hAnsiTheme="majorHAnsi" w:cstheme="majorHAnsi"/>
                <w:sz w:val="22"/>
                <w:lang w:val="sr-Latn-RS" w:bidi="sr-Cyrl-CS"/>
              </w:rPr>
              <w:t>: Da li postoje procesi koji obezbeđuju isti nivo uključenosti zainteresovanih strana u ranom detinjstvu, osnovnom i srednjem obrazovanju?</w:t>
            </w:r>
          </w:p>
        </w:tc>
        <w:tc>
          <w:tcPr>
            <w:tcW w:w="500" w:type="pct"/>
          </w:tcPr>
          <w:p w14:paraId="4C9587E6"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F8B6AC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28C478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AA1142F"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0901881"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532119AE" w14:textId="77777777" w:rsidTr="00C01411">
        <w:trPr>
          <w:cantSplit/>
        </w:trPr>
        <w:tc>
          <w:tcPr>
            <w:tcW w:w="2250" w:type="pct"/>
          </w:tcPr>
          <w:p w14:paraId="2792D88C" w14:textId="631ECB5C"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5.1.3</w:t>
            </w:r>
            <w:r w:rsidRPr="00114574">
              <w:rPr>
                <w:rFonts w:asciiTheme="majorHAnsi" w:hAnsiTheme="majorHAnsi" w:cstheme="majorHAnsi"/>
                <w:sz w:val="22"/>
                <w:lang w:val="sr-Latn-RS" w:bidi="sr-Cyrl-CS"/>
              </w:rPr>
              <w:t>: Da li je učešće zainteresovanih strana dosledno u svim regionima/opštinama?</w:t>
            </w:r>
          </w:p>
        </w:tc>
        <w:tc>
          <w:tcPr>
            <w:tcW w:w="500" w:type="pct"/>
          </w:tcPr>
          <w:p w14:paraId="478A3BC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D239DEE"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A6E712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9F6C54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AFAD098"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0A48CEC" w14:textId="77777777" w:rsidTr="00C01411">
        <w:trPr>
          <w:cantSplit/>
        </w:trPr>
        <w:tc>
          <w:tcPr>
            <w:tcW w:w="2250" w:type="pct"/>
          </w:tcPr>
          <w:p w14:paraId="37E30679"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1B7C16C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28229A2"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683E9D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DADD916"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16DE986" w14:textId="77777777" w:rsidR="00776FBF" w:rsidRPr="00114574" w:rsidRDefault="00776FBF" w:rsidP="00591FE3">
            <w:pPr>
              <w:pStyle w:val="Agency-body-text"/>
              <w:rPr>
                <w:rFonts w:asciiTheme="majorHAnsi" w:hAnsiTheme="majorHAnsi" w:cstheme="majorHAnsi"/>
                <w:sz w:val="22"/>
                <w:szCs w:val="22"/>
                <w:lang w:val="sr-Latn-RS"/>
              </w:rPr>
            </w:pPr>
          </w:p>
        </w:tc>
      </w:tr>
    </w:tbl>
    <w:p w14:paraId="23BF325F" w14:textId="1F1E2DA0" w:rsidR="00776FBF" w:rsidRPr="00114574" w:rsidRDefault="00776FBF" w:rsidP="00F3096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5.2: Politika osigurava da učenici i porodice budu glavni akteri i da se smatraju </w:t>
      </w:r>
      <w:r w:rsidRPr="00114574">
        <w:rPr>
          <w:rFonts w:asciiTheme="majorHAnsi" w:hAnsiTheme="majorHAnsi" w:cstheme="majorHAnsi"/>
          <w:i/>
          <w:lang w:val="sr-Latn-RS" w:bidi="sr-Cyrl-CS"/>
        </w:rPr>
        <w:t>ključnim resursom</w:t>
      </w:r>
      <w:r w:rsidRPr="00114574">
        <w:rPr>
          <w:rFonts w:asciiTheme="majorHAnsi" w:hAnsiTheme="majorHAnsi" w:cstheme="majorHAnsi"/>
          <w:lang w:val="sr-Latn-RS" w:bidi="sr-Cyrl-CS"/>
        </w:rPr>
        <w:t xml:space="preserve"> u procesu učenja i podučavanja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199E1511" w14:textId="77777777" w:rsidTr="00C01411">
        <w:trPr>
          <w:cantSplit/>
          <w:tblHeader/>
        </w:trPr>
        <w:tc>
          <w:tcPr>
            <w:tcW w:w="2250" w:type="pct"/>
            <w:shd w:val="clear" w:color="auto" w:fill="D9D9D9" w:themeFill="background1" w:themeFillShade="D9"/>
          </w:tcPr>
          <w:p w14:paraId="78FC2AE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7D07735A"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21E138C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584D3371"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24BB528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41594AF9"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59DF8B83" w14:textId="77777777" w:rsidTr="00C01411">
        <w:trPr>
          <w:cantSplit/>
        </w:trPr>
        <w:tc>
          <w:tcPr>
            <w:tcW w:w="2250" w:type="pct"/>
          </w:tcPr>
          <w:p w14:paraId="609AE226" w14:textId="66BEBEA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5.2.1</w:t>
            </w:r>
            <w:r w:rsidRPr="00114574">
              <w:rPr>
                <w:rFonts w:asciiTheme="majorHAnsi" w:hAnsiTheme="majorHAnsi" w:cstheme="majorHAnsi"/>
                <w:sz w:val="22"/>
                <w:lang w:val="sr-Latn-RS" w:bidi="sr-Cyrl-CS"/>
              </w:rPr>
              <w:t>: Da li postoje ravnopravne mogućnosti učešća za sve porodice/učenike iz različitih sredina iu redovnim iu specijalizovanim sektorima (npr. porodice i učenici koji učestvuju u kreiranju individualnih obrazovnih planova)?</w:t>
            </w:r>
          </w:p>
        </w:tc>
        <w:tc>
          <w:tcPr>
            <w:tcW w:w="500" w:type="pct"/>
          </w:tcPr>
          <w:p w14:paraId="30E2B5C1"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46380D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8515AE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419BB6A"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A37CDD0"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100B5E2F" w14:textId="77777777" w:rsidTr="00C01411">
        <w:trPr>
          <w:cantSplit/>
        </w:trPr>
        <w:tc>
          <w:tcPr>
            <w:tcW w:w="2250" w:type="pct"/>
          </w:tcPr>
          <w:p w14:paraId="6FF81075" w14:textId="5BDA84F8"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5.2.2</w:t>
            </w:r>
            <w:r w:rsidRPr="00114574">
              <w:rPr>
                <w:rFonts w:asciiTheme="majorHAnsi" w:hAnsiTheme="majorHAnsi" w:cstheme="majorHAnsi"/>
                <w:sz w:val="22"/>
                <w:lang w:val="sr-Latn-RS" w:bidi="sr-Cyrl-CS"/>
              </w:rPr>
              <w:t>: Da li postoje neki participativni kanali, strukture i/ili tela (npr. učenički i školski saveti, udruženja porodica/invaliditeta) uspostavljeni i uključeni u rad škole?</w:t>
            </w:r>
          </w:p>
        </w:tc>
        <w:tc>
          <w:tcPr>
            <w:tcW w:w="500" w:type="pct"/>
          </w:tcPr>
          <w:p w14:paraId="1A9C399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65AFF1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BF92B5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1015B23"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6C122B13"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0A87554" w14:textId="77777777" w:rsidTr="00C01411">
        <w:trPr>
          <w:cantSplit/>
        </w:trPr>
        <w:tc>
          <w:tcPr>
            <w:tcW w:w="2250" w:type="pct"/>
          </w:tcPr>
          <w:p w14:paraId="1F28E24E"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5.2.3</w:t>
            </w:r>
            <w:r w:rsidRPr="00114574">
              <w:rPr>
                <w:rFonts w:asciiTheme="majorHAnsi" w:hAnsiTheme="majorHAnsi" w:cstheme="majorHAnsi"/>
                <w:sz w:val="22"/>
                <w:lang w:val="sr-Latn-RS" w:bidi="sr-Cyrl-CS"/>
              </w:rPr>
              <w:t>: Mogu li porodice i učenici uticati na odluke vezane za proces nastave i učenja?</w:t>
            </w:r>
          </w:p>
        </w:tc>
        <w:tc>
          <w:tcPr>
            <w:tcW w:w="500" w:type="pct"/>
          </w:tcPr>
          <w:p w14:paraId="7E7E8AC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79EAFD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DCD745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DF5439D"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552FAA63"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2FC0D4B1" w14:textId="77777777" w:rsidTr="00C01411">
        <w:trPr>
          <w:cantSplit/>
        </w:trPr>
        <w:tc>
          <w:tcPr>
            <w:tcW w:w="2250" w:type="pct"/>
          </w:tcPr>
          <w:p w14:paraId="79A9D76D"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lastRenderedPageBreak/>
              <w:t>Drugo</w:t>
            </w:r>
            <w:r w:rsidRPr="00114574">
              <w:rPr>
                <w:rFonts w:asciiTheme="majorHAnsi" w:hAnsiTheme="majorHAnsi" w:cstheme="majorHAnsi"/>
                <w:i/>
                <w:sz w:val="22"/>
                <w:lang w:val="sr-Latn-RS" w:bidi="sr-Cyrl-CS"/>
              </w:rPr>
              <w:t xml:space="preserve"> (navedite)</w:t>
            </w:r>
          </w:p>
        </w:tc>
        <w:tc>
          <w:tcPr>
            <w:tcW w:w="500" w:type="pct"/>
          </w:tcPr>
          <w:p w14:paraId="03BA6E7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22D1E2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7EAA43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FAAE152"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992CCA0" w14:textId="77777777" w:rsidR="00776FBF" w:rsidRPr="00114574" w:rsidRDefault="00776FBF" w:rsidP="00591FE3">
            <w:pPr>
              <w:pStyle w:val="Agency-body-text"/>
              <w:rPr>
                <w:rFonts w:asciiTheme="majorHAnsi" w:hAnsiTheme="majorHAnsi" w:cstheme="majorHAnsi"/>
                <w:sz w:val="22"/>
                <w:szCs w:val="22"/>
                <w:lang w:val="sr-Latn-RS"/>
              </w:rPr>
            </w:pPr>
          </w:p>
        </w:tc>
      </w:tr>
    </w:tbl>
    <w:p w14:paraId="13AC577B" w14:textId="627C77F0" w:rsidR="00776FBF" w:rsidRPr="00114574" w:rsidRDefault="00776FBF" w:rsidP="00F30963">
      <w:pPr>
        <w:pStyle w:val="Agency-heading-2"/>
        <w:rPr>
          <w:rFonts w:asciiTheme="majorHAnsi" w:hAnsiTheme="majorHAnsi" w:cstheme="majorHAnsi"/>
          <w:lang w:val="sr-Latn-RS"/>
        </w:rPr>
      </w:pPr>
      <w:bookmarkStart w:id="12" w:name="_Toc128753363"/>
      <w:r w:rsidRPr="00114574">
        <w:rPr>
          <w:rFonts w:asciiTheme="majorHAnsi" w:hAnsiTheme="majorHAnsi" w:cstheme="majorHAnsi"/>
          <w:lang w:val="sr-Latn-RS" w:bidi="sr-Cyrl-CS"/>
        </w:rPr>
        <w:t>Vodeći princip 6: Promovisanje stalnog praćenja i evaluacije</w:t>
      </w:r>
      <w:bookmarkEnd w:id="12"/>
    </w:p>
    <w:p w14:paraId="55A4C09B" w14:textId="692BFF59" w:rsidR="00776FBF" w:rsidRPr="00114574" w:rsidRDefault="00776FBF" w:rsidP="00F3096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6.1: Postoje </w:t>
      </w:r>
      <w:r w:rsidRPr="00114574">
        <w:rPr>
          <w:rFonts w:asciiTheme="majorHAnsi" w:hAnsiTheme="majorHAnsi" w:cstheme="majorHAnsi"/>
          <w:i/>
          <w:lang w:val="sr-Latn-RS" w:bidi="sr-Cyrl-CS"/>
        </w:rPr>
        <w:t>nacionalni indikatori</w:t>
      </w:r>
      <w:r w:rsidRPr="00114574">
        <w:rPr>
          <w:rFonts w:asciiTheme="majorHAnsi" w:hAnsiTheme="majorHAnsi" w:cstheme="majorHAnsi"/>
          <w:lang w:val="sr-Latn-RS" w:bidi="sr-Cyrl-CS"/>
        </w:rPr>
        <w:t xml:space="preserve"> kvalitetnog inkluzivnog obrazovanja koji uzimaju u obzir lokalne varijacije, raznolikost potreba učenika i ulogu pružanja specijalne podrške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5FBD0BA3" w14:textId="77777777" w:rsidTr="00C01411">
        <w:trPr>
          <w:cantSplit/>
          <w:tblHeader/>
        </w:trPr>
        <w:tc>
          <w:tcPr>
            <w:tcW w:w="2250" w:type="pct"/>
            <w:shd w:val="clear" w:color="auto" w:fill="D9D9D9" w:themeFill="background1" w:themeFillShade="D9"/>
          </w:tcPr>
          <w:p w14:paraId="2C7DD99E"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73125E08"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22AE5EBB"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1674EF4C"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1F0CF567"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4F2F2C2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2D5895E9" w14:textId="77777777" w:rsidTr="00C01411">
        <w:trPr>
          <w:cantSplit/>
        </w:trPr>
        <w:tc>
          <w:tcPr>
            <w:tcW w:w="2250" w:type="pct"/>
          </w:tcPr>
          <w:p w14:paraId="72744CA5" w14:textId="57EFF0B1"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6.1.1</w:t>
            </w:r>
            <w:r w:rsidRPr="00114574">
              <w:rPr>
                <w:rFonts w:asciiTheme="majorHAnsi" w:hAnsiTheme="majorHAnsi" w:cstheme="majorHAnsi"/>
                <w:sz w:val="22"/>
                <w:lang w:val="sr-Latn-RS" w:bidi="sr-Cyrl-CS"/>
              </w:rPr>
              <w:t>: Da li indikatori odražavaju zajedničko razumevanje kvalitetne inkluzivne prakse i u sektoru redovnog obrazovanja i specijalnom sektoru?</w:t>
            </w:r>
          </w:p>
        </w:tc>
        <w:tc>
          <w:tcPr>
            <w:tcW w:w="500" w:type="pct"/>
          </w:tcPr>
          <w:p w14:paraId="72AD4D60"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D7E4A6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0F8DB8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60ADE54"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A0001FA"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3F715410" w14:textId="77777777" w:rsidTr="00C01411">
        <w:trPr>
          <w:cantSplit/>
        </w:trPr>
        <w:tc>
          <w:tcPr>
            <w:tcW w:w="2250" w:type="pct"/>
          </w:tcPr>
          <w:p w14:paraId="3A7BC710"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6.1.2</w:t>
            </w:r>
            <w:r w:rsidRPr="00114574">
              <w:rPr>
                <w:rFonts w:asciiTheme="majorHAnsi" w:hAnsiTheme="majorHAnsi" w:cstheme="majorHAnsi"/>
                <w:sz w:val="22"/>
                <w:lang w:val="sr-Latn-RS" w:bidi="sr-Cyrl-CS"/>
              </w:rPr>
              <w:t>: Da li postoji sistematski način prikupljanja podataka u svrhe inkluzivnog obrazovanja?</w:t>
            </w:r>
          </w:p>
        </w:tc>
        <w:tc>
          <w:tcPr>
            <w:tcW w:w="500" w:type="pct"/>
          </w:tcPr>
          <w:p w14:paraId="39908C3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960579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00E64B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339FD45"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2B61C88"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3A8E01A1" w14:textId="77777777" w:rsidTr="00C01411">
        <w:trPr>
          <w:cantSplit/>
        </w:trPr>
        <w:tc>
          <w:tcPr>
            <w:tcW w:w="2250" w:type="pct"/>
          </w:tcPr>
          <w:p w14:paraId="79B2CEAA" w14:textId="1B8E2B5A"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6.1.3</w:t>
            </w:r>
            <w:r w:rsidRPr="00114574">
              <w:rPr>
                <w:rFonts w:asciiTheme="majorHAnsi" w:hAnsiTheme="majorHAnsi" w:cstheme="majorHAnsi"/>
                <w:sz w:val="22"/>
                <w:lang w:val="sr-Latn-RS" w:bidi="sr-Cyrl-CS"/>
              </w:rPr>
              <w:t>: Da li su odluke zasnovane na validnom sistemu prikupljanja podataka koji pokriva i glavni i specijalizovani sektor?</w:t>
            </w:r>
          </w:p>
        </w:tc>
        <w:tc>
          <w:tcPr>
            <w:tcW w:w="500" w:type="pct"/>
          </w:tcPr>
          <w:p w14:paraId="5BAF3C5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CAA43F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5AFF738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500502C"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810760F"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1FB0C18F" w14:textId="77777777" w:rsidTr="00C01411">
        <w:trPr>
          <w:cantSplit/>
        </w:trPr>
        <w:tc>
          <w:tcPr>
            <w:tcW w:w="2250" w:type="pct"/>
          </w:tcPr>
          <w:p w14:paraId="74E151B4"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03086CE4"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5461C1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DB0F0E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816CE92"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DFF8C29" w14:textId="77777777" w:rsidR="00776FBF" w:rsidRPr="00114574" w:rsidRDefault="00776FBF" w:rsidP="00591FE3">
            <w:pPr>
              <w:pStyle w:val="Agency-body-text"/>
              <w:rPr>
                <w:rFonts w:asciiTheme="majorHAnsi" w:hAnsiTheme="majorHAnsi" w:cstheme="majorHAnsi"/>
                <w:sz w:val="22"/>
                <w:szCs w:val="22"/>
                <w:lang w:val="sr-Latn-RS"/>
              </w:rPr>
            </w:pPr>
          </w:p>
        </w:tc>
      </w:tr>
    </w:tbl>
    <w:p w14:paraId="5AFE5B6C" w14:textId="55E78912" w:rsidR="00776FBF" w:rsidRPr="00114574" w:rsidRDefault="00776FBF" w:rsidP="00F30963">
      <w:pPr>
        <w:pStyle w:val="Agency-heading-3"/>
        <w:rPr>
          <w:rFonts w:asciiTheme="majorHAnsi" w:hAnsiTheme="majorHAnsi" w:cstheme="majorHAnsi"/>
          <w:lang w:val="sr-Latn-RS"/>
        </w:rPr>
      </w:pPr>
      <w:r w:rsidRPr="00114574">
        <w:rPr>
          <w:rFonts w:asciiTheme="majorHAnsi" w:hAnsiTheme="majorHAnsi" w:cstheme="majorHAnsi"/>
          <w:lang w:val="sr-Latn-RS" w:bidi="sr-Cyrl-CS"/>
        </w:rPr>
        <w:lastRenderedPageBreak/>
        <w:t xml:space="preserve">Prioritet politike/strategija 6.2: Postoje </w:t>
      </w:r>
      <w:r w:rsidRPr="00114574">
        <w:rPr>
          <w:rFonts w:asciiTheme="majorHAnsi" w:hAnsiTheme="majorHAnsi" w:cstheme="majorHAnsi"/>
          <w:i/>
          <w:lang w:val="sr-Latn-RS" w:bidi="sr-Cyrl-CS"/>
        </w:rPr>
        <w:t>kooperativne strukture/procesi</w:t>
      </w:r>
      <w:r w:rsidRPr="00114574">
        <w:rPr>
          <w:rFonts w:asciiTheme="majorHAnsi" w:hAnsiTheme="majorHAnsi" w:cstheme="majorHAnsi"/>
          <w:lang w:val="sr-Latn-RS" w:bidi="sr-Cyrl-CS"/>
        </w:rPr>
        <w:t xml:space="preserve"> za praćenje i evaluaciju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6A443875" w14:textId="77777777" w:rsidTr="00C01411">
        <w:trPr>
          <w:cantSplit/>
          <w:tblHeader/>
        </w:trPr>
        <w:tc>
          <w:tcPr>
            <w:tcW w:w="2250" w:type="pct"/>
            <w:shd w:val="clear" w:color="auto" w:fill="D9D9D9" w:themeFill="background1" w:themeFillShade="D9"/>
          </w:tcPr>
          <w:p w14:paraId="6B061B38"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644F1D24"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4A1DDA33"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7648B47C"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5E40F0B5"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7C5F2CBD"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4E11E087" w14:textId="77777777" w:rsidTr="00C01411">
        <w:trPr>
          <w:cantSplit/>
        </w:trPr>
        <w:tc>
          <w:tcPr>
            <w:tcW w:w="2250" w:type="pct"/>
          </w:tcPr>
          <w:p w14:paraId="5636CCA0"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6.2.1</w:t>
            </w:r>
            <w:r w:rsidRPr="00114574">
              <w:rPr>
                <w:rFonts w:asciiTheme="majorHAnsi" w:hAnsiTheme="majorHAnsi" w:cstheme="majorHAnsi"/>
                <w:sz w:val="22"/>
                <w:lang w:val="sr-Latn-RS" w:bidi="sr-Cyrl-CS"/>
              </w:rPr>
              <w:t>: Da li su indikatori monitoringa i samoocenjivanja kreirani u saradnji između profesionalaca u redovnom obrazovanju i specijalizovanih profesionalaca kako bi se obezbedilo zajedničko razumevanje i izbegli otpor?</w:t>
            </w:r>
          </w:p>
        </w:tc>
        <w:tc>
          <w:tcPr>
            <w:tcW w:w="500" w:type="pct"/>
          </w:tcPr>
          <w:p w14:paraId="0F54F41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924C14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21810C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0491E94"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6026DDA5"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031685F" w14:textId="77777777" w:rsidTr="00C01411">
        <w:trPr>
          <w:cantSplit/>
        </w:trPr>
        <w:tc>
          <w:tcPr>
            <w:tcW w:w="2250" w:type="pct"/>
          </w:tcPr>
          <w:p w14:paraId="1EDF6FDD" w14:textId="43BA0AAF"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6.2.2</w:t>
            </w:r>
            <w:r w:rsidRPr="00114574">
              <w:rPr>
                <w:rFonts w:asciiTheme="majorHAnsi" w:hAnsiTheme="majorHAnsi" w:cstheme="majorHAnsi"/>
                <w:sz w:val="22"/>
                <w:lang w:val="sr-Latn-RS" w:bidi="sr-Cyrl-CS"/>
              </w:rPr>
              <w:t>: Da li postoje inicijative/programi za povećanje znanja i veština ključnih zainteresovanih strana iz redovnog obrazovanja i specijalizovanog sektora u analizi i upotrebi podataka?</w:t>
            </w:r>
          </w:p>
        </w:tc>
        <w:tc>
          <w:tcPr>
            <w:tcW w:w="500" w:type="pct"/>
          </w:tcPr>
          <w:p w14:paraId="7CD33C6F"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EC275A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528169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DF70B3A"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49767348"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115E0105" w14:textId="77777777" w:rsidTr="00C01411">
        <w:trPr>
          <w:cantSplit/>
        </w:trPr>
        <w:tc>
          <w:tcPr>
            <w:tcW w:w="2250" w:type="pct"/>
          </w:tcPr>
          <w:p w14:paraId="627DEED5" w14:textId="75FE8330"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6.2.3</w:t>
            </w:r>
            <w:r w:rsidRPr="00114574">
              <w:rPr>
                <w:rFonts w:asciiTheme="majorHAnsi" w:hAnsiTheme="majorHAnsi" w:cstheme="majorHAnsi"/>
                <w:sz w:val="22"/>
                <w:lang w:val="sr-Latn-RS" w:bidi="sr-Cyrl-CS"/>
              </w:rPr>
              <w:t>: Da li postoji efikasna saradnja između škole i obrazovnih vlasti i univerziteta za praćenje i korišćenje podataka?</w:t>
            </w:r>
          </w:p>
        </w:tc>
        <w:tc>
          <w:tcPr>
            <w:tcW w:w="500" w:type="pct"/>
          </w:tcPr>
          <w:p w14:paraId="144057EB"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379937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A1BCFF7"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806215A"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2E3A65BE"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79040687" w14:textId="77777777" w:rsidTr="00C01411">
        <w:trPr>
          <w:cantSplit/>
        </w:trPr>
        <w:tc>
          <w:tcPr>
            <w:tcW w:w="2250" w:type="pct"/>
          </w:tcPr>
          <w:p w14:paraId="5E59CBDF"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35EF068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DDB0F36"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7E3691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A43E628"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19E172F6" w14:textId="77777777" w:rsidR="00776FBF" w:rsidRPr="00114574" w:rsidRDefault="00776FBF" w:rsidP="00591FE3">
            <w:pPr>
              <w:pStyle w:val="Agency-body-text"/>
              <w:rPr>
                <w:rFonts w:asciiTheme="majorHAnsi" w:hAnsiTheme="majorHAnsi" w:cstheme="majorHAnsi"/>
                <w:sz w:val="22"/>
                <w:szCs w:val="22"/>
                <w:lang w:val="sr-Latn-RS"/>
              </w:rPr>
            </w:pPr>
          </w:p>
        </w:tc>
      </w:tr>
    </w:tbl>
    <w:p w14:paraId="2A7B6DF8" w14:textId="10B287CF" w:rsidR="00776FBF" w:rsidRPr="00114574" w:rsidRDefault="00776FBF" w:rsidP="00F30963">
      <w:pPr>
        <w:pStyle w:val="Agency-heading-3"/>
        <w:rPr>
          <w:rFonts w:asciiTheme="majorHAnsi" w:hAnsiTheme="majorHAnsi" w:cstheme="majorHAnsi"/>
          <w:lang w:val="sr-Latn-RS"/>
        </w:rPr>
      </w:pPr>
      <w:r w:rsidRPr="00114574">
        <w:rPr>
          <w:rFonts w:asciiTheme="majorHAnsi" w:hAnsiTheme="majorHAnsi" w:cstheme="majorHAnsi"/>
          <w:lang w:val="sr-Latn-RS" w:bidi="sr-Cyrl-CS"/>
        </w:rPr>
        <w:t xml:space="preserve">Prioritet politike/strategija 6.3: Postoji </w:t>
      </w:r>
      <w:r w:rsidRPr="00114574">
        <w:rPr>
          <w:rFonts w:asciiTheme="majorHAnsi" w:hAnsiTheme="majorHAnsi" w:cstheme="majorHAnsi"/>
          <w:i/>
          <w:lang w:val="sr-Latn-RS" w:bidi="sr-Cyrl-CS"/>
        </w:rPr>
        <w:t>sveobuhvatan sistem za nadzor</w:t>
      </w:r>
      <w:r w:rsidRPr="00114574">
        <w:rPr>
          <w:rFonts w:asciiTheme="majorHAnsi" w:hAnsiTheme="majorHAnsi" w:cstheme="majorHAnsi"/>
          <w:lang w:val="sr-Latn-RS" w:bidi="sr-Cyrl-CS"/>
        </w:rPr>
        <w:t xml:space="preserve"> kako pružanje specijalne podrške podržava sektor redovnog obrazovanja u implementaciji inkluzivnog obrazovanja (koji pokriva podsisteme interne i eksterne evaluacije)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14574" w14:paraId="110F4F0B" w14:textId="77777777" w:rsidTr="00C01411">
        <w:trPr>
          <w:cantSplit/>
          <w:tblHeader/>
        </w:trPr>
        <w:tc>
          <w:tcPr>
            <w:tcW w:w="2250" w:type="pct"/>
            <w:shd w:val="clear" w:color="auto" w:fill="D9D9D9" w:themeFill="background1" w:themeFillShade="D9"/>
          </w:tcPr>
          <w:p w14:paraId="5C367F8F"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Ključna akcija</w:t>
            </w:r>
          </w:p>
        </w:tc>
        <w:tc>
          <w:tcPr>
            <w:tcW w:w="500" w:type="pct"/>
            <w:shd w:val="clear" w:color="auto" w:fill="D9D9D9" w:themeFill="background1" w:themeFillShade="D9"/>
          </w:tcPr>
          <w:p w14:paraId="31C88131"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0 – Ne još</w:t>
            </w:r>
          </w:p>
        </w:tc>
        <w:tc>
          <w:tcPr>
            <w:tcW w:w="500" w:type="pct"/>
            <w:shd w:val="clear" w:color="auto" w:fill="D9D9D9" w:themeFill="background1" w:themeFillShade="D9"/>
          </w:tcPr>
          <w:p w14:paraId="74111262"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1 – Planirano</w:t>
            </w:r>
          </w:p>
        </w:tc>
        <w:tc>
          <w:tcPr>
            <w:tcW w:w="500" w:type="pct"/>
            <w:shd w:val="clear" w:color="auto" w:fill="D9D9D9" w:themeFill="background1" w:themeFillShade="D9"/>
          </w:tcPr>
          <w:p w14:paraId="4DFB34C8"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2 – Delimično postoji</w:t>
            </w:r>
          </w:p>
        </w:tc>
        <w:tc>
          <w:tcPr>
            <w:tcW w:w="500" w:type="pct"/>
            <w:shd w:val="clear" w:color="auto" w:fill="D9D9D9" w:themeFill="background1" w:themeFillShade="D9"/>
          </w:tcPr>
          <w:p w14:paraId="3924CE2C"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3 – Postoji</w:t>
            </w:r>
          </w:p>
        </w:tc>
        <w:tc>
          <w:tcPr>
            <w:tcW w:w="750" w:type="pct"/>
            <w:shd w:val="clear" w:color="auto" w:fill="D9D9D9" w:themeFill="background1" w:themeFillShade="D9"/>
          </w:tcPr>
          <w:p w14:paraId="54064EF1" w14:textId="77777777" w:rsidR="00776FBF" w:rsidRPr="00114574" w:rsidRDefault="00776FBF" w:rsidP="00591FE3">
            <w:pPr>
              <w:pStyle w:val="Agency-body-text"/>
              <w:rPr>
                <w:rFonts w:asciiTheme="majorHAnsi" w:hAnsiTheme="majorHAnsi" w:cstheme="majorHAnsi"/>
                <w:b/>
                <w:bCs/>
                <w:sz w:val="22"/>
                <w:szCs w:val="22"/>
                <w:lang w:val="sr-Latn-RS"/>
              </w:rPr>
            </w:pPr>
            <w:r w:rsidRPr="00114574">
              <w:rPr>
                <w:rFonts w:asciiTheme="majorHAnsi" w:hAnsiTheme="majorHAnsi" w:cstheme="majorHAnsi"/>
                <w:b/>
                <w:sz w:val="22"/>
                <w:lang w:val="sr-Latn-RS" w:bidi="sr-Cyrl-CS"/>
              </w:rPr>
              <w:t>Komentari</w:t>
            </w:r>
          </w:p>
        </w:tc>
      </w:tr>
      <w:tr w:rsidR="00776FBF" w:rsidRPr="00114574" w14:paraId="226C3EEB" w14:textId="77777777" w:rsidTr="00C01411">
        <w:trPr>
          <w:cantSplit/>
        </w:trPr>
        <w:tc>
          <w:tcPr>
            <w:tcW w:w="2250" w:type="pct"/>
          </w:tcPr>
          <w:p w14:paraId="13580428"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6.3.1</w:t>
            </w:r>
            <w:r w:rsidRPr="00114574">
              <w:rPr>
                <w:rFonts w:asciiTheme="majorHAnsi" w:hAnsiTheme="majorHAnsi" w:cstheme="majorHAnsi"/>
                <w:sz w:val="22"/>
                <w:lang w:val="sr-Latn-RS" w:bidi="sr-Cyrl-CS"/>
              </w:rPr>
              <w:t>: Da li sistem prikupljanja podataka prati kako pružanje specijalne podrške podržavaju glavni sektor u implementaciji inkluzivnog obrazovanja?</w:t>
            </w:r>
          </w:p>
        </w:tc>
        <w:tc>
          <w:tcPr>
            <w:tcW w:w="500" w:type="pct"/>
          </w:tcPr>
          <w:p w14:paraId="32A43DFC"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1EAC303"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6483B76"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C1DCA87"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DEF5A69"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76A01D61" w14:textId="77777777" w:rsidTr="00C01411">
        <w:trPr>
          <w:cantSplit/>
        </w:trPr>
        <w:tc>
          <w:tcPr>
            <w:tcW w:w="2250" w:type="pct"/>
          </w:tcPr>
          <w:p w14:paraId="2DB68FDE"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lastRenderedPageBreak/>
              <w:t>6.3.2</w:t>
            </w:r>
            <w:r w:rsidRPr="00114574">
              <w:rPr>
                <w:rFonts w:asciiTheme="majorHAnsi" w:hAnsiTheme="majorHAnsi" w:cstheme="majorHAnsi"/>
                <w:sz w:val="22"/>
                <w:lang w:val="sr-Latn-RS" w:bidi="sr-Cyrl-CS"/>
              </w:rPr>
              <w:t>: Da li mehanizmi praćenja i evaluacije odražavaju pristup koji obuhvata celu školu, a koji se fokusira na prepreke i fasilitatore nastave i učenja?</w:t>
            </w:r>
          </w:p>
        </w:tc>
        <w:tc>
          <w:tcPr>
            <w:tcW w:w="500" w:type="pct"/>
          </w:tcPr>
          <w:p w14:paraId="4FBA10F6"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30299AFD"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72BABC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16A099F"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0BFFFD2B"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6ED635F3" w14:textId="77777777" w:rsidTr="00C01411">
        <w:trPr>
          <w:cantSplit/>
        </w:trPr>
        <w:tc>
          <w:tcPr>
            <w:tcW w:w="2250" w:type="pct"/>
          </w:tcPr>
          <w:p w14:paraId="77940C5E" w14:textId="519E2466"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b/>
                <w:sz w:val="22"/>
                <w:lang w:val="sr-Latn-RS" w:bidi="sr-Cyrl-CS"/>
              </w:rPr>
              <w:t>6.3.3</w:t>
            </w:r>
            <w:r w:rsidRPr="00114574">
              <w:rPr>
                <w:rFonts w:asciiTheme="majorHAnsi" w:hAnsiTheme="majorHAnsi" w:cstheme="majorHAnsi"/>
                <w:sz w:val="22"/>
                <w:lang w:val="sr-Latn-RS" w:bidi="sr-Cyrl-CS"/>
              </w:rPr>
              <w:t>: Da li se razmatraju pitanja privatnosti, etike i ublažavanja rizika dok se prati saradnja i glavnog i specijalizovanog sektora?</w:t>
            </w:r>
          </w:p>
        </w:tc>
        <w:tc>
          <w:tcPr>
            <w:tcW w:w="500" w:type="pct"/>
          </w:tcPr>
          <w:p w14:paraId="05AB755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1DC1B34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2B073309"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4E3DB95C"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30FCD723" w14:textId="77777777" w:rsidR="00776FBF" w:rsidRPr="00114574" w:rsidRDefault="00776FBF" w:rsidP="00591FE3">
            <w:pPr>
              <w:pStyle w:val="Agency-body-text"/>
              <w:rPr>
                <w:rFonts w:asciiTheme="majorHAnsi" w:hAnsiTheme="majorHAnsi" w:cstheme="majorHAnsi"/>
                <w:sz w:val="22"/>
                <w:szCs w:val="22"/>
                <w:lang w:val="sr-Latn-RS"/>
              </w:rPr>
            </w:pPr>
          </w:p>
        </w:tc>
      </w:tr>
      <w:tr w:rsidR="00776FBF" w:rsidRPr="00114574" w14:paraId="032D5D7C" w14:textId="77777777" w:rsidTr="00C01411">
        <w:trPr>
          <w:cantSplit/>
        </w:trPr>
        <w:tc>
          <w:tcPr>
            <w:tcW w:w="2250" w:type="pct"/>
          </w:tcPr>
          <w:p w14:paraId="2AE09C1F" w14:textId="77777777" w:rsidR="00776FBF" w:rsidRPr="00114574" w:rsidRDefault="00776FBF" w:rsidP="00591FE3">
            <w:pPr>
              <w:pStyle w:val="Agency-body-text"/>
              <w:rPr>
                <w:rFonts w:asciiTheme="majorHAnsi" w:hAnsiTheme="majorHAnsi" w:cstheme="majorHAnsi"/>
                <w:sz w:val="22"/>
                <w:szCs w:val="22"/>
                <w:lang w:val="sr-Latn-RS"/>
              </w:rPr>
            </w:pPr>
            <w:r w:rsidRPr="00114574">
              <w:rPr>
                <w:rFonts w:asciiTheme="majorHAnsi" w:hAnsiTheme="majorHAnsi" w:cstheme="majorHAnsi"/>
                <w:sz w:val="22"/>
                <w:lang w:val="sr-Latn-RS" w:bidi="sr-Cyrl-CS"/>
              </w:rPr>
              <w:t>Drugo</w:t>
            </w:r>
            <w:r w:rsidRPr="00114574">
              <w:rPr>
                <w:rFonts w:asciiTheme="majorHAnsi" w:hAnsiTheme="majorHAnsi" w:cstheme="majorHAnsi"/>
                <w:i/>
                <w:sz w:val="22"/>
                <w:lang w:val="sr-Latn-RS" w:bidi="sr-Cyrl-CS"/>
              </w:rPr>
              <w:t xml:space="preserve"> (navedite)</w:t>
            </w:r>
          </w:p>
        </w:tc>
        <w:tc>
          <w:tcPr>
            <w:tcW w:w="500" w:type="pct"/>
          </w:tcPr>
          <w:p w14:paraId="05D21A05"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683CF39A"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055A4738" w14:textId="77777777" w:rsidR="00776FBF" w:rsidRPr="00114574" w:rsidRDefault="00776FBF" w:rsidP="00591FE3">
            <w:pPr>
              <w:pStyle w:val="Agency-body-text"/>
              <w:rPr>
                <w:rFonts w:asciiTheme="majorHAnsi" w:hAnsiTheme="majorHAnsi" w:cstheme="majorHAnsi"/>
                <w:sz w:val="22"/>
                <w:szCs w:val="22"/>
                <w:lang w:val="sr-Latn-RS"/>
              </w:rPr>
            </w:pPr>
          </w:p>
        </w:tc>
        <w:tc>
          <w:tcPr>
            <w:tcW w:w="500" w:type="pct"/>
          </w:tcPr>
          <w:p w14:paraId="736AF4E0" w14:textId="77777777" w:rsidR="00776FBF" w:rsidRPr="00114574" w:rsidRDefault="00776FBF" w:rsidP="00591FE3">
            <w:pPr>
              <w:pStyle w:val="Agency-body-text"/>
              <w:rPr>
                <w:rFonts w:asciiTheme="majorHAnsi" w:hAnsiTheme="majorHAnsi" w:cstheme="majorHAnsi"/>
                <w:sz w:val="22"/>
                <w:szCs w:val="22"/>
                <w:lang w:val="sr-Latn-RS"/>
              </w:rPr>
            </w:pPr>
          </w:p>
        </w:tc>
        <w:tc>
          <w:tcPr>
            <w:tcW w:w="750" w:type="pct"/>
          </w:tcPr>
          <w:p w14:paraId="694124CB" w14:textId="77777777" w:rsidR="00776FBF" w:rsidRPr="00114574" w:rsidRDefault="00776FBF" w:rsidP="00591FE3">
            <w:pPr>
              <w:pStyle w:val="Agency-body-text"/>
              <w:rPr>
                <w:rFonts w:asciiTheme="majorHAnsi" w:hAnsiTheme="majorHAnsi" w:cstheme="majorHAnsi"/>
                <w:sz w:val="22"/>
                <w:szCs w:val="22"/>
                <w:lang w:val="sr-Latn-RS"/>
              </w:rPr>
            </w:pPr>
          </w:p>
        </w:tc>
      </w:tr>
    </w:tbl>
    <w:p w14:paraId="7E681A70" w14:textId="77777777" w:rsidR="00776FBF" w:rsidRPr="00114574" w:rsidRDefault="00776FBF" w:rsidP="00591FE3">
      <w:pPr>
        <w:pStyle w:val="Agency-body-text"/>
        <w:rPr>
          <w:rFonts w:asciiTheme="majorHAnsi" w:hAnsiTheme="majorHAnsi" w:cstheme="majorHAnsi"/>
          <w:lang w:val="sr-Latn-RS"/>
        </w:rPr>
      </w:pPr>
    </w:p>
    <w:p w14:paraId="7ACB23F6" w14:textId="77777777" w:rsidR="00776FBF" w:rsidRPr="00114574" w:rsidRDefault="00776FBF" w:rsidP="00591FE3">
      <w:pPr>
        <w:pStyle w:val="Agency-body-text"/>
        <w:rPr>
          <w:rFonts w:asciiTheme="majorHAnsi" w:hAnsiTheme="majorHAnsi" w:cstheme="majorHAnsi"/>
          <w:lang w:val="sr-Latn-RS"/>
        </w:rPr>
        <w:sectPr w:rsidR="00776FBF" w:rsidRPr="00114574"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114574" w:rsidRDefault="00776FBF" w:rsidP="00907466">
      <w:pPr>
        <w:pStyle w:val="Agency-heading-1"/>
        <w:rPr>
          <w:rFonts w:asciiTheme="majorHAnsi" w:hAnsiTheme="majorHAnsi" w:cstheme="majorHAnsi"/>
          <w:lang w:val="sr-Latn-RS"/>
        </w:rPr>
      </w:pPr>
      <w:bookmarkStart w:id="13" w:name="_Toc128753364"/>
      <w:r w:rsidRPr="00114574">
        <w:rPr>
          <w:rFonts w:asciiTheme="majorHAnsi" w:hAnsiTheme="majorHAnsi" w:cstheme="majorHAnsi"/>
          <w:lang w:val="sr-Latn-RS" w:bidi="sr-Cyrl-CS"/>
        </w:rPr>
        <w:lastRenderedPageBreak/>
        <w:t>Dodatak 1: Rečnik termina</w:t>
      </w:r>
      <w:bookmarkEnd w:id="13"/>
    </w:p>
    <w:p w14:paraId="1E0FB097" w14:textId="71C7C216" w:rsidR="009C62BC"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 xml:space="preserve">Ovaj Dodatak daje definicije i pojašnjenja ključnih termina u alatu. Sadrži termine iz onlajn </w:t>
      </w:r>
      <w:hyperlink r:id="rId29" w:history="1">
        <w:r w:rsidRPr="00114574">
          <w:rPr>
            <w:rStyle w:val="Hyperlink"/>
            <w:rFonts w:asciiTheme="majorHAnsi" w:hAnsiTheme="majorHAnsi" w:cstheme="majorHAnsi"/>
            <w:lang w:val="sr-Latn-RS" w:bidi="sr-Cyrl-CS"/>
          </w:rPr>
          <w:t>Rečnika</w:t>
        </w:r>
      </w:hyperlink>
      <w:r w:rsidRPr="00114574">
        <w:rPr>
          <w:rFonts w:asciiTheme="majorHAnsi" w:hAnsiTheme="majorHAnsi" w:cstheme="majorHAnsi"/>
          <w:lang w:val="sr-Latn-RS" w:bidi="sr-Cyrl-CS"/>
        </w:rPr>
        <w:t xml:space="preserve"> Agencije, kao i termine koji se odnose na CROSP projekat.</w:t>
      </w:r>
    </w:p>
    <w:p w14:paraId="7E503821" w14:textId="77777777" w:rsidR="00BF671F" w:rsidRPr="00114574" w:rsidRDefault="00BF671F" w:rsidP="00BF671F">
      <w:pPr>
        <w:pStyle w:val="Agency-body-text"/>
        <w:rPr>
          <w:rFonts w:asciiTheme="majorHAnsi" w:hAnsiTheme="majorHAnsi" w:cstheme="majorHAnsi"/>
          <w:lang w:val="sr-Latn-RS"/>
        </w:rPr>
      </w:pPr>
      <w:bookmarkStart w:id="14" w:name="_Hlk127189765"/>
      <w:bookmarkStart w:id="15" w:name="_Hlk127189734"/>
      <w:r w:rsidRPr="00114574">
        <w:rPr>
          <w:rFonts w:asciiTheme="majorHAnsi" w:hAnsiTheme="majorHAnsi" w:cstheme="majorHAnsi"/>
          <w:b/>
          <w:lang w:val="sr-Latn-RS" w:bidi="sr-Cyrl-CS"/>
        </w:rPr>
        <w:t>Finansiranje</w:t>
      </w:r>
      <w:bookmarkEnd w:id="14"/>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Mehanizmi alokacije resursa (finansijskih, ljudskih, tehničkih, itd.) koji promovišu inkluziju.</w:t>
      </w:r>
    </w:p>
    <w:p w14:paraId="5251FE49" w14:textId="77777777" w:rsidR="00BF671F" w:rsidRPr="00114574" w:rsidRDefault="00BF671F" w:rsidP="00BF671F">
      <w:pPr>
        <w:pStyle w:val="Agency-body-text"/>
        <w:rPr>
          <w:rFonts w:asciiTheme="majorHAnsi" w:hAnsiTheme="majorHAnsi" w:cstheme="majorHAnsi"/>
          <w:lang w:val="sr-Latn-RS"/>
        </w:rPr>
      </w:pPr>
      <w:bookmarkStart w:id="16" w:name="_Hlk127189785"/>
      <w:bookmarkStart w:id="17" w:name="_Hlk127189739"/>
      <w:r w:rsidRPr="00114574">
        <w:rPr>
          <w:rFonts w:asciiTheme="majorHAnsi" w:hAnsiTheme="majorHAnsi" w:cstheme="majorHAnsi"/>
          <w:b/>
          <w:lang w:val="sr-Latn-RS" w:bidi="sr-Cyrl-CS"/>
        </w:rPr>
        <w:t>Indikatori</w:t>
      </w:r>
      <w:bookmarkEnd w:id="16"/>
      <w:r w:rsidRPr="00114574">
        <w:rPr>
          <w:rFonts w:asciiTheme="majorHAnsi" w:hAnsiTheme="majorHAnsi" w:cstheme="majorHAnsi"/>
          <w:lang w:val="sr-Latn-RS" w:bidi="sr-Cyrl-CS"/>
        </w:rPr>
        <w:t>: Mere zasnovane na dokazima (kvalitativne i kvantitativne) koje omogućavaju praćenje kvaliteta i sprovođenje inkluzivnog obrazovanja.</w:t>
      </w:r>
    </w:p>
    <w:p w14:paraId="2E9510A9" w14:textId="77777777" w:rsidR="00BF671F" w:rsidRPr="00114574" w:rsidRDefault="00BF671F" w:rsidP="00BF671F">
      <w:pPr>
        <w:pStyle w:val="Agency-body-text"/>
        <w:rPr>
          <w:rFonts w:asciiTheme="majorHAnsi" w:hAnsiTheme="majorHAnsi" w:cstheme="majorHAnsi"/>
          <w:lang w:val="sr-Latn-RS"/>
        </w:rPr>
      </w:pPr>
      <w:bookmarkStart w:id="18" w:name="_Hlk127189791"/>
      <w:r w:rsidRPr="00114574">
        <w:rPr>
          <w:rFonts w:asciiTheme="majorHAnsi" w:hAnsiTheme="majorHAnsi" w:cstheme="majorHAnsi"/>
          <w:b/>
          <w:lang w:val="sr-Latn-RS" w:bidi="sr-Cyrl-CS"/>
        </w:rPr>
        <w:t>Individualni obrazovni plan/program (IEP)</w:t>
      </w:r>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w:t>
      </w:r>
      <w:bookmarkEnd w:id="18"/>
      <w:r w:rsidRPr="00114574">
        <w:rPr>
          <w:rFonts w:asciiTheme="majorHAnsi" w:hAnsiTheme="majorHAnsi" w:cstheme="majorHAnsi"/>
          <w:lang w:val="sr-Latn-RS" w:bidi="sr-Cyrl-CS"/>
        </w:rPr>
        <w:t>„Pisani plan koji utvrđuje trenutni nivo učinka učenika zajedno sa ciljevima i ciljevima, kao i uslugama i vremenskim rokovima za postizanje tih ciljeva i zadataka“ (</w:t>
      </w:r>
      <w:hyperlink r:id="rId30" w:history="1">
        <w:r w:rsidRPr="00114574">
          <w:rPr>
            <w:rStyle w:val="Hyperlink"/>
            <w:rFonts w:asciiTheme="majorHAnsi" w:hAnsiTheme="majorHAnsi" w:cstheme="majorHAnsi"/>
            <w:lang w:val="sr-Latn-RS" w:bidi="sr-Cyrl-CS"/>
          </w:rPr>
          <w:t>UNESCO, 2020.</w:t>
        </w:r>
      </w:hyperlink>
      <w:r w:rsidRPr="00114574">
        <w:rPr>
          <w:rFonts w:asciiTheme="majorHAnsi" w:hAnsiTheme="majorHAnsi" w:cstheme="majorHAnsi"/>
          <w:lang w:val="sr-Latn-RS" w:bidi="sr-Cyrl-CS"/>
        </w:rPr>
        <w:t>, str. 420).</w:t>
      </w:r>
    </w:p>
    <w:p w14:paraId="27ACEA94" w14:textId="77777777" w:rsidR="00BF671F" w:rsidRPr="00114574" w:rsidRDefault="00BF671F" w:rsidP="00BF671F">
      <w:pPr>
        <w:pStyle w:val="Agency-body-text"/>
        <w:rPr>
          <w:rFonts w:asciiTheme="majorHAnsi" w:hAnsiTheme="majorHAnsi" w:cstheme="majorHAnsi"/>
          <w:lang w:val="sr-Latn-RS"/>
        </w:rPr>
      </w:pPr>
      <w:r w:rsidRPr="00114574">
        <w:rPr>
          <w:rFonts w:asciiTheme="majorHAnsi" w:hAnsiTheme="majorHAnsi" w:cstheme="majorHAnsi"/>
          <w:lang w:val="sr-Latn-RS" w:bidi="sr-Cyrl-CS"/>
        </w:rPr>
        <w:t>Roditelji, učenici i drugi stručnjaci/specijalisti mogu biti uključeni u izradu individualnih obrazovnih planova.</w:t>
      </w:r>
    </w:p>
    <w:p w14:paraId="43356542" w14:textId="77777777" w:rsidR="00BF671F" w:rsidRPr="00114574" w:rsidRDefault="00BF671F" w:rsidP="00BF671F">
      <w:pPr>
        <w:pStyle w:val="Agency-body-text"/>
        <w:rPr>
          <w:rFonts w:asciiTheme="majorHAnsi" w:hAnsiTheme="majorHAnsi" w:cstheme="majorHAnsi"/>
          <w:lang w:val="sr-Latn-RS"/>
        </w:rPr>
      </w:pPr>
      <w:bookmarkStart w:id="19" w:name="_Hlk127189778"/>
      <w:r w:rsidRPr="00114574">
        <w:rPr>
          <w:rFonts w:asciiTheme="majorHAnsi" w:hAnsiTheme="majorHAnsi" w:cstheme="majorHAnsi"/>
          <w:b/>
          <w:lang w:val="sr-Latn-RS" w:bidi="sr-Cyrl-CS"/>
        </w:rPr>
        <w:t>Inkluzivno obrazovanje</w:t>
      </w:r>
      <w:r w:rsidRPr="00114574">
        <w:rPr>
          <w:rFonts w:asciiTheme="majorHAnsi" w:hAnsiTheme="majorHAnsi" w:cstheme="majorHAnsi"/>
          <w:lang w:val="sr-Latn-RS" w:bidi="sr-Cyrl-CS"/>
        </w:rPr>
        <w:t xml:space="preserve"> </w:t>
      </w:r>
      <w:bookmarkEnd w:id="19"/>
      <w:r w:rsidRPr="00114574">
        <w:rPr>
          <w:rFonts w:asciiTheme="majorHAnsi" w:hAnsiTheme="majorHAnsi" w:cstheme="majorHAnsi"/>
          <w:lang w:val="sr-Latn-RS" w:bidi="sr-Cyrl-CS"/>
        </w:rPr>
        <w:t>pretpostavlja stvarnu promenu i na nivou politike i na nivou prakse u pogledu obrazovanja. Učenici su stavljeni u centar sistema koji treba da bude u stanju da prepozna, prihvati i odgovori na različitost učenika. Inkluzivno obrazovanje ima za cilj da odgovori na principe efikasnosti, jednakosti i pravičnosti, gde se različitost doživljava kao prednost. Učenici takođe treba da budu spremni da se angažuju u društvu, da dobiju smisleno državljanstvo i da priznaju vrednosti ljudskih prava, slobode, tolerancije i nediskriminacije.</w:t>
      </w:r>
    </w:p>
    <w:p w14:paraId="2FAFF8AC" w14:textId="77777777" w:rsidR="00BF671F" w:rsidRPr="00114574" w:rsidRDefault="00BF671F" w:rsidP="00BF671F">
      <w:pPr>
        <w:pStyle w:val="Agency-body-text"/>
        <w:rPr>
          <w:rFonts w:asciiTheme="majorHAnsi" w:hAnsiTheme="majorHAnsi" w:cstheme="majorHAnsi"/>
          <w:lang w:val="sr-Latn-RS"/>
        </w:rPr>
      </w:pPr>
      <w:r w:rsidRPr="00114574">
        <w:rPr>
          <w:rFonts w:asciiTheme="majorHAnsi" w:hAnsiTheme="majorHAnsi" w:cstheme="majorHAnsi"/>
          <w:b/>
          <w:lang w:val="sr-Latn-RS" w:bidi="sr-Cyrl-CS"/>
        </w:rPr>
        <w:t>Izgradnja kapaciteta</w:t>
      </w:r>
      <w:bookmarkEnd w:id="17"/>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Procesi za razvoj i jačanje stavova, veština i sposobnosti profesionalaca. Takođe razmatra podršku i resurse koji su potrebni obrazovnim organizacijama i zajednicama da razviju neophodne radne procedure za inkluzivno obrazovanje.</w:t>
      </w:r>
    </w:p>
    <w:p w14:paraId="52D85733" w14:textId="77777777" w:rsidR="00BF671F" w:rsidRPr="00114574" w:rsidRDefault="00BF671F" w:rsidP="00BF671F">
      <w:pPr>
        <w:pStyle w:val="Agency-body-text"/>
        <w:rPr>
          <w:rFonts w:asciiTheme="majorHAnsi" w:hAnsiTheme="majorHAnsi" w:cstheme="majorHAnsi"/>
          <w:lang w:val="sr-Latn-RS"/>
        </w:rPr>
      </w:pPr>
      <w:bookmarkStart w:id="20" w:name="_Hlk127189752"/>
      <w:r w:rsidRPr="00114574">
        <w:rPr>
          <w:rFonts w:asciiTheme="majorHAnsi" w:hAnsiTheme="majorHAnsi" w:cstheme="majorHAnsi"/>
          <w:b/>
          <w:lang w:val="sr-Latn-RS" w:bidi="sr-Cyrl-CS"/>
        </w:rPr>
        <w:t>Kontinuitet podrške</w:t>
      </w:r>
      <w:bookmarkEnd w:id="20"/>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Kontinuum podrške i usluga odgovara čitavom spektru dodatnih potreba sa kojima se susreću u svakoj školi. Ovo se kreće od minimalne pomoći u redovnim učionicama, do dodatnih programa podrške učenju unutar škole. Takođe se proširuje, gde je potrebno, na pomoć specijalističkih nastavnika i spoljnog pomoćnog osoblja. Kontinuum podrške osigurava koherentnu tranziciju unutar obrazovnih sistema, i sa sistema obrazovanja na posao. Takođe obezbeđuje saradnju između različitih uključenih aktera.</w:t>
      </w:r>
    </w:p>
    <w:p w14:paraId="2544611D" w14:textId="0F89DB55" w:rsidR="00BF671F" w:rsidRPr="00114574" w:rsidRDefault="00BF671F" w:rsidP="00BF671F">
      <w:pPr>
        <w:pStyle w:val="Agency-body-text"/>
        <w:rPr>
          <w:rFonts w:asciiTheme="majorHAnsi" w:hAnsiTheme="majorHAnsi" w:cstheme="majorHAnsi"/>
          <w:lang w:val="sr-Latn-RS"/>
        </w:rPr>
      </w:pPr>
      <w:bookmarkStart w:id="21" w:name="_Hlk127189809"/>
      <w:r w:rsidRPr="00114574">
        <w:rPr>
          <w:rFonts w:asciiTheme="majorHAnsi" w:hAnsiTheme="majorHAnsi" w:cstheme="majorHAnsi"/>
          <w:b/>
          <w:lang w:val="sr-Latn-RS" w:bidi="sr-Cyrl-CS"/>
        </w:rPr>
        <w:t>Osiguranje kvaliteta</w:t>
      </w:r>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w:t>
      </w:r>
      <w:bookmarkEnd w:id="21"/>
      <w:r w:rsidRPr="00114574">
        <w:rPr>
          <w:rFonts w:asciiTheme="majorHAnsi" w:hAnsiTheme="majorHAnsi" w:cstheme="majorHAnsi"/>
          <w:lang w:val="sr-Latn-RS" w:bidi="sr-Cyrl-CS"/>
        </w:rPr>
        <w:t>„Praksa upravljanja načinom na koji se proizvodi proizvodi ili se pružaju usluge kako bi se osiguralo da se održavaju na visokom standardu“ (</w:t>
      </w:r>
      <w:hyperlink r:id="rId31" w:history="1">
        <w:r w:rsidR="003C60AA" w:rsidRPr="00114574">
          <w:rPr>
            <w:rStyle w:val="Hyperlink"/>
            <w:rFonts w:asciiTheme="majorHAnsi" w:hAnsiTheme="majorHAnsi" w:cstheme="majorHAnsi"/>
            <w:lang w:val="sr-Latn-RS" w:bidi="sr-Cyrl-CS"/>
          </w:rPr>
          <w:t>O</w:t>
        </w:r>
        <w:r w:rsidR="007566D4" w:rsidRPr="00114574">
          <w:rPr>
            <w:rStyle w:val="Hyperlink"/>
            <w:rFonts w:asciiTheme="majorHAnsi" w:hAnsiTheme="majorHAnsi" w:cstheme="majorHAnsi"/>
            <w:lang w:val="sr-Latn-RS" w:bidi="sr-Cyrl-CS"/>
          </w:rPr>
          <w:t>x</w:t>
        </w:r>
        <w:r w:rsidR="003C60AA" w:rsidRPr="00114574">
          <w:rPr>
            <w:rStyle w:val="Hyperlink"/>
            <w:rFonts w:asciiTheme="majorHAnsi" w:hAnsiTheme="majorHAnsi" w:cstheme="majorHAnsi"/>
            <w:lang w:val="sr-Latn-RS" w:bidi="sr-Cyrl-CS"/>
          </w:rPr>
          <w:t>ford Learner</w:t>
        </w:r>
        <w:r w:rsidR="00BE0341" w:rsidRPr="00114574">
          <w:rPr>
            <w:rStyle w:val="Hyperlink"/>
            <w:rFonts w:asciiTheme="majorHAnsi" w:hAnsiTheme="majorHAnsi" w:cstheme="majorHAnsi"/>
            <w:lang w:val="sr-Latn-RS" w:bidi="sr-Cyrl-CS"/>
          </w:rPr>
          <w:t>’</w:t>
        </w:r>
        <w:r w:rsidR="003C60AA" w:rsidRPr="00114574">
          <w:rPr>
            <w:rStyle w:val="Hyperlink"/>
            <w:rFonts w:asciiTheme="majorHAnsi" w:hAnsiTheme="majorHAnsi" w:cstheme="majorHAnsi"/>
            <w:lang w:val="sr-Latn-RS" w:bidi="sr-Cyrl-CS"/>
          </w:rPr>
          <w:t>s Dictionaries</w:t>
        </w:r>
      </w:hyperlink>
      <w:r w:rsidRPr="00114574">
        <w:rPr>
          <w:rFonts w:asciiTheme="majorHAnsi" w:hAnsiTheme="majorHAnsi" w:cstheme="majorHAnsi"/>
          <w:lang w:val="sr-Latn-RS" w:bidi="sr-Cyrl-CS"/>
        </w:rPr>
        <w:t>).</w:t>
      </w:r>
    </w:p>
    <w:p w14:paraId="4B4E5945" w14:textId="77777777" w:rsidR="00BF671F" w:rsidRPr="00114574" w:rsidRDefault="00BF671F" w:rsidP="00BF671F">
      <w:pPr>
        <w:pStyle w:val="Agency-body-text"/>
        <w:rPr>
          <w:rFonts w:asciiTheme="majorHAnsi" w:hAnsiTheme="majorHAnsi" w:cstheme="majorHAnsi"/>
          <w:lang w:val="sr-Latn-RS"/>
        </w:rPr>
      </w:pPr>
      <w:r w:rsidRPr="00114574">
        <w:rPr>
          <w:rFonts w:asciiTheme="majorHAnsi" w:hAnsiTheme="majorHAnsi" w:cstheme="majorHAnsi"/>
          <w:lang w:val="sr-Latn-RS" w:bidi="sr-Cyrl-CS"/>
        </w:rPr>
        <w:t>Osiguranje kvaliteta se odnosi na „politike, procedure i prakse osmišljene za postizanje, održavanje i unapređenje kvaliteta u inkluzivnom obrazovanju“. Takođe uključuje „kako obrazovne organizacije vode računa o svojim aktivnostima, prihvataju odgovornost za njih i dele informacije o svojim rezultatima otvoreno i transparentno“ (</w:t>
      </w:r>
      <w:hyperlink r:id="rId32" w:history="1">
        <w:r w:rsidRPr="00114574">
          <w:rPr>
            <w:rStyle w:val="Hyperlink"/>
            <w:rFonts w:asciiTheme="majorHAnsi" w:hAnsiTheme="majorHAnsi" w:cstheme="majorHAnsi"/>
            <w:lang w:val="sr-Latn-RS" w:bidi="sr-Cyrl-CS"/>
          </w:rPr>
          <w:t>Evropska agencija, 2018.</w:t>
        </w:r>
      </w:hyperlink>
      <w:r w:rsidRPr="00114574">
        <w:rPr>
          <w:rFonts w:asciiTheme="majorHAnsi" w:hAnsiTheme="majorHAnsi" w:cstheme="majorHAnsi"/>
          <w:lang w:val="sr-Latn-RS" w:bidi="sr-Cyrl-CS"/>
        </w:rPr>
        <w:t>, str. 17).</w:t>
      </w:r>
    </w:p>
    <w:p w14:paraId="0E3D0A45" w14:textId="6205AC40" w:rsidR="0085303A"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b/>
          <w:lang w:val="sr-Latn-RS" w:bidi="sr-Cyrl-CS"/>
        </w:rPr>
        <w:t>Prepreke</w:t>
      </w:r>
      <w:r w:rsidRPr="00114574">
        <w:rPr>
          <w:rFonts w:asciiTheme="majorHAnsi" w:hAnsiTheme="majorHAnsi" w:cstheme="majorHAnsi"/>
          <w:lang w:val="sr-Latn-RS" w:bidi="sr-Cyrl-CS"/>
        </w:rPr>
        <w:t xml:space="preserve"> </w:t>
      </w:r>
      <w:bookmarkEnd w:id="15"/>
      <w:r w:rsidRPr="00114574">
        <w:rPr>
          <w:rFonts w:asciiTheme="majorHAnsi" w:hAnsiTheme="majorHAnsi" w:cstheme="majorHAnsi"/>
          <w:lang w:val="sr-Latn-RS" w:bidi="sr-Cyrl-CS"/>
        </w:rPr>
        <w:t>(učenju): Prepreka je „problem, pravilo ili situacija koja sprečava nekoga da nešto uradi, ili koja čini nešto nemogućim“ (</w:t>
      </w:r>
      <w:hyperlink r:id="rId33" w:history="1">
        <w:r w:rsidR="0085303A" w:rsidRPr="00114574">
          <w:rPr>
            <w:rStyle w:val="Hyperlink"/>
            <w:rFonts w:asciiTheme="majorHAnsi" w:hAnsiTheme="majorHAnsi" w:cstheme="majorHAnsi"/>
            <w:lang w:val="sr-Latn-RS" w:bidi="sr-Cyrl-CS"/>
          </w:rPr>
          <w:t>O</w:t>
        </w:r>
        <w:r w:rsidR="007566D4" w:rsidRPr="00114574">
          <w:rPr>
            <w:rStyle w:val="Hyperlink"/>
            <w:rFonts w:asciiTheme="majorHAnsi" w:hAnsiTheme="majorHAnsi" w:cstheme="majorHAnsi"/>
            <w:lang w:val="sr-Latn-RS" w:bidi="sr-Cyrl-CS"/>
          </w:rPr>
          <w:t>x</w:t>
        </w:r>
        <w:r w:rsidR="0085303A" w:rsidRPr="00114574">
          <w:rPr>
            <w:rStyle w:val="Hyperlink"/>
            <w:rFonts w:asciiTheme="majorHAnsi" w:hAnsiTheme="majorHAnsi" w:cstheme="majorHAnsi"/>
            <w:lang w:val="sr-Latn-RS" w:bidi="sr-Cyrl-CS"/>
          </w:rPr>
          <w:t>ford Learner</w:t>
        </w:r>
        <w:r w:rsidR="00BE0341" w:rsidRPr="00114574">
          <w:rPr>
            <w:rStyle w:val="Hyperlink"/>
            <w:rFonts w:asciiTheme="majorHAnsi" w:hAnsiTheme="majorHAnsi" w:cstheme="majorHAnsi"/>
            <w:lang w:val="sr-Latn-RS" w:bidi="sr-Cyrl-CS"/>
          </w:rPr>
          <w:t>’</w:t>
        </w:r>
        <w:r w:rsidR="0085303A" w:rsidRPr="00114574">
          <w:rPr>
            <w:rStyle w:val="Hyperlink"/>
            <w:rFonts w:asciiTheme="majorHAnsi" w:hAnsiTheme="majorHAnsi" w:cstheme="majorHAnsi"/>
            <w:lang w:val="sr-Latn-RS" w:bidi="sr-Cyrl-CS"/>
          </w:rPr>
          <w:t>s Dictionaries</w:t>
        </w:r>
      </w:hyperlink>
      <w:r w:rsidRPr="00114574">
        <w:rPr>
          <w:rFonts w:asciiTheme="majorHAnsi" w:hAnsiTheme="majorHAnsi" w:cstheme="majorHAnsi"/>
          <w:lang w:val="sr-Latn-RS" w:bidi="sr-Cyrl-CS"/>
        </w:rPr>
        <w:t>).</w:t>
      </w:r>
    </w:p>
    <w:p w14:paraId="56BFAD4A" w14:textId="77777777" w:rsidR="0085303A" w:rsidRPr="00114574" w:rsidRDefault="0085303A"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lastRenderedPageBreak/>
        <w:t>Često se smatra da je invaliditet posledica „prepreka onemogućavanja“. Ovi se mogu rešiti dizajniranjem okruženja koje omogućavaju pristup.</w:t>
      </w:r>
    </w:p>
    <w:p w14:paraId="1267E0E1" w14:textId="77777777" w:rsidR="0085303A" w:rsidRPr="00114574" w:rsidRDefault="0085303A" w:rsidP="00591FE3">
      <w:pPr>
        <w:pStyle w:val="Agency-quotation"/>
        <w:rPr>
          <w:rFonts w:asciiTheme="majorHAnsi" w:hAnsiTheme="majorHAnsi" w:cstheme="majorHAnsi"/>
          <w:lang w:val="sr-Latn-RS"/>
        </w:rPr>
      </w:pPr>
      <w:r w:rsidRPr="00114574">
        <w:rPr>
          <w:rFonts w:asciiTheme="majorHAnsi" w:hAnsiTheme="majorHAnsi" w:cstheme="majorHAnsi"/>
          <w:lang w:val="sr-Latn-RS" w:bidi="sr-Cyrl-CS"/>
        </w:rPr>
        <w:t>U obrazovanju – i tokom procesa učenja – može postojati mnogo prepreka ili okolnosti koje ograničavaju potpuno učešće učenika. Mnogi učenici će imati različite zahteve (kratkoročne i dugoročne) koji mogu zahtevati razmatranje kako bi im se omogućilo da učestvuju u svim aktivnostima i steknu punu korist od mogućnosti koje im se nude.</w:t>
      </w:r>
    </w:p>
    <w:p w14:paraId="21AB8733" w14:textId="1931B49A" w:rsidR="00776FBF" w:rsidRPr="00114574" w:rsidRDefault="0085303A" w:rsidP="00591FE3">
      <w:pPr>
        <w:pStyle w:val="Agency-quotation"/>
        <w:rPr>
          <w:rFonts w:asciiTheme="majorHAnsi" w:hAnsiTheme="majorHAnsi" w:cstheme="majorHAnsi"/>
          <w:lang w:val="sr-Latn-RS"/>
        </w:rPr>
      </w:pPr>
      <w:r w:rsidRPr="00114574">
        <w:rPr>
          <w:rFonts w:asciiTheme="majorHAnsi" w:hAnsiTheme="majorHAnsi" w:cstheme="majorHAnsi"/>
          <w:lang w:val="sr-Latn-RS" w:bidi="sr-Cyrl-CS"/>
        </w:rPr>
        <w:t>Na puno i aktivno učešće mogu uticati negativni stavovi i deficitarno razmišljanje, fizičke prepreke, loš pristup komunikacijskim pomagalima i odgovarajućim informacijama u pristupačnim formatima ili nedostatak poverenja i/ili obuke u veštinama neophodnim za učešće (</w:t>
      </w:r>
      <w:hyperlink r:id="rId34" w:history="1">
        <w:r w:rsidRPr="00114574">
          <w:rPr>
            <w:rStyle w:val="Hyperlink"/>
            <w:rFonts w:asciiTheme="majorHAnsi" w:hAnsiTheme="majorHAnsi" w:cstheme="majorHAnsi"/>
            <w:lang w:val="sr-Latn-RS" w:bidi="sr-Cyrl-CS"/>
          </w:rPr>
          <w:t>Evropska agencija, bez datuma</w:t>
        </w:r>
      </w:hyperlink>
      <w:r w:rsidRPr="00114574">
        <w:rPr>
          <w:rFonts w:asciiTheme="majorHAnsi" w:hAnsiTheme="majorHAnsi" w:cstheme="majorHAnsi"/>
          <w:lang w:val="sr-Latn-RS" w:bidi="sr-Cyrl-CS"/>
        </w:rPr>
        <w:t>).</w:t>
      </w:r>
    </w:p>
    <w:p w14:paraId="216ABD45" w14:textId="77777777" w:rsidR="00BF671F" w:rsidRPr="00114574" w:rsidRDefault="00BF671F" w:rsidP="00BF671F">
      <w:pPr>
        <w:pStyle w:val="Agency-body-text"/>
        <w:rPr>
          <w:rFonts w:asciiTheme="majorHAnsi" w:hAnsiTheme="majorHAnsi" w:cstheme="majorHAnsi"/>
          <w:lang w:val="sr-Latn-RS" w:bidi="sr-Cyrl-CS"/>
        </w:rPr>
      </w:pPr>
      <w:bookmarkStart w:id="22" w:name="_Hlk127189852"/>
      <w:bookmarkStart w:id="23" w:name="_Hlk127189758"/>
      <w:r w:rsidRPr="00114574">
        <w:rPr>
          <w:rFonts w:asciiTheme="majorHAnsi" w:hAnsiTheme="majorHAnsi" w:cstheme="majorHAnsi"/>
          <w:b/>
          <w:lang w:val="sr-Latn-RS" w:bidi="sr-Cyrl-CS"/>
        </w:rPr>
        <w:t>Pristup koji obuhvata celu školu</w:t>
      </w:r>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w:t>
      </w:r>
      <w:bookmarkEnd w:id="22"/>
      <w:r w:rsidRPr="00114574">
        <w:rPr>
          <w:rFonts w:asciiTheme="majorHAnsi" w:hAnsiTheme="majorHAnsi" w:cstheme="majorHAnsi"/>
          <w:lang w:val="sr-Latn-RS" w:bidi="sr-Cyrl-CS"/>
        </w:rPr>
        <w:t>Ovo uključuje sve članove školske zajednice (tj. učenike, osoblje, porodice i staratelje, članove zajednice) i nastoji da uključi sve oblasti školskog života. Ono prepoznaje da se pravo učenje dešava i kroz „formalni“ plan i program nastave i učenja i kroz „skriveni“ plan i program nastave i učenja i iskustvo učenika o životu u školi i zajednici.</w:t>
      </w:r>
    </w:p>
    <w:p w14:paraId="4A4497B1" w14:textId="77777777" w:rsidR="00BF671F" w:rsidRPr="00114574" w:rsidRDefault="00BF671F" w:rsidP="00BF671F">
      <w:pPr>
        <w:pStyle w:val="Agency-body-text"/>
        <w:rPr>
          <w:rFonts w:asciiTheme="majorHAnsi" w:hAnsiTheme="majorHAnsi" w:cstheme="majorHAnsi"/>
          <w:lang w:val="sr-Latn-RS"/>
        </w:rPr>
      </w:pPr>
      <w:bookmarkStart w:id="24" w:name="_Hlk127189844"/>
      <w:r w:rsidRPr="00114574">
        <w:rPr>
          <w:rFonts w:asciiTheme="majorHAnsi" w:hAnsiTheme="majorHAnsi" w:cstheme="majorHAnsi"/>
          <w:b/>
          <w:lang w:val="sr-Latn-RS" w:bidi="sr-Cyrl-CS"/>
        </w:rPr>
        <w:t>Pristup univerzalnog dizajna</w:t>
      </w:r>
      <w:r w:rsidRPr="00114574">
        <w:rPr>
          <w:rFonts w:asciiTheme="majorHAnsi" w:hAnsiTheme="majorHAnsi" w:cstheme="majorHAnsi"/>
          <w:bCs/>
          <w:lang w:val="sr-Latn-RS" w:bidi="sr-Cyrl-CS"/>
        </w:rPr>
        <w:t>:</w:t>
      </w:r>
      <w:bookmarkEnd w:id="24"/>
      <w:r w:rsidRPr="00114574">
        <w:rPr>
          <w:rFonts w:asciiTheme="majorHAnsi" w:hAnsiTheme="majorHAnsi" w:cstheme="majorHAnsi"/>
          <w:lang w:val="sr-Latn-RS" w:bidi="sr-Cyrl-CS"/>
        </w:rPr>
        <w:t xml:space="preserve"> Univerzalni dizajn za učenje (UDL) je pristup koji se bavi raznovrsnošću potreba učenika predlažući fleksibilne ciljeve, metode, materijale i procese procena koji podržavaju nastavnike da zadovolje različite potrebe. Nastavni planovi i programi kreirani korišćenjem UDL-a su dizajnirani od samog početka da zadovolje potrebe svih učenika. UDL okvir uključuje fleksibilan dizajn situacija učenja sa prilagodljivim opcijama, koje omogućavaju svim učenicima da napreduju sa sopstvenih, individualnih polaznih tačaka (pogledajte </w:t>
      </w:r>
      <w:hyperlink r:id="rId35" w:history="1">
        <w:r w:rsidRPr="00114574">
          <w:rPr>
            <w:rStyle w:val="Hyperlink"/>
            <w:rFonts w:asciiTheme="majorHAnsi" w:hAnsiTheme="majorHAnsi" w:cstheme="majorHAnsi"/>
            <w:lang w:val="sr-Latn-RS" w:bidi="sr-Cyrl-CS"/>
          </w:rPr>
          <w:t>Centar za primenjenu specijalnu tehnologiju, bez datuma</w:t>
        </w:r>
      </w:hyperlink>
      <w:r w:rsidRPr="00114574">
        <w:rPr>
          <w:rFonts w:asciiTheme="majorHAnsi" w:hAnsiTheme="majorHAnsi" w:cstheme="majorHAnsi"/>
          <w:lang w:val="sr-Latn-RS" w:bidi="sr-Cyrl-CS"/>
        </w:rPr>
        <w:t>).</w:t>
      </w:r>
    </w:p>
    <w:p w14:paraId="4AB71D48" w14:textId="77777777" w:rsidR="008C66CD" w:rsidRPr="00114574" w:rsidRDefault="008C66CD" w:rsidP="008C66CD">
      <w:pPr>
        <w:pStyle w:val="Agency-body-text"/>
        <w:rPr>
          <w:rFonts w:asciiTheme="majorHAnsi" w:hAnsiTheme="majorHAnsi" w:cstheme="majorHAnsi"/>
          <w:lang w:val="sr-Latn-RS"/>
        </w:rPr>
      </w:pPr>
      <w:bookmarkStart w:id="25" w:name="_Hlk127189797"/>
      <w:r w:rsidRPr="00114574">
        <w:rPr>
          <w:rFonts w:asciiTheme="majorHAnsi" w:hAnsiTheme="majorHAnsi" w:cstheme="majorHAnsi"/>
          <w:b/>
          <w:lang w:val="sr-Latn-RS" w:bidi="sr-Cyrl-CS"/>
        </w:rPr>
        <w:t>Profesionalni razvoj</w:t>
      </w:r>
      <w:r w:rsidRPr="00114574">
        <w:rPr>
          <w:rFonts w:asciiTheme="majorHAnsi" w:hAnsiTheme="majorHAnsi" w:cstheme="majorHAnsi"/>
          <w:lang w:val="sr-Latn-RS" w:bidi="sr-Cyrl-CS"/>
        </w:rPr>
        <w:t xml:space="preserve"> </w:t>
      </w:r>
      <w:bookmarkEnd w:id="25"/>
      <w:r w:rsidRPr="00114574">
        <w:rPr>
          <w:rFonts w:asciiTheme="majorHAnsi" w:hAnsiTheme="majorHAnsi" w:cstheme="majorHAnsi"/>
          <w:lang w:val="sr-Latn-RS" w:bidi="sr-Cyrl-CS"/>
        </w:rPr>
        <w:t>se odnosi na svaku aktivnost koju preduzimaju profesionalci u obrazovanju koja ima za cilj da stimuliše njihovo razmišljanje i profesionalno znanje i da poboljša njihovu praksu, osiguravajući da je zasnovana na dokazima i ažurna. Profesionalni razvoj uključuje aktivnosti koje se odvijaju tokom profesionalne karijere pojedinca.</w:t>
      </w:r>
    </w:p>
    <w:p w14:paraId="77C5255F" w14:textId="77777777" w:rsidR="008C66CD" w:rsidRPr="00114574" w:rsidRDefault="008C66CD" w:rsidP="008C66CD">
      <w:pPr>
        <w:pStyle w:val="Agency-body-text"/>
        <w:keepNext/>
        <w:rPr>
          <w:rFonts w:asciiTheme="majorHAnsi" w:hAnsiTheme="majorHAnsi" w:cstheme="majorHAnsi"/>
          <w:lang w:val="sr-Latn-RS"/>
        </w:rPr>
      </w:pPr>
      <w:bookmarkStart w:id="26" w:name="_Hlk127189829"/>
      <w:r w:rsidRPr="00114574">
        <w:rPr>
          <w:rFonts w:asciiTheme="majorHAnsi" w:hAnsiTheme="majorHAnsi" w:cstheme="majorHAnsi"/>
          <w:b/>
          <w:lang w:val="sr-Latn-RS" w:bidi="sr-Cyrl-CS"/>
        </w:rPr>
        <w:t>Pružanje specijalne podrške</w:t>
      </w:r>
      <w:r w:rsidRPr="00114574">
        <w:rPr>
          <w:rFonts w:asciiTheme="majorHAnsi" w:hAnsiTheme="majorHAnsi" w:cstheme="majorHAnsi"/>
          <w:bCs/>
          <w:lang w:val="sr-Latn-RS" w:bidi="sr-Cyrl-CS"/>
        </w:rPr>
        <w:t>:</w:t>
      </w:r>
      <w:bookmarkEnd w:id="26"/>
      <w:r w:rsidRPr="00114574">
        <w:rPr>
          <w:rFonts w:asciiTheme="majorHAnsi" w:hAnsiTheme="majorHAnsi" w:cstheme="majorHAnsi"/>
          <w:lang w:val="sr-Latn-RS" w:bidi="sr-Cyrl-CS"/>
        </w:rPr>
        <w:t xml:space="preserve"> Termin „pružanje“ obuhvata sve oblike podrške koji mogu pomoći procesu učešća u obrazovanju za učenike sa dodatnim potrebama podrške: nastavni plan i program, procedure ocenjivanja, oblici pedagogije, organizacije i upravljanja i resursi. Termin „pružanje specijalne podrške“ obuhvata različite vrste specijalnih usluga, posebno:</w:t>
      </w:r>
    </w:p>
    <w:p w14:paraId="6137A3BF" w14:textId="77777777" w:rsidR="008C66CD" w:rsidRPr="00114574" w:rsidRDefault="008C66CD" w:rsidP="008C66CD">
      <w:pPr>
        <w:pStyle w:val="Agency-body-text"/>
        <w:numPr>
          <w:ilvl w:val="0"/>
          <w:numId w:val="48"/>
        </w:numPr>
        <w:rPr>
          <w:rFonts w:asciiTheme="majorHAnsi" w:hAnsiTheme="majorHAnsi" w:cstheme="majorHAnsi"/>
          <w:lang w:val="sr-Latn-RS"/>
        </w:rPr>
      </w:pPr>
      <w:r w:rsidRPr="00114574">
        <w:rPr>
          <w:rFonts w:asciiTheme="majorHAnsi" w:hAnsiTheme="majorHAnsi" w:cstheme="majorHAnsi"/>
          <w:lang w:val="sr-Latn-RS" w:bidi="sr-Cyrl-CS"/>
        </w:rPr>
        <w:t>pružanje u školama, koje obezbeđuje pomoć učenicima koji se nalaze u redovnim učionicama, ili delimično van redovnih učionica (specijalni odeljenja, jedinice, programi, inkluzivni časovi i paralelna podrška, tj. pružanje jedan na jedan od strane specijalizovanog osoblja);</w:t>
      </w:r>
    </w:p>
    <w:p w14:paraId="2E91C881" w14:textId="77777777" w:rsidR="008C66CD" w:rsidRPr="00114574" w:rsidRDefault="008C66CD" w:rsidP="008C66CD">
      <w:pPr>
        <w:pStyle w:val="Agency-body-text"/>
        <w:numPr>
          <w:ilvl w:val="0"/>
          <w:numId w:val="47"/>
        </w:numPr>
        <w:rPr>
          <w:rFonts w:asciiTheme="majorHAnsi" w:hAnsiTheme="majorHAnsi" w:cstheme="majorHAnsi"/>
          <w:lang w:val="sr-Latn-RS"/>
        </w:rPr>
      </w:pPr>
      <w:r w:rsidRPr="00114574">
        <w:rPr>
          <w:rFonts w:asciiTheme="majorHAnsi" w:hAnsiTheme="majorHAnsi" w:cstheme="majorHAnsi"/>
          <w:lang w:val="sr-Latn-RS" w:bidi="sr-Cyrl-CS"/>
        </w:rPr>
        <w:t>eksterno pružanje usluga školama sa ciljem da ih osnaži da deluju inkluzivno (resursni centri, mreže specijalnih škola, mreže redovnih i specijalnih škola);</w:t>
      </w:r>
    </w:p>
    <w:p w14:paraId="29C5C8D8" w14:textId="77777777" w:rsidR="008C66CD" w:rsidRPr="00114574" w:rsidRDefault="008C66CD" w:rsidP="008C66CD">
      <w:pPr>
        <w:pStyle w:val="Agency-body-text"/>
        <w:numPr>
          <w:ilvl w:val="0"/>
          <w:numId w:val="47"/>
        </w:numPr>
        <w:rPr>
          <w:rFonts w:asciiTheme="majorHAnsi" w:hAnsiTheme="majorHAnsi" w:cstheme="majorHAnsi"/>
          <w:lang w:val="sr-Latn-RS"/>
        </w:rPr>
      </w:pPr>
      <w:r w:rsidRPr="00114574">
        <w:rPr>
          <w:rFonts w:asciiTheme="majorHAnsi" w:hAnsiTheme="majorHAnsi" w:cstheme="majorHAnsi"/>
          <w:lang w:val="sr-Latn-RS" w:bidi="sr-Cyrl-CS"/>
        </w:rPr>
        <w:lastRenderedPageBreak/>
        <w:t>eksterna pomoć školama kroz individualizovanu podršku učenicima koji su upisani u redovno obrazovanje (fizioterapeuti, logopedi) uz podršku obrazovnih, zdravstvenih ili socijalnih organa;</w:t>
      </w:r>
    </w:p>
    <w:p w14:paraId="23B6C0FD" w14:textId="77777777" w:rsidR="008C66CD" w:rsidRPr="00114574" w:rsidRDefault="008C66CD" w:rsidP="008C66CD">
      <w:pPr>
        <w:pStyle w:val="Agency-body-text"/>
        <w:numPr>
          <w:ilvl w:val="0"/>
          <w:numId w:val="47"/>
        </w:numPr>
        <w:rPr>
          <w:rFonts w:asciiTheme="majorHAnsi" w:hAnsiTheme="majorHAnsi" w:cstheme="majorHAnsi"/>
          <w:lang w:val="sr-Latn-RS"/>
        </w:rPr>
      </w:pPr>
      <w:r w:rsidRPr="00114574">
        <w:rPr>
          <w:rFonts w:asciiTheme="majorHAnsi" w:hAnsiTheme="majorHAnsi" w:cstheme="majorHAnsi"/>
          <w:lang w:val="sr-Latn-RS" w:bidi="sr-Cyrl-CS"/>
        </w:rPr>
        <w:t>eksterno pružanje usluga učenicima, kao što su specijalne škole namenjene učenicima kojima je potrebna intenzivna podrška, pod odgovornošću organa za obrazovanje, zdravstvo ili socijalnu zaštitu.</w:t>
      </w:r>
    </w:p>
    <w:p w14:paraId="498E8A49" w14:textId="3F7EDF6C"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b/>
          <w:lang w:val="sr-Latn-RS" w:bidi="sr-Cyrl-CS"/>
        </w:rPr>
        <w:t>Različitost</w:t>
      </w:r>
      <w:r w:rsidRPr="00114574">
        <w:rPr>
          <w:rFonts w:asciiTheme="majorHAnsi" w:hAnsiTheme="majorHAnsi" w:cstheme="majorHAnsi"/>
          <w:lang w:val="sr-Latn-RS" w:bidi="sr-Cyrl-CS"/>
        </w:rPr>
        <w:t>:</w:t>
      </w:r>
      <w:bookmarkEnd w:id="23"/>
      <w:r w:rsidRPr="00114574">
        <w:rPr>
          <w:rFonts w:asciiTheme="majorHAnsi" w:hAnsiTheme="majorHAnsi" w:cstheme="majorHAnsi"/>
          <w:lang w:val="sr-Latn-RS" w:bidi="sr-Cyrl-CS"/>
        </w:rPr>
        <w:t xml:space="preserve"> Višestruki koncept koji može sadržati mnoge elemente i nivoe razlikovanja, npr. godine, etnička pripadnost, klasa, pol, fizičke sposobnosti, rasa, seksualna orijentacija, verski status, obrazovna pozadina, geografska lokacija, prihod, bračni status, porodični status i posao iskustva.</w:t>
      </w:r>
    </w:p>
    <w:p w14:paraId="18F62BD3" w14:textId="77777777" w:rsidR="008C66CD" w:rsidRPr="00114574" w:rsidRDefault="008C66CD" w:rsidP="008C66CD">
      <w:pPr>
        <w:pStyle w:val="Agency-body-text"/>
        <w:rPr>
          <w:rFonts w:asciiTheme="majorHAnsi" w:hAnsiTheme="majorHAnsi" w:cstheme="majorHAnsi"/>
          <w:lang w:val="sr-Latn-RS"/>
        </w:rPr>
      </w:pPr>
      <w:bookmarkStart w:id="27" w:name="_Hlk127189815"/>
      <w:bookmarkStart w:id="28" w:name="_Hlk127189771"/>
      <w:r w:rsidRPr="00114574">
        <w:rPr>
          <w:rFonts w:asciiTheme="majorHAnsi" w:hAnsiTheme="majorHAnsi" w:cstheme="majorHAnsi"/>
          <w:b/>
          <w:lang w:val="sr-Latn-RS" w:bidi="sr-Cyrl-CS"/>
        </w:rPr>
        <w:t>Resursni centar</w:t>
      </w:r>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w:t>
      </w:r>
      <w:bookmarkEnd w:id="27"/>
      <w:r w:rsidRPr="00114574">
        <w:rPr>
          <w:rFonts w:asciiTheme="majorHAnsi" w:hAnsiTheme="majorHAnsi" w:cstheme="majorHAnsi"/>
          <w:lang w:val="sr-Latn-RS" w:bidi="sr-Cyrl-CS"/>
        </w:rPr>
        <w:t>Resursni centri su osnovni obrazovni centri i/ili institucije posvećene pružanju podrške i savetovanja za promovisanje inkluzije. Resursni centar je transformisana specijalna škola, koja se redefiniše kao dinamičan, multifunkcionalni prostor koji spaja ljudske i materijalne resurse. Transformacija zahteva od zainteresovanih strana iz posebnih okruženja da deluju kao konsultanti za redovno obrazovanje, pružajući školama svoje znanje i akumulirano iskustvo. Ona mobiliše znanja i veštine škole za inkluziju, vrednujući znanja i iskustva svih.</w:t>
      </w:r>
    </w:p>
    <w:p w14:paraId="153712CE" w14:textId="31B06D65" w:rsidR="008C66CD" w:rsidRPr="00114574" w:rsidRDefault="008C66CD" w:rsidP="008C66CD">
      <w:pPr>
        <w:pStyle w:val="Agency-body-text"/>
        <w:rPr>
          <w:rFonts w:asciiTheme="majorHAnsi" w:hAnsiTheme="majorHAnsi" w:cstheme="majorHAnsi"/>
          <w:lang w:val="sr-Latn-RS"/>
        </w:rPr>
      </w:pPr>
      <w:bookmarkStart w:id="29" w:name="_Hlk127189823"/>
      <w:r w:rsidRPr="00114574">
        <w:rPr>
          <w:rFonts w:asciiTheme="majorHAnsi" w:hAnsiTheme="majorHAnsi" w:cstheme="majorHAnsi"/>
          <w:b/>
          <w:lang w:val="sr-Latn-RS" w:bidi="sr-Cyrl-CS"/>
        </w:rPr>
        <w:t>Specijalizovani profesionalci</w:t>
      </w:r>
      <w:r w:rsidRPr="00114574">
        <w:rPr>
          <w:rFonts w:asciiTheme="majorHAnsi" w:hAnsiTheme="majorHAnsi" w:cstheme="majorHAnsi"/>
          <w:bCs/>
          <w:lang w:val="sr-Latn-RS" w:bidi="sr-Cyrl-CS"/>
        </w:rPr>
        <w:t>:</w:t>
      </w:r>
      <w:bookmarkEnd w:id="29"/>
      <w:r w:rsidRPr="00114574">
        <w:rPr>
          <w:rFonts w:asciiTheme="majorHAnsi" w:hAnsiTheme="majorHAnsi" w:cstheme="majorHAnsi"/>
          <w:lang w:val="sr-Latn-RS" w:bidi="sr-Cyrl-CS"/>
        </w:rPr>
        <w:t xml:space="preserve"> Posebno obučeno osoblje koje radi na identifikaciji/ocenjivanju, obrazovanju i efektivnoj brizi o učenicima sa dodatnom podrškom. To mogu uključivati: koordinatore za specijalno obrazovanje, defektologe (nastavnike za specijalno obrazovanje), saradnike koji pružaju pomoć u u učenju (saradnike koji pružaju podršku u nastavi), edukativne psihologe, radne terapeute, logopede i jezičke terapeute (logopede), saradnike koji pružaju podršku u školi (saradnikeci koji pružaju podršku za negu/školsku pratnju), socijalni radnici itd.</w:t>
      </w:r>
    </w:p>
    <w:p w14:paraId="4C21D92B" w14:textId="42BCF4CE"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b/>
          <w:lang w:val="sr-Latn-RS" w:bidi="sr-Cyrl-CS"/>
        </w:rPr>
        <w:t>Upravljanje</w:t>
      </w:r>
      <w:bookmarkEnd w:id="28"/>
      <w:r w:rsidRPr="00114574">
        <w:rPr>
          <w:rFonts w:asciiTheme="majorHAnsi" w:hAnsiTheme="majorHAnsi" w:cstheme="majorHAnsi"/>
          <w:lang w:val="sr-Latn-RS" w:bidi="sr-Cyrl-CS"/>
        </w:rPr>
        <w:t>: Strukture i procesi koji su dizajnirani da obezbede odgovornost, transparentnost i odziv obrazovnog sistema. To može uključivati, na primer, izgradnju mreža unutar i van škola, mehanizme monitoringa i odgovornosti, pristupe ocenjivanju (pedagoški nasuprot dijagnostičkom modelu ocenjivanja) itd.</w:t>
      </w:r>
    </w:p>
    <w:p w14:paraId="5AC8C0ED" w14:textId="77777777" w:rsidR="008C66CD" w:rsidRPr="00114574" w:rsidRDefault="008C66CD" w:rsidP="008C66CD">
      <w:pPr>
        <w:pStyle w:val="Agency-body-text"/>
        <w:rPr>
          <w:rFonts w:asciiTheme="majorHAnsi" w:hAnsiTheme="majorHAnsi" w:cstheme="majorHAnsi"/>
          <w:lang w:val="sr-Latn-RS"/>
        </w:rPr>
      </w:pPr>
      <w:bookmarkStart w:id="30" w:name="_Hlk127189836"/>
      <w:bookmarkStart w:id="31" w:name="_Hlk127189803"/>
      <w:r w:rsidRPr="00114574">
        <w:rPr>
          <w:rFonts w:asciiTheme="majorHAnsi" w:hAnsiTheme="majorHAnsi" w:cstheme="majorHAnsi"/>
          <w:b/>
          <w:lang w:val="sr-Latn-RS" w:bidi="sr-Cyrl-CS"/>
        </w:rPr>
        <w:t>Zainteresovana strana</w:t>
      </w:r>
      <w:r w:rsidRPr="00114574">
        <w:rPr>
          <w:rFonts w:asciiTheme="majorHAnsi" w:hAnsiTheme="majorHAnsi" w:cstheme="majorHAnsi"/>
          <w:bCs/>
          <w:lang w:val="sr-Latn-RS" w:bidi="sr-Cyrl-CS"/>
        </w:rPr>
        <w:t xml:space="preserve">: </w:t>
      </w:r>
      <w:bookmarkEnd w:id="30"/>
      <w:r w:rsidRPr="00114574">
        <w:rPr>
          <w:rFonts w:asciiTheme="majorHAnsi" w:hAnsiTheme="majorHAnsi" w:cstheme="majorHAnsi"/>
          <w:lang w:val="sr-Latn-RS" w:bidi="sr-Cyrl-CS"/>
        </w:rPr>
        <w:t>Ovo se odnosi na kreatore politike, profesionalce u obrazovanju, rukovodioce škola, učenike/vršnjake, porodice i članove zajednice.</w:t>
      </w:r>
    </w:p>
    <w:p w14:paraId="7A14F819" w14:textId="32BEA365" w:rsidR="00691CF4"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b/>
          <w:lang w:val="sr-Latn-RS" w:bidi="sr-Cyrl-CS"/>
        </w:rPr>
        <w:t>Zajednica profesionalnog učenja (PLC)</w:t>
      </w:r>
      <w:r w:rsidRPr="00114574">
        <w:rPr>
          <w:rFonts w:asciiTheme="majorHAnsi" w:hAnsiTheme="majorHAnsi" w:cstheme="majorHAnsi"/>
          <w:bCs/>
          <w:lang w:val="sr-Latn-RS" w:bidi="sr-Cyrl-CS"/>
        </w:rPr>
        <w:t>:</w:t>
      </w:r>
      <w:r w:rsidRPr="00114574">
        <w:rPr>
          <w:rFonts w:asciiTheme="majorHAnsi" w:hAnsiTheme="majorHAnsi" w:cstheme="majorHAnsi"/>
          <w:lang w:val="sr-Latn-RS" w:bidi="sr-Cyrl-CS"/>
        </w:rPr>
        <w:t xml:space="preserve"> </w:t>
      </w:r>
      <w:bookmarkEnd w:id="31"/>
      <w:r w:rsidRPr="00114574">
        <w:rPr>
          <w:rFonts w:asciiTheme="majorHAnsi" w:hAnsiTheme="majorHAnsi" w:cstheme="majorHAnsi"/>
          <w:lang w:val="sr-Latn-RS" w:bidi="sr-Cyrl-CS"/>
        </w:rPr>
        <w:t>Zajednica profesionalnog učenja odnosi se na saradnju zainteresovanih strana u obrazovanju oko klastera škola koji uključuju …. školsko i lokalno osoblje, zajedno sa istraživačima, lokalnim oblasnim direktorima i kreatorima politike (</w:t>
      </w:r>
      <w:hyperlink r:id="rId36" w:history="1">
        <w:r w:rsidR="00691CF4" w:rsidRPr="00114574">
          <w:rPr>
            <w:rStyle w:val="Hyperlink"/>
            <w:rFonts w:asciiTheme="majorHAnsi" w:hAnsiTheme="majorHAnsi" w:cstheme="majorHAnsi"/>
            <w:lang w:val="sr-Latn-RS" w:bidi="sr-Cyrl-CS"/>
          </w:rPr>
          <w:t>Evropska agencija, 2015.</w:t>
        </w:r>
      </w:hyperlink>
      <w:r w:rsidRPr="00114574">
        <w:rPr>
          <w:rFonts w:asciiTheme="majorHAnsi" w:hAnsiTheme="majorHAnsi" w:cstheme="majorHAnsi"/>
          <w:lang w:val="sr-Latn-RS" w:bidi="sr-Cyrl-CS"/>
        </w:rPr>
        <w:t xml:space="preserve"> str. 7).</w:t>
      </w:r>
    </w:p>
    <w:p w14:paraId="117EC860" w14:textId="77777777" w:rsidR="00691CF4" w:rsidRPr="00114574" w:rsidRDefault="00691CF4" w:rsidP="00907466">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Zajednice profesionalnog učenja mogu služiti u dve široke svrhe:</w:t>
      </w:r>
    </w:p>
    <w:p w14:paraId="43789397" w14:textId="05C05B4D" w:rsidR="00776FBF" w:rsidRPr="00114574" w:rsidRDefault="00691CF4" w:rsidP="008C66CD">
      <w:pPr>
        <w:pStyle w:val="Agency-quotation"/>
        <w:rPr>
          <w:rFonts w:asciiTheme="majorHAnsi" w:hAnsiTheme="majorHAnsi" w:cstheme="majorHAnsi"/>
          <w:lang w:val="sr-Latn-RS"/>
        </w:rPr>
      </w:pPr>
      <w:r w:rsidRPr="00114574">
        <w:rPr>
          <w:rFonts w:asciiTheme="majorHAnsi" w:hAnsiTheme="majorHAnsi" w:cstheme="majorHAnsi"/>
          <w:lang w:val="sr-Latn-RS" w:bidi="sr-Cyrl-CS"/>
        </w:rPr>
        <w:t xml:space="preserve">(1) unapređenje veština i znanja vaspitača kroz zajedničko proučavanje, razmenu stručnosti i profesionalni dijalog, i (2) unapređenje obrazovnih aspiracija, postignuća i postignuća učenika kroz jače vođstvo i poučavanje. Zajednice profesionalnog učenja često funkcionišu kao oblik </w:t>
      </w:r>
      <w:hyperlink r:id="rId37" w:tooltip="Akciono istraživanje" w:history="1">
        <w:r w:rsidR="004E06C7" w:rsidRPr="00114574">
          <w:rPr>
            <w:rStyle w:val="Hyperlink"/>
            <w:rFonts w:asciiTheme="majorHAnsi" w:hAnsiTheme="majorHAnsi" w:cstheme="majorHAnsi"/>
            <w:i/>
            <w:lang w:val="sr-Latn-RS" w:bidi="sr-Cyrl-CS"/>
          </w:rPr>
          <w:t>akcionog istraživanja</w:t>
        </w:r>
      </w:hyperlink>
      <w:r w:rsidRPr="00114574">
        <w:rPr>
          <w:rFonts w:asciiTheme="majorHAnsi" w:hAnsiTheme="majorHAnsi" w:cstheme="majorHAnsi"/>
          <w:lang w:val="sr-Latn-RS" w:bidi="sr-Cyrl-CS"/>
        </w:rPr>
        <w:t>— tj. kao način da se neprestano preispituju, preispituju, preciziraju i poboljšavaju nastavne strategije i znanja (</w:t>
      </w:r>
      <w:hyperlink r:id="rId38" w:history="1">
        <w:r w:rsidR="00F84DA7" w:rsidRPr="00114574">
          <w:rPr>
            <w:rStyle w:val="Hyperlink"/>
            <w:rFonts w:asciiTheme="majorHAnsi" w:hAnsiTheme="majorHAnsi" w:cstheme="majorHAnsi"/>
            <w:lang w:val="sr-Latn-RS" w:bidi="sr-Cyrl-CS"/>
          </w:rPr>
          <w:t>Great Schools Partnership, 2014.</w:t>
        </w:r>
      </w:hyperlink>
      <w:r w:rsidRPr="00114574">
        <w:rPr>
          <w:rFonts w:asciiTheme="majorHAnsi" w:hAnsiTheme="majorHAnsi" w:cstheme="majorHAnsi"/>
          <w:lang w:val="sr-Latn-RS" w:bidi="sr-Cyrl-CS"/>
        </w:rPr>
        <w:t>).</w:t>
      </w:r>
      <w:r w:rsidR="00776FBF" w:rsidRPr="00114574">
        <w:rPr>
          <w:rFonts w:asciiTheme="majorHAnsi" w:hAnsiTheme="majorHAnsi" w:cstheme="majorHAnsi"/>
          <w:lang w:val="sr-Latn-RS" w:bidi="sr-Cyrl-CS"/>
        </w:rPr>
        <w:br w:type="page"/>
      </w:r>
    </w:p>
    <w:p w14:paraId="03C2E25F" w14:textId="321E297C" w:rsidR="00776FBF" w:rsidRPr="00114574" w:rsidRDefault="00D34F24" w:rsidP="00907466">
      <w:pPr>
        <w:pStyle w:val="Agency-heading-1"/>
        <w:rPr>
          <w:rFonts w:asciiTheme="majorHAnsi" w:hAnsiTheme="majorHAnsi" w:cstheme="majorHAnsi"/>
          <w:lang w:val="sr-Latn-RS"/>
        </w:rPr>
      </w:pPr>
      <w:bookmarkStart w:id="32" w:name="_Toc128753365"/>
      <w:r w:rsidRPr="00114574">
        <w:rPr>
          <w:rFonts w:asciiTheme="majorHAnsi" w:hAnsiTheme="majorHAnsi" w:cstheme="majorHAnsi"/>
          <w:lang w:val="sr-Latn-RS" w:bidi="sr-Cyrl-CS"/>
        </w:rPr>
        <w:lastRenderedPageBreak/>
        <w:t>Dodatak 2: Okvir alata</w:t>
      </w:r>
      <w:bookmarkEnd w:id="32"/>
    </w:p>
    <w:p w14:paraId="66731A2C" w14:textId="398DFF47"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Na osnovu informacija iz rada CROSP-a, alat uključuje vodeće principe, prioritete politike i strategije, kao i ključne akcije koje podržavaju promenu uloge pružanja specijalne podrške. Alat se nadovezuje na ranija istraživanja, kao i na prethodne aktivnosti Agencije, pokazujući važne faktore i mehanizme koji stoje iza transformacije obrazovnih sistema.</w:t>
      </w:r>
    </w:p>
    <w:p w14:paraId="68BFE4A5" w14:textId="3B7AD820" w:rsidR="00776FBF" w:rsidRPr="00114574" w:rsidRDefault="00776FBF" w:rsidP="00907466">
      <w:pPr>
        <w:pStyle w:val="Agency-heading-2"/>
        <w:rPr>
          <w:rFonts w:asciiTheme="majorHAnsi" w:hAnsiTheme="majorHAnsi" w:cstheme="majorHAnsi"/>
          <w:lang w:val="sr-Latn-RS"/>
        </w:rPr>
      </w:pPr>
      <w:bookmarkStart w:id="33" w:name="_Toc128753366"/>
      <w:r w:rsidRPr="00114574">
        <w:rPr>
          <w:rFonts w:asciiTheme="majorHAnsi" w:hAnsiTheme="majorHAnsi" w:cstheme="majorHAnsi"/>
          <w:lang w:val="sr-Latn-RS" w:bidi="sr-Cyrl-CS"/>
        </w:rPr>
        <w:t>Vodeći principi</w:t>
      </w:r>
      <w:bookmarkEnd w:id="33"/>
    </w:p>
    <w:p w14:paraId="24B385E7" w14:textId="0F2E19E1"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Vodeći principi su sveobuhvatni principi koji podupiru implementaciju politika i strategija i sposobnost zainteresovanih strana da sprovode inkluzivno obrazovanje na dnevnoj bazi.</w:t>
      </w:r>
    </w:p>
    <w:p w14:paraId="1B19F8F4" w14:textId="16C08C79"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 xml:space="preserve">One se mogu posmatrati kao </w:t>
      </w:r>
      <w:r w:rsidRPr="00114574">
        <w:rPr>
          <w:rFonts w:asciiTheme="majorHAnsi" w:hAnsiTheme="majorHAnsi" w:cstheme="majorHAnsi"/>
          <w:b/>
          <w:lang w:val="sr-Latn-RS" w:bidi="sr-Cyrl-CS"/>
        </w:rPr>
        <w:t>vodeće teme</w:t>
      </w:r>
      <w:r w:rsidRPr="00114574">
        <w:rPr>
          <w:rFonts w:asciiTheme="majorHAnsi" w:hAnsiTheme="majorHAnsi" w:cstheme="majorHAnsi"/>
          <w:lang w:val="sr-Latn-RS" w:bidi="sr-Cyrl-CS"/>
        </w:rPr>
        <w:t xml:space="preserve"> usko povezane sa promenljivom ulogom specijalista u pružanju podrške. Oni obezbeđuju zainteresovanim stranama iz redovnog obrazovanja i specijalne podrške zajedničku viziju uloge specijalne podrške, podržavajući tako saradnju. Oni su usklađeni sa nedavnim </w:t>
      </w:r>
      <w:hyperlink r:id="rId39" w:history="1">
        <w:r w:rsidR="00E97E0F" w:rsidRPr="00114574">
          <w:rPr>
            <w:rStyle w:val="Hyperlink"/>
            <w:rFonts w:asciiTheme="majorHAnsi" w:hAnsiTheme="majorHAnsi" w:cstheme="majorHAnsi"/>
            <w:lang w:val="sr-Latn-RS" w:bidi="sr-Cyrl-CS"/>
          </w:rPr>
          <w:t>ključnim principima</w:t>
        </w:r>
      </w:hyperlink>
      <w:r w:rsidRPr="00114574">
        <w:rPr>
          <w:rFonts w:asciiTheme="majorHAnsi" w:hAnsiTheme="majorHAnsi" w:cstheme="majorHAnsi"/>
          <w:lang w:val="sr-Latn-RS" w:bidi="sr-Cyrl-CS"/>
        </w:rPr>
        <w:t xml:space="preserve"> Agencije i pružaju dodatne dokaze za njih (Evropska agencija, 2021.) koji podržavaju implementaciju inkluzivnog razvoja politike i prakse.</w:t>
      </w:r>
    </w:p>
    <w:p w14:paraId="4E707405" w14:textId="27B5BA3D" w:rsidR="00776FBF" w:rsidRPr="00114574" w:rsidRDefault="00776FBF" w:rsidP="00AB47C3">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Tokom tematskih radionica identifikovano je šest međusobno komplementarnih vodećih principa:</w:t>
      </w:r>
    </w:p>
    <w:p w14:paraId="4B1FB351" w14:textId="2B292232" w:rsidR="00776FBF" w:rsidRPr="00114574" w:rsidRDefault="00776FBF" w:rsidP="00907466">
      <w:pPr>
        <w:pStyle w:val="Agency-heading-3"/>
        <w:rPr>
          <w:rFonts w:asciiTheme="majorHAnsi" w:hAnsiTheme="majorHAnsi" w:cstheme="majorHAnsi"/>
          <w:lang w:val="sr-Latn-RS"/>
        </w:rPr>
      </w:pPr>
      <w:r w:rsidRPr="00114574">
        <w:rPr>
          <w:rFonts w:asciiTheme="majorHAnsi" w:hAnsiTheme="majorHAnsi" w:cstheme="majorHAnsi"/>
          <w:lang w:val="sr-Latn-RS" w:bidi="sr-Cyrl-CS"/>
        </w:rPr>
        <w:t>Vodeći princip 1: Razvijanje zajedničke posvećenosti inkluzivnom obrazovanju</w:t>
      </w:r>
    </w:p>
    <w:p w14:paraId="1A2EF98D" w14:textId="6BB913AD" w:rsidR="00776FBF" w:rsidRPr="00114574"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lang w:val="sr-Latn-RS"/>
        </w:rPr>
      </w:pPr>
      <w:r w:rsidRPr="00114574">
        <w:rPr>
          <w:rFonts w:asciiTheme="majorHAnsi" w:hAnsiTheme="majorHAnsi" w:cstheme="majorHAnsi"/>
          <w:lang w:val="sr-Latn-RS" w:bidi="sr-Cyrl-CS"/>
        </w:rPr>
        <w:t>Sve zainteresovane strane treba da razviju zajedničke vrednosti i zajedničku posvećenost pružanju mogućnosti za učenje visokog kvaliteta svim učenicima u okruženjima redovnog obrazovanja. Specijalna podrška za učenike kojima je potrebna podrška treba da se zasnivaju na socio-pedagoškom pristupu, a ne na medicinskom.</w:t>
      </w:r>
    </w:p>
    <w:p w14:paraId="172868DF" w14:textId="0204550C" w:rsidR="00776FBF" w:rsidRPr="00114574" w:rsidRDefault="00D567CD" w:rsidP="00907466">
      <w:pPr>
        <w:pStyle w:val="Agency-heading-3"/>
        <w:rPr>
          <w:rFonts w:asciiTheme="majorHAnsi" w:hAnsiTheme="majorHAnsi" w:cstheme="majorHAnsi"/>
          <w:lang w:val="sr-Latn-RS"/>
        </w:rPr>
      </w:pPr>
      <w:r w:rsidRPr="00114574">
        <w:rPr>
          <w:rFonts w:asciiTheme="majorHAnsi" w:hAnsiTheme="majorHAnsi" w:cstheme="majorHAnsi"/>
          <w:lang w:val="sr-Latn-RS" w:bidi="sr-Cyrl-CS"/>
        </w:rPr>
        <w:t>Vodeći princip 2: Promovisanje razmene znanja i sticanje inkluzivnih kompetencija kroz saradnju i umrežavanje</w:t>
      </w:r>
    </w:p>
    <w:p w14:paraId="70D8A3EE" w14:textId="6A09A24E" w:rsidR="00776FBF" w:rsidRPr="00114574"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lang w:val="sr-Latn-RS"/>
        </w:rPr>
      </w:pPr>
      <w:r w:rsidRPr="00114574">
        <w:rPr>
          <w:rFonts w:asciiTheme="majorHAnsi" w:hAnsiTheme="majorHAnsi" w:cstheme="majorHAnsi"/>
          <w:lang w:val="sr-Latn-RS" w:bidi="sr-Cyrl-CS"/>
        </w:rPr>
        <w:t>Donosioci odluka i profesionalci u obrazovanju iz sektora redovnog obrazovanja i stručnog sektora treba da razmenjuju znanje kroz saradnju na svim obrazovnim nivoima, kao i na lokalnom/regionalnom/nacionalnom nivou.</w:t>
      </w:r>
    </w:p>
    <w:p w14:paraId="0E1E883A" w14:textId="662DF769" w:rsidR="00D567CD" w:rsidRPr="00114574" w:rsidRDefault="00776FBF" w:rsidP="00907466">
      <w:pPr>
        <w:pStyle w:val="Agency-heading-3"/>
        <w:rPr>
          <w:rFonts w:asciiTheme="majorHAnsi" w:hAnsiTheme="majorHAnsi" w:cstheme="majorHAnsi"/>
          <w:lang w:val="sr-Latn-RS"/>
        </w:rPr>
      </w:pPr>
      <w:r w:rsidRPr="00114574">
        <w:rPr>
          <w:rFonts w:asciiTheme="majorHAnsi" w:hAnsiTheme="majorHAnsi" w:cstheme="majorHAnsi"/>
          <w:lang w:val="sr-Latn-RS" w:bidi="sr-Cyrl-CS"/>
        </w:rPr>
        <w:t>Vodeći princip 3: Pružanje kontinuiranog profesionalnog razvoja o inkluziji</w:t>
      </w:r>
    </w:p>
    <w:p w14:paraId="5B1D7856" w14:textId="243B7599" w:rsidR="00776FBF" w:rsidRPr="00114574"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lang w:val="sr-Latn-RS"/>
        </w:rPr>
      </w:pPr>
      <w:r w:rsidRPr="00114574">
        <w:rPr>
          <w:rFonts w:asciiTheme="majorHAnsi" w:hAnsiTheme="majorHAnsi" w:cstheme="majorHAnsi"/>
          <w:lang w:val="sr-Latn-RS" w:bidi="sr-Cyrl-CS"/>
        </w:rPr>
        <w:t>Mogućnosti za kontinuirano učenje treba da budu obezbeđene svom osoblju sektora specijalne podrške i redovnog obrazovanja, uključujući i one sa liderskim ulogama (tj. sa ciljem da se usađuju inkluzivne veštine i kompetencije).</w:t>
      </w:r>
    </w:p>
    <w:p w14:paraId="112E54F2" w14:textId="6C55A065" w:rsidR="00D567CD" w:rsidRPr="00114574" w:rsidRDefault="00776FBF" w:rsidP="00907466">
      <w:pPr>
        <w:pStyle w:val="Agency-heading-3"/>
        <w:rPr>
          <w:rFonts w:asciiTheme="majorHAnsi" w:hAnsiTheme="majorHAnsi" w:cstheme="majorHAnsi"/>
          <w:lang w:val="sr-Latn-RS"/>
        </w:rPr>
      </w:pPr>
      <w:r w:rsidRPr="00114574">
        <w:rPr>
          <w:rFonts w:asciiTheme="majorHAnsi" w:hAnsiTheme="majorHAnsi" w:cstheme="majorHAnsi"/>
          <w:lang w:val="sr-Latn-RS" w:bidi="sr-Cyrl-CS"/>
        </w:rPr>
        <w:t>Vodeći princip 4: Podrška inkluzivnom rukovođenju i upravljanju školom</w:t>
      </w:r>
    </w:p>
    <w:p w14:paraId="1A5AEAFC" w14:textId="197BC126" w:rsidR="00776FBF" w:rsidRPr="00114574"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lang w:val="sr-Latn-RS"/>
        </w:rPr>
      </w:pPr>
      <w:r w:rsidRPr="00114574">
        <w:rPr>
          <w:rFonts w:asciiTheme="majorHAnsi" w:hAnsiTheme="majorHAnsi" w:cstheme="majorHAnsi"/>
          <w:lang w:val="sr-Latn-RS" w:bidi="sr-Cyrl-CS"/>
        </w:rPr>
        <w:t>Pristup univerzalnog dizajna podučavanju i učenju treba da deluje kao resurs i da potpomogne rad profesionalaca sa liderskim ulogama kako iz sektora redovnog obrazovanja tako i iz sektora specijalne podrške.</w:t>
      </w:r>
    </w:p>
    <w:p w14:paraId="36C86112" w14:textId="3BAD9FBA" w:rsidR="00945A05" w:rsidRPr="00114574" w:rsidRDefault="00776FBF" w:rsidP="00907466">
      <w:pPr>
        <w:pStyle w:val="Agency-heading-3"/>
        <w:rPr>
          <w:rFonts w:asciiTheme="majorHAnsi" w:hAnsiTheme="majorHAnsi" w:cstheme="majorHAnsi"/>
          <w:lang w:val="sr-Latn-RS"/>
        </w:rPr>
      </w:pPr>
      <w:r w:rsidRPr="00114574">
        <w:rPr>
          <w:rFonts w:asciiTheme="majorHAnsi" w:hAnsiTheme="majorHAnsi" w:cstheme="majorHAnsi"/>
          <w:lang w:val="sr-Latn-RS" w:bidi="sr-Cyrl-CS"/>
        </w:rPr>
        <w:lastRenderedPageBreak/>
        <w:t>Vodeći princip 5: Podsticanje aktivnog učešća zainteresovanih strana</w:t>
      </w:r>
    </w:p>
    <w:p w14:paraId="5FC091E5" w14:textId="02514380" w:rsidR="00776FBF" w:rsidRPr="00114574"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lang w:val="sr-Latn-RS"/>
        </w:rPr>
      </w:pPr>
      <w:r w:rsidRPr="00114574">
        <w:rPr>
          <w:rFonts w:asciiTheme="majorHAnsi" w:hAnsiTheme="majorHAnsi" w:cstheme="majorHAnsi"/>
          <w:lang w:val="sr-Latn-RS" w:bidi="sr-Cyrl-CS"/>
        </w:rPr>
        <w:t>Porodice, učenici i druge zainteresovane strane u zajednici treba da budu podržane da aktivno učestvuju u procesu učenja i podučavanja.</w:t>
      </w:r>
    </w:p>
    <w:p w14:paraId="54BE8D84" w14:textId="105BDD17" w:rsidR="00945A05" w:rsidRPr="00114574" w:rsidRDefault="00776FBF" w:rsidP="00907466">
      <w:pPr>
        <w:pStyle w:val="Agency-heading-3"/>
        <w:rPr>
          <w:rFonts w:asciiTheme="majorHAnsi" w:hAnsiTheme="majorHAnsi" w:cstheme="majorHAnsi"/>
          <w:lang w:val="sr-Latn-RS"/>
        </w:rPr>
      </w:pPr>
      <w:r w:rsidRPr="00114574">
        <w:rPr>
          <w:rFonts w:asciiTheme="majorHAnsi" w:hAnsiTheme="majorHAnsi" w:cstheme="majorHAnsi"/>
          <w:lang w:val="sr-Latn-RS" w:bidi="sr-Cyrl-CS"/>
        </w:rPr>
        <w:t>Vodeći princip 6: Promovisanje stalnog praćenja i evaluacije</w:t>
      </w:r>
    </w:p>
    <w:p w14:paraId="04D710D0" w14:textId="7248643F" w:rsidR="00776FBF" w:rsidRPr="00114574"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lang w:val="sr-Latn-RS"/>
        </w:rPr>
      </w:pPr>
      <w:r w:rsidRPr="00114574">
        <w:rPr>
          <w:rFonts w:asciiTheme="majorHAnsi" w:hAnsiTheme="majorHAnsi" w:cstheme="majorHAnsi"/>
          <w:lang w:val="sr-Latn-RS" w:bidi="sr-Cyrl-CS"/>
        </w:rPr>
        <w:t>Svo osoblje iz sektora pružanja specijalne podrške i redovnog obrazovanja treba da radi na pristupu koji obuhvata celu školu fokusirajući se na prepreke i fasilitatore nastave i učenja.</w:t>
      </w:r>
    </w:p>
    <w:p w14:paraId="49ACB748" w14:textId="71D8359F" w:rsidR="00776FBF" w:rsidRPr="00114574" w:rsidRDefault="00776FBF" w:rsidP="00907466">
      <w:pPr>
        <w:pStyle w:val="Agency-heading-2"/>
        <w:rPr>
          <w:rFonts w:asciiTheme="majorHAnsi" w:hAnsiTheme="majorHAnsi" w:cstheme="majorHAnsi"/>
          <w:lang w:val="sr-Latn-RS"/>
        </w:rPr>
      </w:pPr>
      <w:bookmarkStart w:id="34" w:name="_Toc128753367"/>
      <w:r w:rsidRPr="00114574">
        <w:rPr>
          <w:rFonts w:asciiTheme="majorHAnsi" w:hAnsiTheme="majorHAnsi" w:cstheme="majorHAnsi"/>
          <w:lang w:val="sr-Latn-RS" w:bidi="sr-Cyrl-CS"/>
        </w:rPr>
        <w:t>Prioriteti i strategije politike</w:t>
      </w:r>
      <w:bookmarkEnd w:id="34"/>
    </w:p>
    <w:p w14:paraId="02001615" w14:textId="28D05717"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Svaki vodeći princip je povezan sa prioritetima politike i strategijama koje su zemlje identifikovale kao efikasne prakse tokom radionica i u pisanim dokumentima.</w:t>
      </w:r>
    </w:p>
    <w:p w14:paraId="585BDDB2" w14:textId="10DEECDA"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Prioriteti i strategije politike odnose se na dugoročne ciljeve koje politike treba da sprovode u vezi sa promenljivom ulogom pružanje specijalne podrške i povezanosti sa sredstvima za postizanje ovih ciljeva.</w:t>
      </w:r>
    </w:p>
    <w:p w14:paraId="5754ED1A" w14:textId="77777777"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Svaki vodeći princip sadrži neke glavne prioritete politike i strategije koje podržavaju promjenjivu ulogu specijalista u pružanju podrške i takođe se međusobno dopunjuju. Zemlje vide ove prioritete politike i strategije kao osnovne za ispunjavanje vrednosti izraženih u vodećim principima.</w:t>
      </w:r>
    </w:p>
    <w:p w14:paraId="7018DD74" w14:textId="77777777"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Okvir alata obuhvata 17 prioriteta i strategija politike.</w:t>
      </w:r>
    </w:p>
    <w:p w14:paraId="04F49146" w14:textId="5F7EC737" w:rsidR="00776FBF" w:rsidRPr="00114574" w:rsidRDefault="00776FBF" w:rsidP="00907466">
      <w:pPr>
        <w:pStyle w:val="Agency-heading-2"/>
        <w:rPr>
          <w:rFonts w:asciiTheme="majorHAnsi" w:hAnsiTheme="majorHAnsi" w:cstheme="majorHAnsi"/>
          <w:lang w:val="sr-Latn-RS"/>
        </w:rPr>
      </w:pPr>
      <w:bookmarkStart w:id="35" w:name="_Toc128753368"/>
      <w:r w:rsidRPr="00114574">
        <w:rPr>
          <w:rFonts w:asciiTheme="majorHAnsi" w:hAnsiTheme="majorHAnsi" w:cstheme="majorHAnsi"/>
          <w:lang w:val="sr-Latn-RS" w:bidi="sr-Cyrl-CS"/>
        </w:rPr>
        <w:t>Ključne akcije</w:t>
      </w:r>
      <w:bookmarkEnd w:id="35"/>
    </w:p>
    <w:p w14:paraId="3575CDB9" w14:textId="1FF291F9"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Svaki prioritet politike i strategija podeljeni su na ključne akcije, kao primeri efektivne implementacije povezanih politika i strategija. Oni pokrivaju pitanja</w:t>
      </w:r>
      <w:r w:rsidRPr="00114574">
        <w:rPr>
          <w:rFonts w:asciiTheme="majorHAnsi" w:hAnsiTheme="majorHAnsi" w:cstheme="majorHAnsi"/>
          <w:b/>
          <w:lang w:val="sr-Latn-RS" w:bidi="sr-Cyrl-CS"/>
        </w:rPr>
        <w:t xml:space="preserve"> </w:t>
      </w:r>
      <w:r w:rsidRPr="00114574">
        <w:rPr>
          <w:rFonts w:asciiTheme="majorHAnsi" w:hAnsiTheme="majorHAnsi" w:cstheme="majorHAnsi"/>
          <w:lang w:val="sr-Latn-RS" w:bidi="sr-Cyrl-CS"/>
        </w:rPr>
        <w:t>finansiranja, upravljanja, izgradnje kapaciteta i osiguranja kvaliteta koji omogućavaju zainteresovanim stranama da implementiraju politike i strategije na koje se odnose.</w:t>
      </w:r>
    </w:p>
    <w:p w14:paraId="5CAA97A9" w14:textId="77777777" w:rsidR="009C62BC" w:rsidRPr="00114574" w:rsidRDefault="00776FBF" w:rsidP="00AB47C3">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Svaki prioritet i strategija politike se sastoje od nekoliko ključnih akcija koje se međusobno dopunjuju uzimajući u obzir:</w:t>
      </w:r>
    </w:p>
    <w:p w14:paraId="6F69319E" w14:textId="37D6D37A" w:rsidR="009C62BC" w:rsidRPr="00114574" w:rsidRDefault="003C0797" w:rsidP="00591FE3">
      <w:pPr>
        <w:pStyle w:val="Agency-body-text"/>
        <w:numPr>
          <w:ilvl w:val="0"/>
          <w:numId w:val="49"/>
        </w:numPr>
        <w:rPr>
          <w:rFonts w:asciiTheme="majorHAnsi" w:hAnsiTheme="majorHAnsi" w:cstheme="majorHAnsi"/>
          <w:lang w:val="sr-Latn-RS"/>
        </w:rPr>
      </w:pPr>
      <w:r w:rsidRPr="00114574">
        <w:rPr>
          <w:rFonts w:asciiTheme="majorHAnsi" w:hAnsiTheme="majorHAnsi" w:cstheme="majorHAnsi"/>
          <w:lang w:val="sr-Latn-RS" w:bidi="sr-Cyrl-CS"/>
        </w:rPr>
        <w:t>Šta treba učiniti</w:t>
      </w:r>
    </w:p>
    <w:p w14:paraId="359F0490" w14:textId="33A8D7BD" w:rsidR="003C0797" w:rsidRPr="00114574" w:rsidRDefault="003C0797" w:rsidP="00591FE3">
      <w:pPr>
        <w:pStyle w:val="Agency-body-text"/>
        <w:numPr>
          <w:ilvl w:val="0"/>
          <w:numId w:val="49"/>
        </w:numPr>
        <w:rPr>
          <w:rFonts w:asciiTheme="majorHAnsi" w:hAnsiTheme="majorHAnsi" w:cstheme="majorHAnsi"/>
          <w:lang w:val="sr-Latn-RS"/>
        </w:rPr>
      </w:pPr>
      <w:r w:rsidRPr="00114574">
        <w:rPr>
          <w:rFonts w:asciiTheme="majorHAnsi" w:hAnsiTheme="majorHAnsi" w:cstheme="majorHAnsi"/>
          <w:lang w:val="sr-Latn-RS" w:bidi="sr-Cyrl-CS"/>
        </w:rPr>
        <w:t>Kako to treba učiniti</w:t>
      </w:r>
    </w:p>
    <w:p w14:paraId="0361FAE4" w14:textId="70239B1F" w:rsidR="00776FBF" w:rsidRPr="00114574" w:rsidRDefault="003C0797" w:rsidP="00591FE3">
      <w:pPr>
        <w:pStyle w:val="Agency-body-text"/>
        <w:numPr>
          <w:ilvl w:val="0"/>
          <w:numId w:val="49"/>
        </w:numPr>
        <w:rPr>
          <w:rFonts w:asciiTheme="majorHAnsi" w:hAnsiTheme="majorHAnsi" w:cstheme="majorHAnsi"/>
          <w:lang w:val="sr-Latn-RS"/>
        </w:rPr>
      </w:pPr>
      <w:r w:rsidRPr="00114574">
        <w:rPr>
          <w:rFonts w:asciiTheme="majorHAnsi" w:hAnsiTheme="majorHAnsi" w:cstheme="majorHAnsi"/>
          <w:lang w:val="sr-Latn-RS" w:bidi="sr-Cyrl-CS"/>
        </w:rPr>
        <w:t>Kako proveriti efikasnost.</w:t>
      </w:r>
    </w:p>
    <w:p w14:paraId="60E2B7A5" w14:textId="2102D5BF" w:rsidR="00776FBF" w:rsidRPr="00114574" w:rsidRDefault="00776FBF" w:rsidP="00AB47C3">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Trenutni okvir alata obuhvata:</w:t>
      </w:r>
    </w:p>
    <w:p w14:paraId="74AC2555" w14:textId="77777777" w:rsidR="00776FBF" w:rsidRPr="00114574" w:rsidRDefault="00776FBF" w:rsidP="00591FE3">
      <w:pPr>
        <w:pStyle w:val="Agency-body-text"/>
        <w:numPr>
          <w:ilvl w:val="0"/>
          <w:numId w:val="37"/>
        </w:numPr>
        <w:rPr>
          <w:rFonts w:asciiTheme="majorHAnsi" w:hAnsiTheme="majorHAnsi" w:cstheme="majorHAnsi"/>
          <w:lang w:val="sr-Latn-RS"/>
        </w:rPr>
      </w:pPr>
      <w:r w:rsidRPr="00114574">
        <w:rPr>
          <w:rFonts w:asciiTheme="majorHAnsi" w:hAnsiTheme="majorHAnsi" w:cstheme="majorHAnsi"/>
          <w:lang w:val="sr-Latn-RS" w:bidi="sr-Cyrl-CS"/>
        </w:rPr>
        <w:t>6 vodećih principa</w:t>
      </w:r>
    </w:p>
    <w:p w14:paraId="0B211968" w14:textId="77777777" w:rsidR="00776FBF" w:rsidRPr="00114574" w:rsidRDefault="00776FBF" w:rsidP="00591FE3">
      <w:pPr>
        <w:pStyle w:val="Agency-body-text"/>
        <w:numPr>
          <w:ilvl w:val="0"/>
          <w:numId w:val="37"/>
        </w:numPr>
        <w:rPr>
          <w:rFonts w:asciiTheme="majorHAnsi" w:hAnsiTheme="majorHAnsi" w:cstheme="majorHAnsi"/>
          <w:lang w:val="sr-Latn-RS"/>
        </w:rPr>
      </w:pPr>
      <w:r w:rsidRPr="00114574">
        <w:rPr>
          <w:rFonts w:asciiTheme="majorHAnsi" w:hAnsiTheme="majorHAnsi" w:cstheme="majorHAnsi"/>
          <w:lang w:val="sr-Latn-RS" w:bidi="sr-Cyrl-CS"/>
        </w:rPr>
        <w:t>17 prioriteta i strategija politike</w:t>
      </w:r>
    </w:p>
    <w:p w14:paraId="0FD85113" w14:textId="77777777" w:rsidR="00776FBF" w:rsidRPr="00114574" w:rsidRDefault="00776FBF" w:rsidP="00591FE3">
      <w:pPr>
        <w:pStyle w:val="Agency-body-text"/>
        <w:numPr>
          <w:ilvl w:val="0"/>
          <w:numId w:val="37"/>
        </w:numPr>
        <w:rPr>
          <w:rFonts w:asciiTheme="majorHAnsi" w:hAnsiTheme="majorHAnsi" w:cstheme="majorHAnsi"/>
          <w:lang w:val="sr-Latn-RS"/>
        </w:rPr>
      </w:pPr>
      <w:r w:rsidRPr="00114574">
        <w:rPr>
          <w:rFonts w:asciiTheme="majorHAnsi" w:hAnsiTheme="majorHAnsi" w:cstheme="majorHAnsi"/>
          <w:lang w:val="sr-Latn-RS" w:bidi="sr-Cyrl-CS"/>
        </w:rPr>
        <w:t>51 ključnu akciju.</w:t>
      </w:r>
    </w:p>
    <w:p w14:paraId="680B3914" w14:textId="15863602" w:rsidR="000D1BFB"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Kao što pokazuje Slika 1, svaki vodeći princip je povezan sa nekoliko prioriteta i strategija politike, kao i sa nekoliko ključnih akcija, koje treba razmatrati holistički.</w:t>
      </w:r>
    </w:p>
    <w:p w14:paraId="1199A735" w14:textId="7C21AC4A" w:rsidR="000D1BFB" w:rsidRPr="00114574" w:rsidRDefault="00FC1006" w:rsidP="00591FE3">
      <w:pPr>
        <w:pStyle w:val="Agency-body-text"/>
        <w:jc w:val="center"/>
        <w:rPr>
          <w:rFonts w:asciiTheme="majorHAnsi" w:hAnsiTheme="majorHAnsi" w:cstheme="majorHAnsi"/>
          <w:lang w:val="sr-Latn-RS"/>
        </w:rPr>
      </w:pPr>
      <w:r w:rsidRPr="00114574">
        <w:rPr>
          <w:rFonts w:asciiTheme="majorHAnsi" w:hAnsiTheme="majorHAnsi" w:cstheme="majorHAnsi"/>
          <w:noProof/>
          <w:lang w:val="sr-Latn-RS"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BA82A89" w14:textId="0C80103B"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Ključna akcija 2 (kako)</w:t>
                            </w:r>
                          </w:p>
                          <w:p w14:paraId="2D74BB36" w14:textId="77777777"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(preduzeta i procenjena akcija)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proofErr w:type="spellStart"/>
                      <w:r w:rsidRPr="008C66CD">
                        <w:rPr>
                          <w:rFonts w:asciiTheme="majorHAnsi" w:hAnsiTheme="majorHAnsi" w:cstheme="majorHAnsi"/>
                          <w:b/>
                          <w:color w:val="002060"/>
                          <w:kern w:val="24"/>
                          <w:sz w:val="20"/>
                          <w:szCs w:val="18"/>
                          <w:lang w:bidi="sr-Cyrl-CS"/>
                        </w:rPr>
                        <w:t>Ključna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 2 (</w:t>
                      </w:r>
                      <w:proofErr w:type="spellStart"/>
                      <w:r w:rsidRPr="008C66CD">
                        <w:rPr>
                          <w:rFonts w:asciiTheme="majorHAnsi" w:hAnsiTheme="majorHAnsi" w:cstheme="majorHAnsi"/>
                          <w:b/>
                          <w:color w:val="002060"/>
                          <w:kern w:val="24"/>
                          <w:sz w:val="20"/>
                          <w:szCs w:val="18"/>
                          <w:lang w:bidi="sr-Cyrl-CS"/>
                        </w:rPr>
                        <w:t>kako</w:t>
                      </w:r>
                      <w:proofErr w:type="spellEnd"/>
                      <w:r w:rsidRPr="008C66CD">
                        <w:rPr>
                          <w:rFonts w:asciiTheme="majorHAnsi" w:hAnsiTheme="majorHAnsi" w:cstheme="majorHAnsi"/>
                          <w:b/>
                          <w:color w:val="002060"/>
                          <w:kern w:val="24"/>
                          <w:sz w:val="20"/>
                          <w:szCs w:val="18"/>
                          <w:lang w:bidi="sr-Cyrl-CS"/>
                        </w:rPr>
                        <w:t>)</w:t>
                      </w:r>
                    </w:p>
                    <w:p w14:paraId="2D74BB36" w14:textId="77777777"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w:t>
                      </w:r>
                      <w:proofErr w:type="spellStart"/>
                      <w:r w:rsidRPr="008C66CD">
                        <w:rPr>
                          <w:rFonts w:asciiTheme="majorHAnsi" w:hAnsiTheme="majorHAnsi" w:cstheme="majorHAnsi"/>
                          <w:b/>
                          <w:color w:val="002060"/>
                          <w:kern w:val="24"/>
                          <w:sz w:val="20"/>
                          <w:szCs w:val="18"/>
                          <w:lang w:bidi="sr-Cyrl-CS"/>
                        </w:rPr>
                        <w:t>preduzeta</w:t>
                      </w:r>
                      <w:proofErr w:type="spellEnd"/>
                      <w:r w:rsidRPr="008C66CD">
                        <w:rPr>
                          <w:rFonts w:asciiTheme="majorHAnsi" w:hAnsiTheme="majorHAnsi" w:cstheme="majorHAnsi"/>
                          <w:b/>
                          <w:color w:val="002060"/>
                          <w:kern w:val="24"/>
                          <w:sz w:val="20"/>
                          <w:szCs w:val="18"/>
                          <w:lang w:bidi="sr-Cyrl-CS"/>
                        </w:rPr>
                        <w:t xml:space="preserve"> i </w:t>
                      </w:r>
                      <w:proofErr w:type="spellStart"/>
                      <w:r w:rsidRPr="008C66CD">
                        <w:rPr>
                          <w:rFonts w:asciiTheme="majorHAnsi" w:hAnsiTheme="majorHAnsi" w:cstheme="majorHAnsi"/>
                          <w:b/>
                          <w:color w:val="002060"/>
                          <w:kern w:val="24"/>
                          <w:sz w:val="20"/>
                          <w:szCs w:val="18"/>
                          <w:lang w:bidi="sr-Cyrl-CS"/>
                        </w:rPr>
                        <w:t>procenjena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w:t>
                      </w:r>
                    </w:p>
                  </w:txbxContent>
                </v:textbox>
              </v:rect>
            </w:pict>
          </mc:Fallback>
        </mc:AlternateContent>
      </w:r>
      <w:r w:rsidRPr="00114574">
        <w:rPr>
          <w:rFonts w:asciiTheme="majorHAnsi" w:hAnsiTheme="majorHAnsi" w:cstheme="majorHAnsi"/>
          <w:noProof/>
          <w:lang w:val="sr-Latn-RS"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55170206" w14:textId="27FB57FD"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Ključna akcija 2 (kako)</w:t>
                            </w:r>
                          </w:p>
                          <w:p w14:paraId="6EB5840E" w14:textId="77777777"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(preduzeta i procenjena akcija)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proofErr w:type="spellStart"/>
                      <w:r w:rsidRPr="008C66CD">
                        <w:rPr>
                          <w:rFonts w:asciiTheme="majorHAnsi" w:hAnsiTheme="majorHAnsi" w:cstheme="majorHAnsi"/>
                          <w:b/>
                          <w:color w:val="002060"/>
                          <w:kern w:val="24"/>
                          <w:sz w:val="20"/>
                          <w:szCs w:val="18"/>
                          <w:lang w:bidi="sr-Cyrl-CS"/>
                        </w:rPr>
                        <w:t>Ključna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 2 (</w:t>
                      </w:r>
                      <w:proofErr w:type="spellStart"/>
                      <w:r w:rsidRPr="008C66CD">
                        <w:rPr>
                          <w:rFonts w:asciiTheme="majorHAnsi" w:hAnsiTheme="majorHAnsi" w:cstheme="majorHAnsi"/>
                          <w:b/>
                          <w:color w:val="002060"/>
                          <w:kern w:val="24"/>
                          <w:sz w:val="20"/>
                          <w:szCs w:val="18"/>
                          <w:lang w:bidi="sr-Cyrl-CS"/>
                        </w:rPr>
                        <w:t>kako</w:t>
                      </w:r>
                      <w:proofErr w:type="spellEnd"/>
                      <w:r w:rsidRPr="008C66CD">
                        <w:rPr>
                          <w:rFonts w:asciiTheme="majorHAnsi" w:hAnsiTheme="majorHAnsi" w:cstheme="majorHAnsi"/>
                          <w:b/>
                          <w:color w:val="002060"/>
                          <w:kern w:val="24"/>
                          <w:sz w:val="20"/>
                          <w:szCs w:val="18"/>
                          <w:lang w:bidi="sr-Cyrl-CS"/>
                        </w:rPr>
                        <w:t>)</w:t>
                      </w:r>
                    </w:p>
                    <w:p w14:paraId="6EB5840E" w14:textId="77777777" w:rsidR="00FC1006" w:rsidRPr="008C66CD"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w:t>
                      </w:r>
                      <w:proofErr w:type="spellStart"/>
                      <w:r w:rsidRPr="008C66CD">
                        <w:rPr>
                          <w:rFonts w:asciiTheme="majorHAnsi" w:hAnsiTheme="majorHAnsi" w:cstheme="majorHAnsi"/>
                          <w:b/>
                          <w:color w:val="002060"/>
                          <w:kern w:val="24"/>
                          <w:sz w:val="20"/>
                          <w:szCs w:val="18"/>
                          <w:lang w:bidi="sr-Cyrl-CS"/>
                        </w:rPr>
                        <w:t>preduzeta</w:t>
                      </w:r>
                      <w:proofErr w:type="spellEnd"/>
                      <w:r w:rsidRPr="008C66CD">
                        <w:rPr>
                          <w:rFonts w:asciiTheme="majorHAnsi" w:hAnsiTheme="majorHAnsi" w:cstheme="majorHAnsi"/>
                          <w:b/>
                          <w:color w:val="002060"/>
                          <w:kern w:val="24"/>
                          <w:sz w:val="20"/>
                          <w:szCs w:val="18"/>
                          <w:lang w:bidi="sr-Cyrl-CS"/>
                        </w:rPr>
                        <w:t xml:space="preserve"> i </w:t>
                      </w:r>
                      <w:proofErr w:type="spellStart"/>
                      <w:r w:rsidRPr="008C66CD">
                        <w:rPr>
                          <w:rFonts w:asciiTheme="majorHAnsi" w:hAnsiTheme="majorHAnsi" w:cstheme="majorHAnsi"/>
                          <w:b/>
                          <w:color w:val="002060"/>
                          <w:kern w:val="24"/>
                          <w:sz w:val="20"/>
                          <w:szCs w:val="18"/>
                          <w:lang w:bidi="sr-Cyrl-CS"/>
                        </w:rPr>
                        <w:t>procenjena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w:t>
                      </w:r>
                    </w:p>
                  </w:txbxContent>
                </v:textbox>
              </v:rect>
            </w:pict>
          </mc:Fallback>
        </mc:AlternateContent>
      </w:r>
      <w:r w:rsidR="00EC1BAA" w:rsidRPr="00114574">
        <w:rPr>
          <w:rFonts w:asciiTheme="majorHAnsi" w:hAnsiTheme="majorHAnsi" w:cstheme="majorHAnsi"/>
          <w:noProof/>
          <w:lang w:val="sr-Latn-RS"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209F6D9"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Ključna akcija 1 (kako)</w:t>
                            </w:r>
                          </w:p>
                          <w:p w14:paraId="334FDF24"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(preduzeta i procenjena akcija)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proofErr w:type="spellStart"/>
                      <w:r w:rsidRPr="008C66CD">
                        <w:rPr>
                          <w:rFonts w:asciiTheme="majorHAnsi" w:hAnsiTheme="majorHAnsi" w:cstheme="majorHAnsi"/>
                          <w:b/>
                          <w:color w:val="002060"/>
                          <w:kern w:val="24"/>
                          <w:sz w:val="20"/>
                          <w:szCs w:val="18"/>
                          <w:lang w:bidi="sr-Cyrl-CS"/>
                        </w:rPr>
                        <w:t>Ključna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 1 (</w:t>
                      </w:r>
                      <w:proofErr w:type="spellStart"/>
                      <w:r w:rsidRPr="008C66CD">
                        <w:rPr>
                          <w:rFonts w:asciiTheme="majorHAnsi" w:hAnsiTheme="majorHAnsi" w:cstheme="majorHAnsi"/>
                          <w:b/>
                          <w:color w:val="002060"/>
                          <w:kern w:val="24"/>
                          <w:sz w:val="20"/>
                          <w:szCs w:val="18"/>
                          <w:lang w:bidi="sr-Cyrl-CS"/>
                        </w:rPr>
                        <w:t>kako</w:t>
                      </w:r>
                      <w:proofErr w:type="spellEnd"/>
                      <w:r w:rsidRPr="008C66CD">
                        <w:rPr>
                          <w:rFonts w:asciiTheme="majorHAnsi" w:hAnsiTheme="majorHAnsi" w:cstheme="majorHAnsi"/>
                          <w:b/>
                          <w:color w:val="002060"/>
                          <w:kern w:val="24"/>
                          <w:sz w:val="20"/>
                          <w:szCs w:val="18"/>
                          <w:lang w:bidi="sr-Cyrl-CS"/>
                        </w:rPr>
                        <w:t>)</w:t>
                      </w:r>
                    </w:p>
                    <w:p w14:paraId="334FDF24"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w:t>
                      </w:r>
                      <w:proofErr w:type="spellStart"/>
                      <w:r w:rsidRPr="008C66CD">
                        <w:rPr>
                          <w:rFonts w:asciiTheme="majorHAnsi" w:hAnsiTheme="majorHAnsi" w:cstheme="majorHAnsi"/>
                          <w:b/>
                          <w:color w:val="002060"/>
                          <w:kern w:val="24"/>
                          <w:sz w:val="20"/>
                          <w:szCs w:val="18"/>
                          <w:lang w:bidi="sr-Cyrl-CS"/>
                        </w:rPr>
                        <w:t>preduzeta</w:t>
                      </w:r>
                      <w:proofErr w:type="spellEnd"/>
                      <w:r w:rsidRPr="008C66CD">
                        <w:rPr>
                          <w:rFonts w:asciiTheme="majorHAnsi" w:hAnsiTheme="majorHAnsi" w:cstheme="majorHAnsi"/>
                          <w:b/>
                          <w:color w:val="002060"/>
                          <w:kern w:val="24"/>
                          <w:sz w:val="20"/>
                          <w:szCs w:val="18"/>
                          <w:lang w:bidi="sr-Cyrl-CS"/>
                        </w:rPr>
                        <w:t xml:space="preserve"> i </w:t>
                      </w:r>
                      <w:proofErr w:type="spellStart"/>
                      <w:r w:rsidRPr="008C66CD">
                        <w:rPr>
                          <w:rFonts w:asciiTheme="majorHAnsi" w:hAnsiTheme="majorHAnsi" w:cstheme="majorHAnsi"/>
                          <w:b/>
                          <w:color w:val="002060"/>
                          <w:kern w:val="24"/>
                          <w:sz w:val="20"/>
                          <w:szCs w:val="18"/>
                          <w:lang w:bidi="sr-Cyrl-CS"/>
                        </w:rPr>
                        <w:t>procenjena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w:t>
                      </w:r>
                    </w:p>
                  </w:txbxContent>
                </v:textbox>
              </v:rect>
            </w:pict>
          </mc:Fallback>
        </mc:AlternateContent>
      </w:r>
      <w:r w:rsidR="00EC1BAA" w:rsidRPr="00114574">
        <w:rPr>
          <w:rFonts w:asciiTheme="majorHAnsi" w:hAnsiTheme="majorHAnsi" w:cstheme="majorHAnsi"/>
          <w:noProof/>
          <w:lang w:val="sr-Latn-RS"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404D59C1"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Ključna akcija 1 (kako)</w:t>
                            </w:r>
                          </w:p>
                          <w:p w14:paraId="72790EA9"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(preduzeta i procenjena akcija)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404D59C1"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proofErr w:type="spellStart"/>
                      <w:r w:rsidRPr="008C66CD">
                        <w:rPr>
                          <w:rFonts w:asciiTheme="majorHAnsi" w:hAnsiTheme="majorHAnsi" w:cstheme="majorHAnsi"/>
                          <w:b/>
                          <w:color w:val="002060"/>
                          <w:kern w:val="24"/>
                          <w:sz w:val="20"/>
                          <w:szCs w:val="18"/>
                          <w:lang w:bidi="sr-Cyrl-CS"/>
                        </w:rPr>
                        <w:t>Ključna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 1 (</w:t>
                      </w:r>
                      <w:proofErr w:type="spellStart"/>
                      <w:r w:rsidRPr="008C66CD">
                        <w:rPr>
                          <w:rFonts w:asciiTheme="majorHAnsi" w:hAnsiTheme="majorHAnsi" w:cstheme="majorHAnsi"/>
                          <w:b/>
                          <w:color w:val="002060"/>
                          <w:kern w:val="24"/>
                          <w:sz w:val="20"/>
                          <w:szCs w:val="18"/>
                          <w:lang w:bidi="sr-Cyrl-CS"/>
                        </w:rPr>
                        <w:t>kako</w:t>
                      </w:r>
                      <w:proofErr w:type="spellEnd"/>
                      <w:r w:rsidRPr="008C66CD">
                        <w:rPr>
                          <w:rFonts w:asciiTheme="majorHAnsi" w:hAnsiTheme="majorHAnsi" w:cstheme="majorHAnsi"/>
                          <w:b/>
                          <w:color w:val="002060"/>
                          <w:kern w:val="24"/>
                          <w:sz w:val="20"/>
                          <w:szCs w:val="18"/>
                          <w:lang w:bidi="sr-Cyrl-CS"/>
                        </w:rPr>
                        <w:t>)</w:t>
                      </w:r>
                    </w:p>
                    <w:p w14:paraId="72790EA9" w14:textId="77777777" w:rsidR="00EC1BAA" w:rsidRPr="008C66CD"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C66CD">
                        <w:rPr>
                          <w:rFonts w:asciiTheme="majorHAnsi" w:hAnsiTheme="majorHAnsi" w:cstheme="majorHAnsi"/>
                          <w:b/>
                          <w:color w:val="002060"/>
                          <w:kern w:val="24"/>
                          <w:sz w:val="20"/>
                          <w:szCs w:val="18"/>
                          <w:lang w:bidi="sr-Cyrl-CS"/>
                        </w:rPr>
                        <w:t>(</w:t>
                      </w:r>
                      <w:proofErr w:type="spellStart"/>
                      <w:r w:rsidRPr="008C66CD">
                        <w:rPr>
                          <w:rFonts w:asciiTheme="majorHAnsi" w:hAnsiTheme="majorHAnsi" w:cstheme="majorHAnsi"/>
                          <w:b/>
                          <w:color w:val="002060"/>
                          <w:kern w:val="24"/>
                          <w:sz w:val="20"/>
                          <w:szCs w:val="18"/>
                          <w:lang w:bidi="sr-Cyrl-CS"/>
                        </w:rPr>
                        <w:t>preduzeta</w:t>
                      </w:r>
                      <w:proofErr w:type="spellEnd"/>
                      <w:r w:rsidRPr="008C66CD">
                        <w:rPr>
                          <w:rFonts w:asciiTheme="majorHAnsi" w:hAnsiTheme="majorHAnsi" w:cstheme="majorHAnsi"/>
                          <w:b/>
                          <w:color w:val="002060"/>
                          <w:kern w:val="24"/>
                          <w:sz w:val="20"/>
                          <w:szCs w:val="18"/>
                          <w:lang w:bidi="sr-Cyrl-CS"/>
                        </w:rPr>
                        <w:t xml:space="preserve"> i </w:t>
                      </w:r>
                      <w:proofErr w:type="spellStart"/>
                      <w:r w:rsidRPr="008C66CD">
                        <w:rPr>
                          <w:rFonts w:asciiTheme="majorHAnsi" w:hAnsiTheme="majorHAnsi" w:cstheme="majorHAnsi"/>
                          <w:b/>
                          <w:color w:val="002060"/>
                          <w:kern w:val="24"/>
                          <w:sz w:val="20"/>
                          <w:szCs w:val="18"/>
                          <w:lang w:bidi="sr-Cyrl-CS"/>
                        </w:rPr>
                        <w:t>procenjena</w:t>
                      </w:r>
                      <w:proofErr w:type="spellEnd"/>
                      <w:r w:rsidRPr="008C66CD">
                        <w:rPr>
                          <w:rFonts w:asciiTheme="majorHAnsi" w:hAnsiTheme="majorHAnsi" w:cstheme="majorHAnsi"/>
                          <w:b/>
                          <w:color w:val="002060"/>
                          <w:kern w:val="24"/>
                          <w:sz w:val="20"/>
                          <w:szCs w:val="18"/>
                          <w:lang w:bidi="sr-Cyrl-CS"/>
                        </w:rPr>
                        <w:t xml:space="preserve"> </w:t>
                      </w:r>
                      <w:proofErr w:type="spellStart"/>
                      <w:r w:rsidRPr="008C66CD">
                        <w:rPr>
                          <w:rFonts w:asciiTheme="majorHAnsi" w:hAnsiTheme="majorHAnsi" w:cstheme="majorHAnsi"/>
                          <w:b/>
                          <w:color w:val="002060"/>
                          <w:kern w:val="24"/>
                          <w:sz w:val="20"/>
                          <w:szCs w:val="18"/>
                          <w:lang w:bidi="sr-Cyrl-CS"/>
                        </w:rPr>
                        <w:t>akcija</w:t>
                      </w:r>
                      <w:proofErr w:type="spellEnd"/>
                      <w:r w:rsidRPr="008C66CD">
                        <w:rPr>
                          <w:rFonts w:asciiTheme="majorHAnsi" w:hAnsiTheme="majorHAnsi" w:cstheme="majorHAnsi"/>
                          <w:b/>
                          <w:color w:val="002060"/>
                          <w:kern w:val="24"/>
                          <w:sz w:val="20"/>
                          <w:szCs w:val="18"/>
                          <w:lang w:bidi="sr-Cyrl-CS"/>
                        </w:rPr>
                        <w:t>)</w:t>
                      </w:r>
                    </w:p>
                  </w:txbxContent>
                </v:textbox>
              </v:rect>
            </w:pict>
          </mc:Fallback>
        </mc:AlternateContent>
      </w:r>
      <w:r w:rsidR="00942D91" w:rsidRPr="00114574">
        <w:rPr>
          <w:rFonts w:asciiTheme="majorHAnsi" w:hAnsiTheme="majorHAnsi" w:cstheme="majorHAnsi"/>
          <w:noProof/>
          <w:lang w:val="sr-Latn-RS"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8C66CD"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C66CD">
                              <w:rPr>
                                <w:rFonts w:asciiTheme="majorHAnsi" w:hAnsiTheme="majorHAnsi" w:cstheme="majorHAnsi"/>
                                <w:b/>
                                <w:color w:val="002060"/>
                                <w:kern w:val="24"/>
                                <w:sz w:val="22"/>
                                <w:lang w:bidi="sr-Cyrl-CS"/>
                              </w:rPr>
                              <w:t>Prioritet politike i strategija 2 (šta)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8C66CD"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proofErr w:type="spellStart"/>
                      <w:r w:rsidRPr="008C66CD">
                        <w:rPr>
                          <w:rFonts w:asciiTheme="majorHAnsi" w:hAnsiTheme="majorHAnsi" w:cstheme="majorHAnsi"/>
                          <w:b/>
                          <w:color w:val="002060"/>
                          <w:kern w:val="24"/>
                          <w:sz w:val="22"/>
                          <w:lang w:bidi="sr-Cyrl-CS"/>
                        </w:rPr>
                        <w:t>Prioritet</w:t>
                      </w:r>
                      <w:proofErr w:type="spellEnd"/>
                      <w:r w:rsidRPr="008C66CD">
                        <w:rPr>
                          <w:rFonts w:asciiTheme="majorHAnsi" w:hAnsiTheme="majorHAnsi" w:cstheme="majorHAnsi"/>
                          <w:b/>
                          <w:color w:val="002060"/>
                          <w:kern w:val="24"/>
                          <w:sz w:val="22"/>
                          <w:lang w:bidi="sr-Cyrl-CS"/>
                        </w:rPr>
                        <w:t xml:space="preserve"> </w:t>
                      </w:r>
                      <w:proofErr w:type="spellStart"/>
                      <w:r w:rsidRPr="008C66CD">
                        <w:rPr>
                          <w:rFonts w:asciiTheme="majorHAnsi" w:hAnsiTheme="majorHAnsi" w:cstheme="majorHAnsi"/>
                          <w:b/>
                          <w:color w:val="002060"/>
                          <w:kern w:val="24"/>
                          <w:sz w:val="22"/>
                          <w:lang w:bidi="sr-Cyrl-CS"/>
                        </w:rPr>
                        <w:t>politike</w:t>
                      </w:r>
                      <w:proofErr w:type="spellEnd"/>
                      <w:r w:rsidRPr="008C66CD">
                        <w:rPr>
                          <w:rFonts w:asciiTheme="majorHAnsi" w:hAnsiTheme="majorHAnsi" w:cstheme="majorHAnsi"/>
                          <w:b/>
                          <w:color w:val="002060"/>
                          <w:kern w:val="24"/>
                          <w:sz w:val="22"/>
                          <w:lang w:bidi="sr-Cyrl-CS"/>
                        </w:rPr>
                        <w:t xml:space="preserve"> i </w:t>
                      </w:r>
                      <w:proofErr w:type="spellStart"/>
                      <w:r w:rsidRPr="008C66CD">
                        <w:rPr>
                          <w:rFonts w:asciiTheme="majorHAnsi" w:hAnsiTheme="majorHAnsi" w:cstheme="majorHAnsi"/>
                          <w:b/>
                          <w:color w:val="002060"/>
                          <w:kern w:val="24"/>
                          <w:sz w:val="22"/>
                          <w:lang w:bidi="sr-Cyrl-CS"/>
                        </w:rPr>
                        <w:t>strategija</w:t>
                      </w:r>
                      <w:proofErr w:type="spellEnd"/>
                      <w:r w:rsidRPr="008C66CD">
                        <w:rPr>
                          <w:rFonts w:asciiTheme="majorHAnsi" w:hAnsiTheme="majorHAnsi" w:cstheme="majorHAnsi"/>
                          <w:b/>
                          <w:color w:val="002060"/>
                          <w:kern w:val="24"/>
                          <w:sz w:val="22"/>
                          <w:lang w:bidi="sr-Cyrl-CS"/>
                        </w:rPr>
                        <w:t> 2 (</w:t>
                      </w:r>
                      <w:proofErr w:type="spellStart"/>
                      <w:r w:rsidRPr="008C66CD">
                        <w:rPr>
                          <w:rFonts w:asciiTheme="majorHAnsi" w:hAnsiTheme="majorHAnsi" w:cstheme="majorHAnsi"/>
                          <w:b/>
                          <w:color w:val="002060"/>
                          <w:kern w:val="24"/>
                          <w:sz w:val="22"/>
                          <w:lang w:bidi="sr-Cyrl-CS"/>
                        </w:rPr>
                        <w:t>šta</w:t>
                      </w:r>
                      <w:proofErr w:type="spellEnd"/>
                      <w:r w:rsidRPr="008C66CD">
                        <w:rPr>
                          <w:rFonts w:asciiTheme="majorHAnsi" w:hAnsiTheme="majorHAnsi" w:cstheme="majorHAnsi"/>
                          <w:b/>
                          <w:color w:val="002060"/>
                          <w:kern w:val="24"/>
                          <w:sz w:val="22"/>
                          <w:lang w:bidi="sr-Cyrl-CS"/>
                        </w:rPr>
                        <w:t>)</w:t>
                      </w:r>
                    </w:p>
                  </w:txbxContent>
                </v:textbox>
              </v:rect>
            </w:pict>
          </mc:Fallback>
        </mc:AlternateContent>
      </w:r>
      <w:r w:rsidR="00C053AD" w:rsidRPr="00114574">
        <w:rPr>
          <w:rFonts w:asciiTheme="majorHAnsi" w:hAnsiTheme="majorHAnsi" w:cstheme="majorHAnsi"/>
          <w:noProof/>
          <w:lang w:val="sr-Latn-RS"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8C66CD"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C66CD">
                              <w:rPr>
                                <w:rFonts w:asciiTheme="majorHAnsi" w:hAnsiTheme="majorHAnsi" w:cstheme="majorHAnsi"/>
                                <w:b/>
                                <w:color w:val="002060"/>
                                <w:kern w:val="24"/>
                                <w:sz w:val="22"/>
                                <w:lang w:bidi="sr-Cyrl-CS"/>
                              </w:rPr>
                              <w:t>Prioritet politike i strategija 1 (šta)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8C66CD"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proofErr w:type="spellStart"/>
                      <w:r w:rsidRPr="008C66CD">
                        <w:rPr>
                          <w:rFonts w:asciiTheme="majorHAnsi" w:hAnsiTheme="majorHAnsi" w:cstheme="majorHAnsi"/>
                          <w:b/>
                          <w:color w:val="002060"/>
                          <w:kern w:val="24"/>
                          <w:sz w:val="22"/>
                          <w:lang w:bidi="sr-Cyrl-CS"/>
                        </w:rPr>
                        <w:t>Prioritet</w:t>
                      </w:r>
                      <w:proofErr w:type="spellEnd"/>
                      <w:r w:rsidRPr="008C66CD">
                        <w:rPr>
                          <w:rFonts w:asciiTheme="majorHAnsi" w:hAnsiTheme="majorHAnsi" w:cstheme="majorHAnsi"/>
                          <w:b/>
                          <w:color w:val="002060"/>
                          <w:kern w:val="24"/>
                          <w:sz w:val="22"/>
                          <w:lang w:bidi="sr-Cyrl-CS"/>
                        </w:rPr>
                        <w:t xml:space="preserve"> </w:t>
                      </w:r>
                      <w:proofErr w:type="spellStart"/>
                      <w:r w:rsidRPr="008C66CD">
                        <w:rPr>
                          <w:rFonts w:asciiTheme="majorHAnsi" w:hAnsiTheme="majorHAnsi" w:cstheme="majorHAnsi"/>
                          <w:b/>
                          <w:color w:val="002060"/>
                          <w:kern w:val="24"/>
                          <w:sz w:val="22"/>
                          <w:lang w:bidi="sr-Cyrl-CS"/>
                        </w:rPr>
                        <w:t>politike</w:t>
                      </w:r>
                      <w:proofErr w:type="spellEnd"/>
                      <w:r w:rsidRPr="008C66CD">
                        <w:rPr>
                          <w:rFonts w:asciiTheme="majorHAnsi" w:hAnsiTheme="majorHAnsi" w:cstheme="majorHAnsi"/>
                          <w:b/>
                          <w:color w:val="002060"/>
                          <w:kern w:val="24"/>
                          <w:sz w:val="22"/>
                          <w:lang w:bidi="sr-Cyrl-CS"/>
                        </w:rPr>
                        <w:t xml:space="preserve"> i </w:t>
                      </w:r>
                      <w:proofErr w:type="spellStart"/>
                      <w:r w:rsidRPr="008C66CD">
                        <w:rPr>
                          <w:rFonts w:asciiTheme="majorHAnsi" w:hAnsiTheme="majorHAnsi" w:cstheme="majorHAnsi"/>
                          <w:b/>
                          <w:color w:val="002060"/>
                          <w:kern w:val="24"/>
                          <w:sz w:val="22"/>
                          <w:lang w:bidi="sr-Cyrl-CS"/>
                        </w:rPr>
                        <w:t>strategija</w:t>
                      </w:r>
                      <w:proofErr w:type="spellEnd"/>
                      <w:r w:rsidRPr="008C66CD">
                        <w:rPr>
                          <w:rFonts w:asciiTheme="majorHAnsi" w:hAnsiTheme="majorHAnsi" w:cstheme="majorHAnsi"/>
                          <w:b/>
                          <w:color w:val="002060"/>
                          <w:kern w:val="24"/>
                          <w:sz w:val="22"/>
                          <w:lang w:bidi="sr-Cyrl-CS"/>
                        </w:rPr>
                        <w:t> 1 (</w:t>
                      </w:r>
                      <w:proofErr w:type="spellStart"/>
                      <w:r w:rsidRPr="008C66CD">
                        <w:rPr>
                          <w:rFonts w:asciiTheme="majorHAnsi" w:hAnsiTheme="majorHAnsi" w:cstheme="majorHAnsi"/>
                          <w:b/>
                          <w:color w:val="002060"/>
                          <w:kern w:val="24"/>
                          <w:sz w:val="22"/>
                          <w:lang w:bidi="sr-Cyrl-CS"/>
                        </w:rPr>
                        <w:t>šta</w:t>
                      </w:r>
                      <w:proofErr w:type="spellEnd"/>
                      <w:r w:rsidRPr="008C66CD">
                        <w:rPr>
                          <w:rFonts w:asciiTheme="majorHAnsi" w:hAnsiTheme="majorHAnsi" w:cstheme="majorHAnsi"/>
                          <w:b/>
                          <w:color w:val="002060"/>
                          <w:kern w:val="24"/>
                          <w:sz w:val="22"/>
                          <w:lang w:bidi="sr-Cyrl-CS"/>
                        </w:rPr>
                        <w:t>)</w:t>
                      </w:r>
                    </w:p>
                  </w:txbxContent>
                </v:textbox>
              </v:rect>
            </w:pict>
          </mc:Fallback>
        </mc:AlternateContent>
      </w:r>
      <w:r w:rsidR="001E2C09" w:rsidRPr="00114574">
        <w:rPr>
          <w:rFonts w:asciiTheme="majorHAnsi" w:hAnsiTheme="majorHAnsi" w:cstheme="majorHAnsi"/>
          <w:noProof/>
          <w:lang w:val="sr-Latn-RS"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8C66CD"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C66CD">
                              <w:rPr>
                                <w:rFonts w:asciiTheme="majorHAnsi" w:hAnsiTheme="majorHAnsi" w:cstheme="majorHAnsi"/>
                                <w:b/>
                                <w:color w:val="002060"/>
                                <w:kern w:val="24"/>
                                <w:sz w:val="22"/>
                                <w:lang w:bidi="sr-Cyrl-CS"/>
                              </w:rPr>
                              <w:t>Vodeći princip 1</w:t>
                            </w:r>
                          </w:p>
                          <w:p w14:paraId="7A4883E8" w14:textId="77777777" w:rsidR="001E2C09" w:rsidRPr="008C66CD"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C66CD">
                              <w:rPr>
                                <w:rFonts w:asciiTheme="majorHAnsi" w:hAnsiTheme="majorHAnsi" w:cstheme="majorHAnsi"/>
                                <w:b/>
                                <w:color w:val="002060"/>
                                <w:kern w:val="24"/>
                                <w:sz w:val="22"/>
                                <w:lang w:bidi="sr-Cyrl-CS"/>
                              </w:rPr>
                              <w:t>(zašto)</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8C66CD"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proofErr w:type="spellStart"/>
                      <w:r w:rsidRPr="008C66CD">
                        <w:rPr>
                          <w:rFonts w:asciiTheme="majorHAnsi" w:hAnsiTheme="majorHAnsi" w:cstheme="majorHAnsi"/>
                          <w:b/>
                          <w:color w:val="002060"/>
                          <w:kern w:val="24"/>
                          <w:sz w:val="22"/>
                          <w:lang w:bidi="sr-Cyrl-CS"/>
                        </w:rPr>
                        <w:t>Vodeći</w:t>
                      </w:r>
                      <w:proofErr w:type="spellEnd"/>
                      <w:r w:rsidRPr="008C66CD">
                        <w:rPr>
                          <w:rFonts w:asciiTheme="majorHAnsi" w:hAnsiTheme="majorHAnsi" w:cstheme="majorHAnsi"/>
                          <w:b/>
                          <w:color w:val="002060"/>
                          <w:kern w:val="24"/>
                          <w:sz w:val="22"/>
                          <w:lang w:bidi="sr-Cyrl-CS"/>
                        </w:rPr>
                        <w:t xml:space="preserve"> </w:t>
                      </w:r>
                      <w:proofErr w:type="spellStart"/>
                      <w:r w:rsidRPr="008C66CD">
                        <w:rPr>
                          <w:rFonts w:asciiTheme="majorHAnsi" w:hAnsiTheme="majorHAnsi" w:cstheme="majorHAnsi"/>
                          <w:b/>
                          <w:color w:val="002060"/>
                          <w:kern w:val="24"/>
                          <w:sz w:val="22"/>
                          <w:lang w:bidi="sr-Cyrl-CS"/>
                        </w:rPr>
                        <w:t>princip</w:t>
                      </w:r>
                      <w:proofErr w:type="spellEnd"/>
                      <w:r w:rsidRPr="008C66CD">
                        <w:rPr>
                          <w:rFonts w:asciiTheme="majorHAnsi" w:hAnsiTheme="majorHAnsi" w:cstheme="majorHAnsi"/>
                          <w:b/>
                          <w:color w:val="002060"/>
                          <w:kern w:val="24"/>
                          <w:sz w:val="22"/>
                          <w:lang w:bidi="sr-Cyrl-CS"/>
                        </w:rPr>
                        <w:t xml:space="preserve"> 1</w:t>
                      </w:r>
                    </w:p>
                    <w:p w14:paraId="7A4883E8" w14:textId="77777777" w:rsidR="001E2C09" w:rsidRPr="008C66CD"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C66CD">
                        <w:rPr>
                          <w:rFonts w:asciiTheme="majorHAnsi" w:hAnsiTheme="majorHAnsi" w:cstheme="majorHAnsi"/>
                          <w:b/>
                          <w:color w:val="002060"/>
                          <w:kern w:val="24"/>
                          <w:sz w:val="22"/>
                          <w:lang w:bidi="sr-Cyrl-CS"/>
                        </w:rPr>
                        <w:t>(</w:t>
                      </w:r>
                      <w:proofErr w:type="spellStart"/>
                      <w:r w:rsidRPr="008C66CD">
                        <w:rPr>
                          <w:rFonts w:asciiTheme="majorHAnsi" w:hAnsiTheme="majorHAnsi" w:cstheme="majorHAnsi"/>
                          <w:b/>
                          <w:color w:val="002060"/>
                          <w:kern w:val="24"/>
                          <w:sz w:val="22"/>
                          <w:lang w:bidi="sr-Cyrl-CS"/>
                        </w:rPr>
                        <w:t>zašto</w:t>
                      </w:r>
                      <w:proofErr w:type="spellEnd"/>
                      <w:r w:rsidRPr="008C66CD">
                        <w:rPr>
                          <w:rFonts w:asciiTheme="majorHAnsi" w:hAnsiTheme="majorHAnsi" w:cstheme="majorHAnsi"/>
                          <w:b/>
                          <w:color w:val="002060"/>
                          <w:kern w:val="24"/>
                          <w:sz w:val="22"/>
                          <w:lang w:bidi="sr-Cyrl-CS"/>
                        </w:rPr>
                        <w:t>)</w:t>
                      </w:r>
                    </w:p>
                  </w:txbxContent>
                </v:textbox>
              </v:rect>
            </w:pict>
          </mc:Fallback>
        </mc:AlternateContent>
      </w:r>
      <w:r w:rsidR="000D1BFB" w:rsidRPr="00114574">
        <w:rPr>
          <w:rFonts w:asciiTheme="majorHAnsi" w:hAnsiTheme="majorHAnsi" w:cstheme="majorHAnsi"/>
          <w:noProof/>
          <w:lang w:val="sr-Latn-RS" w:eastAsia="el-GR"/>
        </w:rPr>
        <w:drawing>
          <wp:inline distT="0" distB="0" distL="0" distR="0" wp14:anchorId="6098A072" wp14:editId="22AD55A5">
            <wp:extent cx="5611495" cy="3408999"/>
            <wp:effectExtent l="0" t="0" r="0" b="0"/>
            <wp:docPr id="40" name="Picture 40" descr="Dijagram toka koji pokazuje kako svaki vodeći princip (nivo 1) vodi do prioriteta i strategija politike (nivo 2), koji zauzvrat vode do ključnih akcija (nivo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jagram toka koji pokazuje kako svaki vodeći princip (nivo 1) vodi do prioriteta i strategija politike (nivo 2), koji zauzvrat vode do ključnih akcija (nivo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114574" w:rsidRDefault="008B29C7" w:rsidP="00591FE3">
      <w:pPr>
        <w:pStyle w:val="Agency-caption"/>
        <w:rPr>
          <w:rFonts w:asciiTheme="majorHAnsi" w:hAnsiTheme="majorHAnsi" w:cstheme="majorHAnsi"/>
          <w:lang w:val="sr-Latn-RS"/>
        </w:rPr>
      </w:pPr>
      <w:r w:rsidRPr="00114574">
        <w:rPr>
          <w:rFonts w:asciiTheme="majorHAnsi" w:hAnsiTheme="majorHAnsi" w:cstheme="majorHAnsi"/>
          <w:lang w:val="sr-Latn-RS" w:bidi="sr-Cyrl-CS"/>
        </w:rPr>
        <w:t xml:space="preserve">Slika </w:t>
      </w:r>
      <w:r w:rsidR="00986F3F" w:rsidRPr="00114574">
        <w:rPr>
          <w:rFonts w:asciiTheme="majorHAnsi" w:hAnsiTheme="majorHAnsi" w:cstheme="majorHAnsi"/>
          <w:lang w:val="sr-Latn-RS" w:bidi="sr-Cyrl-CS"/>
        </w:rPr>
        <w:fldChar w:fldCharType="begin"/>
      </w:r>
      <w:r w:rsidR="00986F3F" w:rsidRPr="00114574">
        <w:rPr>
          <w:rFonts w:asciiTheme="majorHAnsi" w:hAnsiTheme="majorHAnsi" w:cstheme="majorHAnsi"/>
          <w:lang w:val="sr-Latn-RS" w:bidi="sr-Cyrl-CS"/>
        </w:rPr>
        <w:instrText xml:space="preserve"> SEQ Figure \* ARABIC </w:instrText>
      </w:r>
      <w:r w:rsidR="00986F3F" w:rsidRPr="00114574">
        <w:rPr>
          <w:rFonts w:asciiTheme="majorHAnsi" w:hAnsiTheme="majorHAnsi" w:cstheme="majorHAnsi"/>
          <w:lang w:val="sr-Latn-RS" w:bidi="sr-Cyrl-CS"/>
        </w:rPr>
        <w:fldChar w:fldCharType="separate"/>
      </w:r>
      <w:r w:rsidRPr="00114574">
        <w:rPr>
          <w:rFonts w:asciiTheme="majorHAnsi" w:hAnsiTheme="majorHAnsi" w:cstheme="majorHAnsi"/>
          <w:lang w:val="sr-Latn-RS" w:bidi="sr-Cyrl-CS"/>
        </w:rPr>
        <w:t>1</w:t>
      </w:r>
      <w:r w:rsidR="00986F3F" w:rsidRPr="00114574">
        <w:rPr>
          <w:rFonts w:asciiTheme="majorHAnsi" w:hAnsiTheme="majorHAnsi" w:cstheme="majorHAnsi"/>
          <w:lang w:val="sr-Latn-RS" w:bidi="sr-Cyrl-CS"/>
        </w:rPr>
        <w:fldChar w:fldCharType="end"/>
      </w:r>
      <w:r w:rsidRPr="00114574">
        <w:rPr>
          <w:rFonts w:asciiTheme="majorHAnsi" w:hAnsiTheme="majorHAnsi" w:cstheme="majorHAnsi"/>
          <w:lang w:val="sr-Latn-RS" w:bidi="sr-Cyrl-CS"/>
        </w:rPr>
        <w:t xml:space="preserve">. </w:t>
      </w:r>
      <w:bookmarkStart w:id="36" w:name="_Ref96944085"/>
      <w:r w:rsidRPr="00114574">
        <w:rPr>
          <w:rFonts w:asciiTheme="majorHAnsi" w:hAnsiTheme="majorHAnsi" w:cstheme="majorHAnsi"/>
          <w:lang w:val="sr-Latn-RS" w:bidi="sr-Cyrl-CS"/>
        </w:rPr>
        <w:t>Veze između vodećih principa, prioriteta/strategija politike i ključnih akcija</w:t>
      </w:r>
      <w:bookmarkEnd w:id="36"/>
    </w:p>
    <w:p w14:paraId="28949F83" w14:textId="1C86D838"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br w:type="page"/>
      </w:r>
    </w:p>
    <w:p w14:paraId="68B81A76" w14:textId="75A9CC86" w:rsidR="00776FBF" w:rsidRPr="00114574" w:rsidRDefault="00D34F24" w:rsidP="00907466">
      <w:pPr>
        <w:pStyle w:val="Agency-heading-1"/>
        <w:rPr>
          <w:rFonts w:asciiTheme="majorHAnsi" w:hAnsiTheme="majorHAnsi" w:cstheme="majorHAnsi"/>
          <w:lang w:val="sr-Latn-RS"/>
        </w:rPr>
      </w:pPr>
      <w:bookmarkStart w:id="37" w:name="annex3"/>
      <w:bookmarkStart w:id="38" w:name="_Toc128753369"/>
      <w:r w:rsidRPr="00114574">
        <w:rPr>
          <w:rFonts w:asciiTheme="majorHAnsi" w:hAnsiTheme="majorHAnsi" w:cstheme="majorHAnsi"/>
          <w:lang w:val="sr-Latn-RS" w:bidi="sr-Cyrl-CS"/>
        </w:rPr>
        <w:lastRenderedPageBreak/>
        <w:t>Dodatak 3</w:t>
      </w:r>
      <w:bookmarkEnd w:id="37"/>
      <w:r w:rsidRPr="00114574">
        <w:rPr>
          <w:rFonts w:asciiTheme="majorHAnsi" w:hAnsiTheme="majorHAnsi" w:cstheme="majorHAnsi"/>
          <w:lang w:val="sr-Latn-RS" w:bidi="sr-Cyrl-CS"/>
        </w:rPr>
        <w:t>: Validacija alata za samopregled na nacionalnom nivou</w:t>
      </w:r>
      <w:bookmarkEnd w:id="38"/>
    </w:p>
    <w:p w14:paraId="084D0CC7" w14:textId="77777777" w:rsidR="009C62BC"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Alat za samopregled je dokument otvorenog izvora. Korisnici ga mogu prevesti i prilagoditi svom nacionalnom kontekstu.</w:t>
      </w:r>
    </w:p>
    <w:p w14:paraId="3502B3D6" w14:textId="212762C7" w:rsidR="009C62BC"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b/>
          <w:lang w:val="sr-Latn-RS" w:bidi="sr-Cyrl-CS"/>
        </w:rPr>
        <w:t>Prvi korak</w:t>
      </w:r>
      <w:r w:rsidRPr="00114574">
        <w:rPr>
          <w:rFonts w:asciiTheme="majorHAnsi" w:hAnsiTheme="majorHAnsi" w:cstheme="majorHAnsi"/>
          <w:lang w:val="sr-Latn-RS" w:bidi="sr-Cyrl-CS"/>
        </w:rPr>
        <w:t xml:space="preserve"> u prilagođavanju alata je prolazak kroz proces validacije. Ovo podrazumeva identifikovanje relevantnih ključnih aktera iz različitih grupa zainteresovanih strana koje predstavljaju različite perspektive.</w:t>
      </w:r>
    </w:p>
    <w:p w14:paraId="4020027F" w14:textId="3007C44E" w:rsidR="00776FBF" w:rsidRPr="00114574" w:rsidRDefault="00776FBF" w:rsidP="00AB47C3">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Odabrani ključni akteri mogu se sastojati od:</w:t>
      </w:r>
    </w:p>
    <w:p w14:paraId="270C9742" w14:textId="20DB3F8E" w:rsidR="00776FBF" w:rsidRPr="00114574" w:rsidRDefault="00B35353" w:rsidP="00591FE3">
      <w:pPr>
        <w:pStyle w:val="Agency-body-text"/>
        <w:numPr>
          <w:ilvl w:val="0"/>
          <w:numId w:val="42"/>
        </w:numPr>
        <w:rPr>
          <w:rFonts w:asciiTheme="majorHAnsi" w:hAnsiTheme="majorHAnsi" w:cstheme="majorHAnsi"/>
          <w:lang w:val="sr-Latn-RS"/>
        </w:rPr>
      </w:pPr>
      <w:r w:rsidRPr="00114574">
        <w:rPr>
          <w:rFonts w:asciiTheme="majorHAnsi" w:hAnsiTheme="majorHAnsi" w:cstheme="majorHAnsi"/>
          <w:lang w:val="sr-Latn-RS" w:bidi="sr-Cyrl-CS"/>
        </w:rPr>
        <w:t>donosioci odluka na nacionalnom, regionalnom i lokalnom nivou, iz sektora obrazovanja ili srodnih sektora (tj. zdravstva i socijalne zaštite);</w:t>
      </w:r>
    </w:p>
    <w:p w14:paraId="29137FA4" w14:textId="1621FB70" w:rsidR="00776FBF" w:rsidRPr="00114574" w:rsidRDefault="00B35353" w:rsidP="00591FE3">
      <w:pPr>
        <w:pStyle w:val="Agency-body-text"/>
        <w:numPr>
          <w:ilvl w:val="0"/>
          <w:numId w:val="42"/>
        </w:numPr>
        <w:rPr>
          <w:rFonts w:asciiTheme="majorHAnsi" w:hAnsiTheme="majorHAnsi" w:cstheme="majorHAnsi"/>
          <w:lang w:val="sr-Latn-RS"/>
        </w:rPr>
      </w:pPr>
      <w:r w:rsidRPr="00114574">
        <w:rPr>
          <w:rFonts w:asciiTheme="majorHAnsi" w:hAnsiTheme="majorHAnsi" w:cstheme="majorHAnsi"/>
          <w:lang w:val="sr-Latn-RS" w:bidi="sr-Cyrl-CS"/>
        </w:rPr>
        <w:t>direktori škola i liderski timovi, kao i praktičari iz redovnih i specijalističkih sektora (uključujući pomoćno i stručno osoblje);</w:t>
      </w:r>
    </w:p>
    <w:p w14:paraId="6C14870C" w14:textId="111FDC94" w:rsidR="00776FBF" w:rsidRPr="00114574" w:rsidRDefault="00B35353" w:rsidP="00591FE3">
      <w:pPr>
        <w:pStyle w:val="Agency-body-text"/>
        <w:numPr>
          <w:ilvl w:val="0"/>
          <w:numId w:val="42"/>
        </w:numPr>
        <w:rPr>
          <w:rFonts w:asciiTheme="majorHAnsi" w:hAnsiTheme="majorHAnsi" w:cstheme="majorHAnsi"/>
          <w:lang w:val="sr-Latn-RS"/>
        </w:rPr>
      </w:pPr>
      <w:r w:rsidRPr="00114574">
        <w:rPr>
          <w:rFonts w:asciiTheme="majorHAnsi" w:hAnsiTheme="majorHAnsi" w:cstheme="majorHAnsi"/>
          <w:lang w:val="sr-Latn-RS" w:bidi="sr-Cyrl-CS"/>
        </w:rPr>
        <w:t>predstavnici porodica, omladinskih i društvenih organizacija, administratori, kao i izabrani zvaničnici, kao što su članovi školskih odbora, gradski većnici i predstavnici države.</w:t>
      </w:r>
    </w:p>
    <w:p w14:paraId="6A8DDAB5" w14:textId="77777777"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lang w:val="sr-Latn-RS" w:bidi="sr-Cyrl-CS"/>
        </w:rPr>
        <w:t xml:space="preserve">Gornja lista je </w:t>
      </w:r>
      <w:r w:rsidRPr="00114574">
        <w:rPr>
          <w:rFonts w:asciiTheme="majorHAnsi" w:hAnsiTheme="majorHAnsi" w:cstheme="majorHAnsi"/>
          <w:b/>
          <w:lang w:val="sr-Latn-RS" w:bidi="sr-Cyrl-CS"/>
        </w:rPr>
        <w:t>indikativna</w:t>
      </w:r>
      <w:r w:rsidRPr="00114574">
        <w:rPr>
          <w:rFonts w:asciiTheme="majorHAnsi" w:hAnsiTheme="majorHAnsi" w:cstheme="majorHAnsi"/>
          <w:lang w:val="sr-Latn-RS" w:bidi="sr-Cyrl-CS"/>
        </w:rPr>
        <w:t>, jer se grupe zainteresovanih strana mogu razlikovati od zemlje do zemlje.</w:t>
      </w:r>
    </w:p>
    <w:p w14:paraId="5F0C3BA0" w14:textId="1FE837D6" w:rsidR="00776FBF" w:rsidRPr="00114574" w:rsidRDefault="00776FBF" w:rsidP="00591FE3">
      <w:pPr>
        <w:pStyle w:val="Agency-body-text"/>
        <w:rPr>
          <w:rFonts w:asciiTheme="majorHAnsi" w:hAnsiTheme="majorHAnsi" w:cstheme="majorHAnsi"/>
          <w:lang w:val="sr-Latn-RS"/>
        </w:rPr>
      </w:pPr>
      <w:r w:rsidRPr="00114574">
        <w:rPr>
          <w:rFonts w:asciiTheme="majorHAnsi" w:hAnsiTheme="majorHAnsi" w:cstheme="majorHAnsi"/>
          <w:b/>
          <w:lang w:val="sr-Latn-RS" w:bidi="sr-Cyrl-CS"/>
        </w:rPr>
        <w:t>Drugi korak</w:t>
      </w:r>
      <w:r w:rsidRPr="00114574">
        <w:rPr>
          <w:rFonts w:asciiTheme="majorHAnsi" w:hAnsiTheme="majorHAnsi" w:cstheme="majorHAnsi"/>
          <w:lang w:val="sr-Latn-RS" w:bidi="sr-Cyrl-CS"/>
        </w:rPr>
        <w:t xml:space="preserve"> je da pozovete odabrane zainteresovane strane da validiraju alat. Ovo može biti kroz radionice, fokus grupe i/ili individualne/grupne intervjue kako bi se istražila njegova kulturološka prikladnost i korisnost.</w:t>
      </w:r>
    </w:p>
    <w:p w14:paraId="73585C36" w14:textId="2A5EE9A9" w:rsidR="00776FBF" w:rsidRPr="00114574" w:rsidRDefault="00776FBF" w:rsidP="00907466">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Tokom procesa validacije, od učesnika se može tražiti da odgovore na sledeća pitanja:</w:t>
      </w:r>
    </w:p>
    <w:p w14:paraId="1FD683D2" w14:textId="1636B158" w:rsidR="00776FBF" w:rsidRPr="00114574" w:rsidRDefault="005F0EC6" w:rsidP="00591FE3">
      <w:pPr>
        <w:pStyle w:val="Agency-body-text"/>
        <w:numPr>
          <w:ilvl w:val="0"/>
          <w:numId w:val="44"/>
        </w:numPr>
        <w:rPr>
          <w:rFonts w:asciiTheme="majorHAnsi" w:hAnsiTheme="majorHAnsi" w:cstheme="majorHAnsi"/>
          <w:lang w:val="sr-Latn-RS"/>
        </w:rPr>
      </w:pPr>
      <w:r w:rsidRPr="00114574">
        <w:rPr>
          <w:rFonts w:asciiTheme="majorHAnsi" w:hAnsiTheme="majorHAnsi" w:cstheme="majorHAnsi"/>
          <w:lang w:val="sr-Latn-RS" w:bidi="sr-Cyrl-CS"/>
        </w:rPr>
        <w:t>Da li su svrha alata i koncepti jasni?</w:t>
      </w:r>
    </w:p>
    <w:p w14:paraId="038BE10A" w14:textId="77777777" w:rsidR="00776FBF" w:rsidRPr="00114574" w:rsidRDefault="00776FBF" w:rsidP="00591FE3">
      <w:pPr>
        <w:pStyle w:val="Agency-body-text"/>
        <w:numPr>
          <w:ilvl w:val="0"/>
          <w:numId w:val="44"/>
        </w:numPr>
        <w:rPr>
          <w:rFonts w:asciiTheme="majorHAnsi" w:hAnsiTheme="majorHAnsi" w:cstheme="majorHAnsi"/>
          <w:lang w:val="sr-Latn-RS"/>
        </w:rPr>
      </w:pPr>
      <w:r w:rsidRPr="00114574">
        <w:rPr>
          <w:rFonts w:asciiTheme="majorHAnsi" w:hAnsiTheme="majorHAnsi" w:cstheme="majorHAnsi"/>
          <w:lang w:val="sr-Latn-RS" w:bidi="sr-Cyrl-CS"/>
        </w:rPr>
        <w:t>U kojoj meri je alat jednostavan za korišćenje?</w:t>
      </w:r>
    </w:p>
    <w:p w14:paraId="65B89298" w14:textId="77777777" w:rsidR="00FE2827" w:rsidRPr="00114574" w:rsidRDefault="00776FBF" w:rsidP="00591FE3">
      <w:pPr>
        <w:pStyle w:val="Agency-body-text"/>
        <w:numPr>
          <w:ilvl w:val="0"/>
          <w:numId w:val="44"/>
        </w:numPr>
        <w:rPr>
          <w:rFonts w:asciiTheme="majorHAnsi" w:eastAsia="MS PGothic" w:hAnsiTheme="majorHAnsi" w:cstheme="majorHAnsi"/>
          <w:lang w:val="sr-Latn-RS"/>
        </w:rPr>
      </w:pPr>
      <w:r w:rsidRPr="00114574">
        <w:rPr>
          <w:rFonts w:asciiTheme="majorHAnsi" w:hAnsiTheme="majorHAnsi" w:cstheme="majorHAnsi"/>
          <w:lang w:val="sr-Latn-RS" w:bidi="sr-Cyrl-CS"/>
        </w:rPr>
        <w:t>U kojoj meri je to značajno/relevantno za vas?</w:t>
      </w:r>
    </w:p>
    <w:p w14:paraId="78B64897" w14:textId="77A73C13" w:rsidR="00776FBF" w:rsidRPr="00114574" w:rsidRDefault="00776FBF" w:rsidP="00591FE3">
      <w:pPr>
        <w:pStyle w:val="Agency-body-text"/>
        <w:numPr>
          <w:ilvl w:val="0"/>
          <w:numId w:val="44"/>
        </w:numPr>
        <w:rPr>
          <w:rFonts w:asciiTheme="majorHAnsi" w:hAnsiTheme="majorHAnsi" w:cstheme="majorHAnsi"/>
          <w:lang w:val="sr-Latn-RS"/>
        </w:rPr>
      </w:pPr>
      <w:r w:rsidRPr="00114574">
        <w:rPr>
          <w:rFonts w:asciiTheme="majorHAnsi" w:hAnsiTheme="majorHAnsi" w:cstheme="majorHAnsi"/>
          <w:lang w:val="sr-Latn-RS" w:bidi="sr-Cyrl-CS"/>
        </w:rPr>
        <w:t>U kojoj meri bi to moglo da podrži diskusije o inkluzivnom obrazovanju?</w:t>
      </w:r>
    </w:p>
    <w:p w14:paraId="040BBB5A" w14:textId="39CDC4DA" w:rsidR="00776FBF" w:rsidRPr="00114574" w:rsidRDefault="00776FBF" w:rsidP="00907466">
      <w:pPr>
        <w:pStyle w:val="Agency-body-text"/>
        <w:keepNext/>
        <w:rPr>
          <w:rFonts w:asciiTheme="majorHAnsi" w:hAnsiTheme="majorHAnsi" w:cstheme="majorHAnsi"/>
          <w:lang w:val="sr-Latn-RS"/>
        </w:rPr>
      </w:pPr>
      <w:r w:rsidRPr="00114574">
        <w:rPr>
          <w:rFonts w:asciiTheme="majorHAnsi" w:hAnsiTheme="majorHAnsi" w:cstheme="majorHAnsi"/>
          <w:lang w:val="sr-Latn-RS" w:bidi="sr-Cyrl-CS"/>
        </w:rPr>
        <w:t>Odgovori na ova pitanja imaju za cilj da odrede potrebne prilagođavanja da bi alat bio relevantan za kontekst zemlje. To može da obuhvata:</w:t>
      </w:r>
    </w:p>
    <w:p w14:paraId="511F0DC9" w14:textId="197146F5" w:rsidR="00776FBF" w:rsidRPr="00114574" w:rsidRDefault="009A29FC" w:rsidP="00591FE3">
      <w:pPr>
        <w:pStyle w:val="Agency-body-text"/>
        <w:numPr>
          <w:ilvl w:val="0"/>
          <w:numId w:val="43"/>
        </w:numPr>
        <w:rPr>
          <w:rFonts w:asciiTheme="majorHAnsi" w:hAnsiTheme="majorHAnsi" w:cstheme="majorHAnsi"/>
          <w:lang w:val="sr-Latn-RS"/>
        </w:rPr>
      </w:pPr>
      <w:r w:rsidRPr="00114574">
        <w:rPr>
          <w:rFonts w:asciiTheme="majorHAnsi" w:hAnsiTheme="majorHAnsi" w:cstheme="majorHAnsi"/>
          <w:lang w:val="sr-Latn-RS" w:bidi="sr-Cyrl-CS"/>
        </w:rPr>
        <w:t>odlučivanje da li će se koristiti ceo alat ili njegove delove (tj. fokusiranje na specifične vodeći principe i/ili specifična pitanja), u skladu sa nacionalnim prioritetima;</w:t>
      </w:r>
    </w:p>
    <w:p w14:paraId="2F60CAA9" w14:textId="2AAB4779" w:rsidR="00776FBF" w:rsidRPr="00114574" w:rsidRDefault="004D13AB" w:rsidP="00591FE3">
      <w:pPr>
        <w:pStyle w:val="Agency-body-text"/>
        <w:numPr>
          <w:ilvl w:val="0"/>
          <w:numId w:val="43"/>
        </w:numPr>
        <w:rPr>
          <w:rFonts w:asciiTheme="majorHAnsi" w:hAnsiTheme="majorHAnsi" w:cstheme="majorHAnsi"/>
          <w:lang w:val="sr-Latn-RS"/>
        </w:rPr>
      </w:pPr>
      <w:r w:rsidRPr="00114574">
        <w:rPr>
          <w:rFonts w:asciiTheme="majorHAnsi" w:hAnsiTheme="majorHAnsi" w:cstheme="majorHAnsi"/>
          <w:lang w:val="sr-Latn-RS" w:bidi="sr-Cyrl-CS"/>
        </w:rPr>
        <w:t>pružanje konkretnih povratnih informacija o stavkama alata (tj. pregled i prilagođavanje jezika i koncepata kontekstu zemlje, preformulisanje, dodavanje/brisanje pitanja, itd.);</w:t>
      </w:r>
    </w:p>
    <w:p w14:paraId="21B64526" w14:textId="7724C391" w:rsidR="00C16418" w:rsidRPr="00114574" w:rsidRDefault="00B815C3" w:rsidP="00591FE3">
      <w:pPr>
        <w:pStyle w:val="Agency-body-text"/>
        <w:numPr>
          <w:ilvl w:val="0"/>
          <w:numId w:val="41"/>
        </w:numPr>
        <w:rPr>
          <w:rFonts w:asciiTheme="majorHAnsi" w:hAnsiTheme="majorHAnsi" w:cstheme="majorHAnsi"/>
          <w:lang w:val="sr-Latn-RS"/>
        </w:rPr>
      </w:pPr>
      <w:r w:rsidRPr="00114574">
        <w:rPr>
          <w:rFonts w:asciiTheme="majorHAnsi" w:hAnsiTheme="majorHAnsi" w:cstheme="majorHAnsi"/>
          <w:lang w:val="sr-Latn-RS" w:bidi="sr-Cyrl-CS"/>
        </w:rPr>
        <w:t>odlučivanje o procesu korišćenja alata za samopregled u zemlji.</w:t>
      </w:r>
      <w:r w:rsidR="00C16418" w:rsidRPr="00114574">
        <w:rPr>
          <w:rFonts w:asciiTheme="majorHAnsi" w:hAnsiTheme="majorHAnsi" w:cstheme="majorHAnsi"/>
          <w:lang w:val="sr-Latn-RS" w:bidi="sr-Cyrl-CS"/>
        </w:rPr>
        <w:br w:type="page"/>
      </w:r>
    </w:p>
    <w:p w14:paraId="60227608" w14:textId="5F8C5170" w:rsidR="00C16418" w:rsidRPr="00114574" w:rsidRDefault="00C16418" w:rsidP="00907466">
      <w:pPr>
        <w:pStyle w:val="Agency-heading-1"/>
        <w:rPr>
          <w:rFonts w:asciiTheme="majorHAnsi" w:hAnsiTheme="majorHAnsi" w:cstheme="majorHAnsi"/>
          <w:lang w:val="sr-Latn-RS"/>
        </w:rPr>
      </w:pPr>
      <w:bookmarkStart w:id="39" w:name="_Toc128753370"/>
      <w:r w:rsidRPr="00114574">
        <w:rPr>
          <w:rFonts w:asciiTheme="majorHAnsi" w:hAnsiTheme="majorHAnsi" w:cstheme="majorHAnsi"/>
          <w:lang w:val="sr-Latn-RS" w:bidi="sr-Cyrl-CS"/>
        </w:rPr>
        <w:lastRenderedPageBreak/>
        <w:t>Reference</w:t>
      </w:r>
      <w:bookmarkEnd w:id="39"/>
    </w:p>
    <w:p w14:paraId="2821A058" w14:textId="345370C0"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 xml:space="preserve">Centre for Applied Special Technology, bez datuma. </w:t>
      </w:r>
      <w:r w:rsidRPr="00114574">
        <w:rPr>
          <w:rFonts w:asciiTheme="majorHAnsi" w:hAnsiTheme="majorHAnsi" w:cstheme="majorHAnsi"/>
          <w:i/>
          <w:lang w:val="sr-Latn-RS" w:bidi="sr-Cyrl-CS"/>
        </w:rPr>
        <w:t>About Universal Design for Learning [O univerzalnom dizajnu za učenje]</w:t>
      </w:r>
      <w:r w:rsidRPr="00114574">
        <w:rPr>
          <w:rFonts w:asciiTheme="majorHAnsi" w:hAnsiTheme="majorHAnsi" w:cstheme="majorHAnsi"/>
          <w:lang w:val="sr-Latn-RS" w:bidi="sr-Cyrl-CS"/>
        </w:rPr>
        <w:t xml:space="preserve">. </w:t>
      </w:r>
      <w:r w:rsidR="002C398A" w:rsidRPr="00114574">
        <w:rPr>
          <w:rFonts w:asciiTheme="majorHAnsi" w:hAnsiTheme="majorHAnsi" w:cstheme="majorHAnsi"/>
          <w:lang w:val="sr-Latn-RS" w:bidi="sr-Cyrl-CS"/>
        </w:rPr>
        <w:br/>
      </w:r>
      <w:hyperlink r:id="rId41" w:history="1">
        <w:r w:rsidR="00BE0341" w:rsidRPr="00114574">
          <w:rPr>
            <w:rStyle w:val="Hyperlink"/>
            <w:rFonts w:asciiTheme="majorHAnsi" w:hAnsiTheme="majorHAnsi" w:cstheme="majorHAnsi"/>
            <w:lang w:val="sr-Latn-RS" w:bidi="sr-Cyrl-CS"/>
          </w:rPr>
          <w:t>www.cast.org/impact/universal-design-for-learning-udl</w:t>
        </w:r>
      </w:hyperlink>
      <w:r w:rsidRPr="00114574">
        <w:rPr>
          <w:rFonts w:asciiTheme="majorHAnsi" w:hAnsiTheme="majorHAnsi" w:cstheme="majorHAnsi"/>
          <w:lang w:val="sr-Latn-RS" w:bidi="sr-Cyrl-CS"/>
        </w:rPr>
        <w:t xml:space="preserve"> (poslednji pristup septembra 2022.)</w:t>
      </w:r>
    </w:p>
    <w:p w14:paraId="2D111641" w14:textId="77777777"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 xml:space="preserve">Evropska agencija za posebne potrebe i inkluzivno obrazovanje, 2015. </w:t>
      </w:r>
      <w:r w:rsidRPr="00114574">
        <w:rPr>
          <w:rFonts w:asciiTheme="majorHAnsi" w:hAnsiTheme="majorHAnsi" w:cstheme="majorHAnsi"/>
          <w:i/>
          <w:lang w:val="sr-Latn-RS" w:bidi="sr-Cyrl-CS"/>
        </w:rPr>
        <w:t>Raising the Achievement of All Learners in Inclusive Education. Project Conceptual Framework and Terminology [Poboljšanje rezultata svih učenika u inkluzivnom obrazovanju. Konceptualni okvir i terminologija projekta]</w:t>
      </w:r>
      <w:r w:rsidRPr="00114574">
        <w:rPr>
          <w:rFonts w:asciiTheme="majorHAnsi" w:hAnsiTheme="majorHAnsi" w:cstheme="majorHAnsi"/>
          <w:lang w:val="sr-Latn-RS" w:bidi="sr-Cyrl-CS"/>
        </w:rPr>
        <w:t xml:space="preserve">. (V. Donnelly, P. Skoglund i H. Weber, ured.). Odense, Danska. </w:t>
      </w:r>
      <w:hyperlink r:id="rId42" w:history="1">
        <w:r w:rsidRPr="00114574">
          <w:rPr>
            <w:rStyle w:val="Hyperlink"/>
            <w:rFonts w:asciiTheme="majorHAnsi" w:hAnsiTheme="majorHAnsi" w:cstheme="majorHAnsi"/>
            <w:lang w:val="sr-Latn-RS" w:bidi="sr-Cyrl-CS"/>
          </w:rPr>
          <w:t>www.european-agency.org/sites/default/files/Raising Achievement Conceptual Framework.pdf</w:t>
        </w:r>
      </w:hyperlink>
      <w:r w:rsidRPr="00114574">
        <w:rPr>
          <w:rFonts w:asciiTheme="majorHAnsi" w:hAnsiTheme="majorHAnsi" w:cstheme="majorHAnsi"/>
          <w:lang w:val="sr-Latn-RS" w:bidi="sr-Cyrl-CS"/>
        </w:rPr>
        <w:t xml:space="preserve"> (poslednji pristup septembra 2022.)</w:t>
      </w:r>
    </w:p>
    <w:p w14:paraId="038F7DA1" w14:textId="7C58741C"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 xml:space="preserve">Evropska agencija za posebne potrebe i inkluzivno obrazovanje, 2018. </w:t>
      </w:r>
      <w:r w:rsidRPr="00114574">
        <w:rPr>
          <w:rFonts w:asciiTheme="majorHAnsi" w:hAnsiTheme="majorHAnsi" w:cstheme="majorHAnsi"/>
          <w:i/>
          <w:lang w:val="sr-Latn-RS" w:bidi="sr-Cyrl-CS"/>
        </w:rPr>
        <w:t>Analysis Framework for Mapping Inclusive Education Policies [Okvir analize za mapiranje politika inkluzivnog obrazovanja]</w:t>
      </w:r>
      <w:r w:rsidRPr="00114574">
        <w:rPr>
          <w:rFonts w:asciiTheme="majorHAnsi" w:hAnsiTheme="majorHAnsi" w:cstheme="majorHAnsi"/>
          <w:lang w:val="sr-Latn-RS" w:bidi="sr-Cyrl-CS"/>
        </w:rPr>
        <w:t>. (V. Soriano, A. Watkins, M. Kyriazopoulou, V. Donnelly, A. Kefallinou, S. Ebersold i G. Squires, ured</w:t>
      </w:r>
      <w:r w:rsidR="00F41F31" w:rsidRPr="00114574">
        <w:rPr>
          <w:rFonts w:asciiTheme="majorHAnsi" w:hAnsiTheme="majorHAnsi" w:cstheme="majorHAnsi"/>
          <w:lang w:val="sr-Latn-RS" w:bidi="sr-Cyrl-CS"/>
        </w:rPr>
        <w:t>.</w:t>
      </w:r>
      <w:r w:rsidRPr="00114574">
        <w:rPr>
          <w:rFonts w:asciiTheme="majorHAnsi" w:hAnsiTheme="majorHAnsi" w:cstheme="majorHAnsi"/>
          <w:lang w:val="sr-Latn-RS" w:bidi="sr-Cyrl-CS"/>
        </w:rPr>
        <w:t xml:space="preserve">). Odense, Danska. </w:t>
      </w:r>
      <w:r w:rsidR="00DD0A7D" w:rsidRPr="00114574">
        <w:rPr>
          <w:rFonts w:asciiTheme="majorHAnsi" w:hAnsiTheme="majorHAnsi" w:cstheme="majorHAnsi"/>
          <w:lang w:val="sr-Latn-RS" w:bidi="sr-Cyrl-CS"/>
        </w:rPr>
        <w:br/>
      </w:r>
      <w:hyperlink r:id="rId43" w:history="1">
        <w:r w:rsidR="00DD0A7D" w:rsidRPr="00114574">
          <w:rPr>
            <w:rStyle w:val="Hyperlink"/>
            <w:rFonts w:asciiTheme="majorHAnsi" w:hAnsiTheme="majorHAnsi" w:cstheme="majorHAnsi"/>
            <w:lang w:val="sr-Latn-RS" w:bidi="sr-Cyrl-CS"/>
          </w:rPr>
          <w:t>www.european-agency.org/resources/publications/analysis-framework-mapping-inclusive-education-policies</w:t>
        </w:r>
      </w:hyperlink>
      <w:r w:rsidRPr="00114574">
        <w:rPr>
          <w:rFonts w:asciiTheme="majorHAnsi" w:hAnsiTheme="majorHAnsi" w:cstheme="majorHAnsi"/>
          <w:lang w:val="sr-Latn-RS" w:bidi="sr-Cyrl-CS"/>
        </w:rPr>
        <w:t xml:space="preserve"> (poslednji pristup septembra 2022.)</w:t>
      </w:r>
    </w:p>
    <w:p w14:paraId="32D33DF0" w14:textId="77777777"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 xml:space="preserve">Evropska agencija za posebne potrebe i inkluzivno obrazovanje, 2021. </w:t>
      </w:r>
      <w:r w:rsidRPr="00114574">
        <w:rPr>
          <w:rFonts w:asciiTheme="majorHAnsi" w:hAnsiTheme="majorHAnsi" w:cstheme="majorHAnsi"/>
          <w:i/>
          <w:lang w:val="sr-Latn-RS" w:bidi="sr-Cyrl-CS"/>
        </w:rPr>
        <w:t>Ključni principi – Razvoj i implementacija politike podrške za inkluzivno obrazovanje.</w:t>
      </w:r>
      <w:r w:rsidRPr="00114574">
        <w:rPr>
          <w:rFonts w:asciiTheme="majorHAnsi" w:hAnsiTheme="majorHAnsi" w:cstheme="majorHAnsi"/>
          <w:lang w:val="sr-Latn-RS" w:bidi="sr-Cyrl-CS"/>
        </w:rPr>
        <w:t xml:space="preserve"> (V. J. Donnelly i A. Watkins, ured.). Odense, Danska. </w:t>
      </w:r>
      <w:r w:rsidRPr="00114574">
        <w:rPr>
          <w:rFonts w:asciiTheme="majorHAnsi" w:hAnsiTheme="majorHAnsi" w:cstheme="majorHAnsi"/>
          <w:lang w:val="sr-Latn-RS" w:bidi="sr-Cyrl-CS"/>
        </w:rPr>
        <w:br/>
      </w:r>
      <w:hyperlink r:id="rId44" w:history="1">
        <w:r w:rsidRPr="00114574">
          <w:rPr>
            <w:rStyle w:val="Hyperlink"/>
            <w:rFonts w:asciiTheme="majorHAnsi" w:hAnsiTheme="majorHAnsi" w:cstheme="majorHAnsi"/>
            <w:lang w:val="sr-Latn-RS" w:bidi="sr-Cyrl-CS"/>
          </w:rPr>
          <w:t>www.european-agency.org/resources/publications/key-principles-supporting-policy-development-implementation</w:t>
        </w:r>
      </w:hyperlink>
      <w:r w:rsidRPr="00114574">
        <w:rPr>
          <w:rFonts w:asciiTheme="majorHAnsi" w:hAnsiTheme="majorHAnsi" w:cstheme="majorHAnsi"/>
          <w:lang w:val="sr-Latn-RS" w:bidi="sr-Cyrl-CS"/>
        </w:rPr>
        <w:t xml:space="preserve"> (poslednji pristup septenbra 2022.)</w:t>
      </w:r>
    </w:p>
    <w:p w14:paraId="6CFBFFB8" w14:textId="77777777"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 xml:space="preserve">Evropska agencija za posebne potrebe i inkluzivno obrazovanje, 2022. </w:t>
      </w:r>
      <w:r w:rsidRPr="00114574">
        <w:rPr>
          <w:rFonts w:asciiTheme="majorHAnsi" w:hAnsiTheme="majorHAnsi" w:cstheme="majorHAnsi"/>
          <w:i/>
          <w:lang w:val="sr-Latn-RS" w:bidi="sr-Cyrl-CS"/>
        </w:rPr>
        <w:t>Changing Role of Specialist Provision in Supporting Inclusive Education: Final Synthesis Report [Promenljiva uloga specijalista u pružanju podrške za inkluzivno obrazovanje: Finalni objedinjeni izveštaj].</w:t>
      </w:r>
      <w:r w:rsidRPr="00114574">
        <w:rPr>
          <w:rFonts w:asciiTheme="majorHAnsi" w:hAnsiTheme="majorHAnsi" w:cstheme="majorHAnsi"/>
          <w:lang w:val="sr-Latn-RS" w:bidi="sr-Cyrl-CS"/>
        </w:rPr>
        <w:t xml:space="preserve"> (A. Kefallinou, M. Kyriazopoulou, S. Ebersold, P. Skoglund, E. Rebollo Píriz i M. Lučić Wichmann, ured.). Odense, Danska</w:t>
      </w:r>
    </w:p>
    <w:p w14:paraId="1A8E2663" w14:textId="5C96E5CC"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 xml:space="preserve">Evropska agencija za posebne potrebe i inkluzivno obrazovanje, nema datuma. </w:t>
      </w:r>
      <w:r w:rsidRPr="00114574">
        <w:rPr>
          <w:rFonts w:asciiTheme="majorHAnsi" w:hAnsiTheme="majorHAnsi" w:cstheme="majorHAnsi"/>
          <w:i/>
          <w:lang w:val="sr-Latn-RS" w:bidi="sr-Cyrl-CS"/>
        </w:rPr>
        <w:t>Increasing Inclusive Capability [Povećanje kapaciteta za inkluzivnost]</w:t>
      </w:r>
      <w:r w:rsidRPr="00114574">
        <w:rPr>
          <w:rFonts w:asciiTheme="majorHAnsi" w:hAnsiTheme="majorHAnsi" w:cstheme="majorHAnsi"/>
          <w:lang w:val="sr-Latn-RS" w:bidi="sr-Cyrl-CS"/>
        </w:rPr>
        <w:t xml:space="preserve">. </w:t>
      </w:r>
      <w:r w:rsidR="00EC61C7" w:rsidRPr="00114574">
        <w:rPr>
          <w:rFonts w:asciiTheme="majorHAnsi" w:hAnsiTheme="majorHAnsi" w:cstheme="majorHAnsi"/>
          <w:lang w:val="sr-Latn-RS" w:bidi="sr-Cyrl-CS"/>
        </w:rPr>
        <w:br/>
      </w:r>
      <w:hyperlink r:id="rId45" w:history="1">
        <w:r w:rsidR="00DD0A7D" w:rsidRPr="00114574">
          <w:rPr>
            <w:rStyle w:val="Hyperlink"/>
            <w:rFonts w:asciiTheme="majorHAnsi" w:hAnsiTheme="majorHAnsi" w:cstheme="majorHAnsi"/>
            <w:lang w:val="sr-Latn-RS" w:bidi="sr-Cyrl-CS"/>
          </w:rPr>
          <w:t>www.european-agency.org/projects/organisation-provision-support-inclusive-education/increasing-inclusive-capability/what-restricts-participation-and-learning-all-children-and-young-people-and-what-action-can-be</w:t>
        </w:r>
      </w:hyperlink>
      <w:r w:rsidRPr="00114574">
        <w:rPr>
          <w:rFonts w:asciiTheme="majorHAnsi" w:hAnsiTheme="majorHAnsi" w:cstheme="majorHAnsi"/>
          <w:lang w:val="sr-Latn-RS" w:bidi="sr-Cyrl-CS"/>
        </w:rPr>
        <w:t xml:space="preserve"> (poslednji pristup septembra 2022.)</w:t>
      </w:r>
    </w:p>
    <w:p w14:paraId="5A637735" w14:textId="4A7A3593"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Great Schools Partnership, 2014. „Professional learning community“ [</w:t>
      </w:r>
      <w:r w:rsidR="00113918" w:rsidRPr="00114574">
        <w:rPr>
          <w:rFonts w:asciiTheme="majorHAnsi" w:hAnsiTheme="majorHAnsi" w:cstheme="majorHAnsi"/>
          <w:lang w:val="sr-Latn-RS" w:bidi="sr-Cyrl-CS"/>
        </w:rPr>
        <w:t>„</w:t>
      </w:r>
      <w:r w:rsidRPr="00114574">
        <w:rPr>
          <w:rFonts w:asciiTheme="majorHAnsi" w:hAnsiTheme="majorHAnsi" w:cstheme="majorHAnsi"/>
          <w:lang w:val="sr-Latn-RS" w:bidi="sr-Cyrl-CS"/>
        </w:rPr>
        <w:t>Zajednica profesionalnog učenja</w:t>
      </w:r>
      <w:r w:rsidR="00113918" w:rsidRPr="00114574">
        <w:rPr>
          <w:rFonts w:asciiTheme="majorHAnsi" w:hAnsiTheme="majorHAnsi" w:cstheme="majorHAnsi"/>
          <w:lang w:val="sr-Latn-RS" w:bidi="sr-Cyrl-CS"/>
        </w:rPr>
        <w:t>“</w:t>
      </w:r>
      <w:r w:rsidRPr="00114574">
        <w:rPr>
          <w:rFonts w:asciiTheme="majorHAnsi" w:hAnsiTheme="majorHAnsi" w:cstheme="majorHAnsi"/>
          <w:lang w:val="sr-Latn-RS" w:bidi="sr-Cyrl-CS"/>
        </w:rPr>
        <w:t xml:space="preserve">], </w:t>
      </w:r>
      <w:r w:rsidRPr="00114574">
        <w:rPr>
          <w:rFonts w:asciiTheme="majorHAnsi" w:hAnsiTheme="majorHAnsi" w:cstheme="majorHAnsi"/>
          <w:i/>
          <w:lang w:val="sr-Latn-RS" w:bidi="sr-Cyrl-CS"/>
        </w:rPr>
        <w:t>Glossary of Education Reform</w:t>
      </w:r>
      <w:r w:rsidRPr="00114574">
        <w:rPr>
          <w:rFonts w:asciiTheme="majorHAnsi" w:hAnsiTheme="majorHAnsi" w:cstheme="majorHAnsi"/>
          <w:lang w:val="sr-Latn-RS" w:bidi="sr-Cyrl-CS"/>
        </w:rPr>
        <w:t xml:space="preserve">. </w:t>
      </w:r>
      <w:r w:rsidR="00EC61C7" w:rsidRPr="00114574">
        <w:rPr>
          <w:rFonts w:asciiTheme="majorHAnsi" w:hAnsiTheme="majorHAnsi" w:cstheme="majorHAnsi"/>
          <w:lang w:val="sr-Latn-RS" w:bidi="sr-Cyrl-CS"/>
        </w:rPr>
        <w:br/>
      </w:r>
      <w:hyperlink r:id="rId46" w:history="1">
        <w:r w:rsidR="00EC61C7" w:rsidRPr="00114574">
          <w:rPr>
            <w:rStyle w:val="Hyperlink"/>
            <w:rFonts w:asciiTheme="majorHAnsi" w:hAnsiTheme="majorHAnsi" w:cstheme="majorHAnsi"/>
            <w:lang w:val="sr-Latn-RS" w:bidi="sr-Cyrl-CS"/>
          </w:rPr>
          <w:t>www.edglossary.org/professional-learning-community</w:t>
        </w:r>
      </w:hyperlink>
      <w:r w:rsidRPr="00114574">
        <w:rPr>
          <w:rFonts w:asciiTheme="majorHAnsi" w:hAnsiTheme="majorHAnsi" w:cstheme="majorHAnsi"/>
          <w:lang w:val="sr-Latn-RS" w:bidi="sr-Cyrl-CS"/>
        </w:rPr>
        <w:t xml:space="preserve"> (poslednji pristup septembra 2022.)</w:t>
      </w:r>
    </w:p>
    <w:p w14:paraId="34E124E4" w14:textId="77777777"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t xml:space="preserve">Oxford Learner’s Dictionaries. </w:t>
      </w:r>
      <w:hyperlink r:id="rId47" w:history="1">
        <w:r w:rsidRPr="00114574">
          <w:rPr>
            <w:rStyle w:val="Hyperlink"/>
            <w:rFonts w:asciiTheme="majorHAnsi" w:hAnsiTheme="majorHAnsi" w:cstheme="majorHAnsi"/>
            <w:lang w:val="sr-Latn-RS" w:bidi="sr-Cyrl-CS"/>
          </w:rPr>
          <w:t>www.oxfordlearnersdictionaries.com</w:t>
        </w:r>
      </w:hyperlink>
      <w:r w:rsidRPr="00114574">
        <w:rPr>
          <w:rFonts w:asciiTheme="majorHAnsi" w:hAnsiTheme="majorHAnsi" w:cstheme="majorHAnsi"/>
          <w:lang w:val="sr-Latn-RS" w:bidi="sr-Cyrl-CS"/>
        </w:rPr>
        <w:t xml:space="preserve"> (poslednji pristup septembra 2022.)</w:t>
      </w:r>
    </w:p>
    <w:p w14:paraId="3C51033D" w14:textId="1C5B1AFA" w:rsidR="008C66CD" w:rsidRPr="00114574" w:rsidRDefault="008C66CD" w:rsidP="00114574">
      <w:pPr>
        <w:pStyle w:val="Agency-body-text"/>
        <w:keepLines/>
        <w:rPr>
          <w:rFonts w:asciiTheme="majorHAnsi" w:hAnsiTheme="majorHAnsi" w:cstheme="majorHAnsi"/>
          <w:lang w:val="sr-Latn-RS"/>
        </w:rPr>
      </w:pPr>
      <w:r w:rsidRPr="00114574">
        <w:rPr>
          <w:rFonts w:asciiTheme="majorHAnsi" w:hAnsiTheme="majorHAnsi" w:cstheme="majorHAnsi"/>
          <w:lang w:val="sr-Latn-RS" w:bidi="sr-Cyrl-CS"/>
        </w:rPr>
        <w:lastRenderedPageBreak/>
        <w:t xml:space="preserve">UNESCO, 2020. </w:t>
      </w:r>
      <w:r w:rsidRPr="00114574">
        <w:rPr>
          <w:rFonts w:asciiTheme="majorHAnsi" w:hAnsiTheme="majorHAnsi" w:cstheme="majorHAnsi"/>
          <w:i/>
          <w:lang w:val="sr-Latn-RS" w:bidi="sr-Cyrl-CS"/>
        </w:rPr>
        <w:t>Global Education Monitoring Report 2020: Inclusion and education: All means all [Globalni izveštaj o praćenju obrazovanja za 2020. godinu: Inkluzija i obrazovanje: Svi znači svi]</w:t>
      </w:r>
      <w:r w:rsidRPr="00114574">
        <w:rPr>
          <w:rFonts w:asciiTheme="majorHAnsi" w:hAnsiTheme="majorHAnsi" w:cstheme="majorHAnsi"/>
          <w:lang w:val="sr-Latn-RS" w:bidi="sr-Cyrl-CS"/>
        </w:rPr>
        <w:t xml:space="preserve">. Pariz: UNESCO. </w:t>
      </w:r>
      <w:r w:rsidR="00EC61C7" w:rsidRPr="00114574">
        <w:rPr>
          <w:rFonts w:asciiTheme="majorHAnsi" w:hAnsiTheme="majorHAnsi" w:cstheme="majorHAnsi"/>
          <w:lang w:val="sr-Latn-RS" w:bidi="sr-Cyrl-CS"/>
        </w:rPr>
        <w:br/>
      </w:r>
      <w:hyperlink r:id="rId48" w:history="1">
        <w:r w:rsidRPr="00114574">
          <w:rPr>
            <w:rStyle w:val="Hyperlink"/>
            <w:rFonts w:asciiTheme="majorHAnsi" w:hAnsiTheme="majorHAnsi" w:cstheme="majorHAnsi"/>
            <w:lang w:val="sr-Latn-RS" w:bidi="sr-Cyrl-CS"/>
          </w:rPr>
          <w:t>en.unesco.org/gem-report/report/2020/inclusion</w:t>
        </w:r>
      </w:hyperlink>
      <w:r w:rsidRPr="00114574">
        <w:rPr>
          <w:rFonts w:asciiTheme="majorHAnsi" w:hAnsiTheme="majorHAnsi" w:cstheme="majorHAnsi"/>
          <w:lang w:val="sr-Latn-RS" w:bidi="sr-Cyrl-CS"/>
        </w:rPr>
        <w:t xml:space="preserve"> (poslednji pristup septembra 2022.)</w:t>
      </w:r>
    </w:p>
    <w:sectPr w:rsidR="008C66CD" w:rsidRPr="00114574"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7F1EF" w14:textId="77777777" w:rsidR="00205111" w:rsidRDefault="00205111">
      <w:r>
        <w:separator/>
      </w:r>
    </w:p>
  </w:endnote>
  <w:endnote w:type="continuationSeparator" w:id="0">
    <w:p w14:paraId="3A054965" w14:textId="77777777" w:rsidR="00205111" w:rsidRDefault="00205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06692FA3" w:rsidR="009E6E4D" w:rsidRPr="00BF671F" w:rsidRDefault="009E6E4D" w:rsidP="005D5C15">
    <w:pPr>
      <w:framePr w:wrap="around" w:vAnchor="text" w:hAnchor="margin" w:xAlign="outside" w:y="1"/>
      <w:jc w:val="right"/>
      <w:rPr>
        <w:rFonts w:asciiTheme="majorHAnsi" w:hAnsiTheme="majorHAnsi" w:cstheme="majorHAnsi"/>
        <w:szCs w:val="24"/>
      </w:rPr>
    </w:pPr>
    <w:r w:rsidRPr="00BF671F">
      <w:rPr>
        <w:rFonts w:asciiTheme="majorHAnsi" w:hAnsiTheme="majorHAnsi" w:cstheme="majorHAnsi"/>
        <w:lang w:bidi="sr-Cyrl-CS"/>
      </w:rPr>
      <w:fldChar w:fldCharType="begin"/>
    </w:r>
    <w:r w:rsidRPr="00BF671F">
      <w:rPr>
        <w:rFonts w:asciiTheme="majorHAnsi" w:hAnsiTheme="majorHAnsi" w:cstheme="majorHAnsi"/>
        <w:lang w:bidi="sr-Cyrl-CS"/>
      </w:rPr>
      <w:instrText xml:space="preserve">PAGE  </w:instrText>
    </w:r>
    <w:r w:rsidRPr="00BF671F">
      <w:rPr>
        <w:rFonts w:asciiTheme="majorHAnsi" w:hAnsiTheme="majorHAnsi" w:cstheme="majorHAnsi"/>
        <w:lang w:bidi="sr-Cyrl-CS"/>
      </w:rPr>
      <w:fldChar w:fldCharType="separate"/>
    </w:r>
    <w:r w:rsidR="00113918">
      <w:rPr>
        <w:rFonts w:asciiTheme="majorHAnsi" w:hAnsiTheme="majorHAnsi" w:cstheme="majorHAnsi"/>
        <w:noProof/>
        <w:lang w:bidi="sr-Cyrl-CS"/>
      </w:rPr>
      <w:t>26</w:t>
    </w:r>
    <w:r w:rsidRPr="00BF671F">
      <w:rPr>
        <w:rFonts w:asciiTheme="majorHAnsi" w:hAnsiTheme="majorHAnsi" w:cstheme="majorHAnsi"/>
        <w:lang w:bidi="sr-Cyrl-CS"/>
      </w:rPr>
      <w:fldChar w:fldCharType="end"/>
    </w:r>
  </w:p>
  <w:p w14:paraId="42B1793F" w14:textId="1D15D3F6" w:rsidR="009E6E4D" w:rsidRPr="00BF671F" w:rsidRDefault="00DD7FBB" w:rsidP="00310724">
    <w:pPr>
      <w:pStyle w:val="Agency-footer"/>
      <w:jc w:val="right"/>
      <w:rPr>
        <w:rFonts w:asciiTheme="majorHAnsi" w:hAnsiTheme="majorHAnsi" w:cstheme="majorHAnsi"/>
      </w:rPr>
    </w:pPr>
    <w:r w:rsidRPr="00BF671F">
      <w:rPr>
        <w:rFonts w:asciiTheme="majorHAnsi" w:hAnsiTheme="majorHAnsi" w:cstheme="majorHAnsi"/>
        <w:lang w:bidi="sr-Cyrl-CS"/>
      </w:rPr>
      <w:t>Promenljiva uloga specijalista u pružanju podrške za inkluzivno obrazovanje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6D12B624" w:rsidR="009E6E4D" w:rsidRPr="00BF671F" w:rsidRDefault="009E6E4D" w:rsidP="004A2584">
    <w:pPr>
      <w:framePr w:wrap="around" w:vAnchor="text" w:hAnchor="margin" w:xAlign="outside" w:y="1"/>
      <w:jc w:val="right"/>
      <w:rPr>
        <w:rFonts w:asciiTheme="majorHAnsi" w:hAnsiTheme="majorHAnsi" w:cstheme="majorHAnsi"/>
      </w:rPr>
    </w:pPr>
    <w:r w:rsidRPr="00BF671F">
      <w:rPr>
        <w:rFonts w:asciiTheme="majorHAnsi" w:hAnsiTheme="majorHAnsi" w:cstheme="majorHAnsi"/>
        <w:lang w:bidi="sr-Cyrl-CS"/>
      </w:rPr>
      <w:fldChar w:fldCharType="begin"/>
    </w:r>
    <w:r w:rsidRPr="00BF671F">
      <w:rPr>
        <w:rFonts w:asciiTheme="majorHAnsi" w:hAnsiTheme="majorHAnsi" w:cstheme="majorHAnsi"/>
        <w:lang w:bidi="sr-Cyrl-CS"/>
      </w:rPr>
      <w:instrText xml:space="preserve">PAGE  </w:instrText>
    </w:r>
    <w:r w:rsidRPr="00BF671F">
      <w:rPr>
        <w:rFonts w:asciiTheme="majorHAnsi" w:hAnsiTheme="majorHAnsi" w:cstheme="majorHAnsi"/>
        <w:lang w:bidi="sr-Cyrl-CS"/>
      </w:rPr>
      <w:fldChar w:fldCharType="separate"/>
    </w:r>
    <w:r w:rsidR="00113918">
      <w:rPr>
        <w:rFonts w:asciiTheme="majorHAnsi" w:hAnsiTheme="majorHAnsi" w:cstheme="majorHAnsi"/>
        <w:noProof/>
        <w:lang w:bidi="sr-Cyrl-CS"/>
      </w:rPr>
      <w:t>7</w:t>
    </w:r>
    <w:r w:rsidRPr="00BF671F">
      <w:rPr>
        <w:rFonts w:asciiTheme="majorHAnsi" w:hAnsiTheme="majorHAnsi" w:cstheme="majorHAnsi"/>
        <w:lang w:bidi="sr-Cyrl-CS"/>
      </w:rPr>
      <w:fldChar w:fldCharType="end"/>
    </w:r>
  </w:p>
  <w:p w14:paraId="2D3AD717" w14:textId="4E68271D" w:rsidR="009E6E4D" w:rsidRPr="00BF671F" w:rsidRDefault="00DD7FBB" w:rsidP="00EA53FF">
    <w:pPr>
      <w:pStyle w:val="Agency-footer"/>
      <w:rPr>
        <w:rFonts w:asciiTheme="majorHAnsi" w:hAnsiTheme="majorHAnsi" w:cstheme="majorHAnsi"/>
      </w:rPr>
    </w:pPr>
    <w:r w:rsidRPr="00BF671F">
      <w:rPr>
        <w:rFonts w:asciiTheme="majorHAnsi" w:hAnsiTheme="majorHAnsi" w:cstheme="majorHAnsi"/>
        <w:lang w:bidi="sr-Cyrl-CS"/>
      </w:rPr>
      <w:t>Alat za samopregled politike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3A510E9F" w:rsidR="00776FBF" w:rsidRPr="00BF671F" w:rsidRDefault="00776FBF" w:rsidP="006C28CE">
    <w:pPr>
      <w:framePr w:wrap="none" w:vAnchor="text" w:hAnchor="margin" w:xAlign="right" w:y="1"/>
      <w:jc w:val="right"/>
      <w:rPr>
        <w:rFonts w:asciiTheme="majorHAnsi" w:hAnsiTheme="majorHAnsi" w:cstheme="majorHAnsi"/>
      </w:rPr>
    </w:pPr>
    <w:r w:rsidRPr="00BF671F">
      <w:rPr>
        <w:rFonts w:asciiTheme="majorHAnsi" w:hAnsiTheme="majorHAnsi" w:cstheme="majorHAnsi"/>
        <w:lang w:bidi="sr-Cyrl-CS"/>
      </w:rPr>
      <w:fldChar w:fldCharType="begin"/>
    </w:r>
    <w:r w:rsidRPr="00BF671F">
      <w:rPr>
        <w:rFonts w:asciiTheme="majorHAnsi" w:hAnsiTheme="majorHAnsi" w:cstheme="majorHAnsi"/>
        <w:lang w:bidi="sr-Cyrl-CS"/>
      </w:rPr>
      <w:instrText xml:space="preserve">PAGE  </w:instrText>
    </w:r>
    <w:r w:rsidRPr="00BF671F">
      <w:rPr>
        <w:rFonts w:asciiTheme="majorHAnsi" w:hAnsiTheme="majorHAnsi" w:cstheme="majorHAnsi"/>
        <w:lang w:bidi="sr-Cyrl-CS"/>
      </w:rPr>
      <w:fldChar w:fldCharType="separate"/>
    </w:r>
    <w:r w:rsidR="00113918">
      <w:rPr>
        <w:rFonts w:asciiTheme="majorHAnsi" w:hAnsiTheme="majorHAnsi" w:cstheme="majorHAnsi"/>
        <w:noProof/>
        <w:lang w:bidi="sr-Cyrl-CS"/>
      </w:rPr>
      <w:t>27</w:t>
    </w:r>
    <w:r w:rsidRPr="00BF671F">
      <w:rPr>
        <w:rFonts w:asciiTheme="majorHAnsi" w:hAnsiTheme="majorHAnsi" w:cstheme="majorHAnsi"/>
        <w:lang w:bidi="sr-Cyrl-CS"/>
      </w:rPr>
      <w:fldChar w:fldCharType="end"/>
    </w:r>
  </w:p>
  <w:p w14:paraId="482DCD87" w14:textId="0CB16518" w:rsidR="00776FBF" w:rsidRPr="00BF671F" w:rsidRDefault="00E572CC" w:rsidP="006C28CE">
    <w:pPr>
      <w:pStyle w:val="Agency-footer"/>
      <w:ind w:right="360"/>
      <w:rPr>
        <w:rFonts w:asciiTheme="majorHAnsi" w:hAnsiTheme="majorHAnsi" w:cstheme="majorHAnsi"/>
      </w:rPr>
    </w:pPr>
    <w:r w:rsidRPr="00BF671F">
      <w:rPr>
        <w:rFonts w:asciiTheme="majorHAnsi" w:hAnsiTheme="majorHAnsi" w:cstheme="majorHAnsi"/>
        <w:lang w:bidi="sr-Cyrl-CS"/>
      </w:rPr>
      <w:t>Alat za samopregled politike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746C1" w14:textId="77777777" w:rsidR="00205111" w:rsidRDefault="00205111">
      <w:r>
        <w:separator/>
      </w:r>
    </w:p>
  </w:footnote>
  <w:footnote w:type="continuationSeparator" w:id="0">
    <w:p w14:paraId="0118F081" w14:textId="77777777" w:rsidR="00205111" w:rsidRDefault="00205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00899724">
    <w:abstractNumId w:val="34"/>
  </w:num>
  <w:num w:numId="2" w16cid:durableId="82576963">
    <w:abstractNumId w:val="40"/>
  </w:num>
  <w:num w:numId="3" w16cid:durableId="1492914344">
    <w:abstractNumId w:val="15"/>
  </w:num>
  <w:num w:numId="4" w16cid:durableId="1577206985">
    <w:abstractNumId w:val="46"/>
  </w:num>
  <w:num w:numId="5" w16cid:durableId="28798295">
    <w:abstractNumId w:val="11"/>
  </w:num>
  <w:num w:numId="6" w16cid:durableId="159201541">
    <w:abstractNumId w:val="12"/>
  </w:num>
  <w:num w:numId="7" w16cid:durableId="2005156856">
    <w:abstractNumId w:val="13"/>
  </w:num>
  <w:num w:numId="8" w16cid:durableId="1253323288">
    <w:abstractNumId w:val="41"/>
  </w:num>
  <w:num w:numId="9" w16cid:durableId="296759339">
    <w:abstractNumId w:val="38"/>
  </w:num>
  <w:num w:numId="10" w16cid:durableId="185605987">
    <w:abstractNumId w:val="23"/>
  </w:num>
  <w:num w:numId="11" w16cid:durableId="407117309">
    <w:abstractNumId w:val="20"/>
  </w:num>
  <w:num w:numId="12" w16cid:durableId="1398431143">
    <w:abstractNumId w:val="35"/>
  </w:num>
  <w:num w:numId="13" w16cid:durableId="408498961">
    <w:abstractNumId w:val="26"/>
  </w:num>
  <w:num w:numId="14" w16cid:durableId="758908463">
    <w:abstractNumId w:val="42"/>
  </w:num>
  <w:num w:numId="15" w16cid:durableId="2022388779">
    <w:abstractNumId w:val="17"/>
  </w:num>
  <w:num w:numId="16" w16cid:durableId="1271619428">
    <w:abstractNumId w:val="44"/>
  </w:num>
  <w:num w:numId="17" w16cid:durableId="949513389">
    <w:abstractNumId w:val="21"/>
  </w:num>
  <w:num w:numId="18" w16cid:durableId="1214005731">
    <w:abstractNumId w:val="27"/>
  </w:num>
  <w:num w:numId="19" w16cid:durableId="902135781">
    <w:abstractNumId w:val="32"/>
  </w:num>
  <w:num w:numId="20" w16cid:durableId="1627200022">
    <w:abstractNumId w:val="30"/>
  </w:num>
  <w:num w:numId="21" w16cid:durableId="990713322">
    <w:abstractNumId w:val="22"/>
  </w:num>
  <w:num w:numId="22" w16cid:durableId="1226450856">
    <w:abstractNumId w:val="37"/>
  </w:num>
  <w:num w:numId="23" w16cid:durableId="924725782">
    <w:abstractNumId w:val="48"/>
  </w:num>
  <w:num w:numId="24" w16cid:durableId="994724854">
    <w:abstractNumId w:val="25"/>
  </w:num>
  <w:num w:numId="25" w16cid:durableId="1259482994">
    <w:abstractNumId w:val="0"/>
  </w:num>
  <w:num w:numId="26" w16cid:durableId="1384527969">
    <w:abstractNumId w:val="10"/>
  </w:num>
  <w:num w:numId="27" w16cid:durableId="1190997325">
    <w:abstractNumId w:val="8"/>
  </w:num>
  <w:num w:numId="28" w16cid:durableId="277832528">
    <w:abstractNumId w:val="7"/>
  </w:num>
  <w:num w:numId="29" w16cid:durableId="1788697313">
    <w:abstractNumId w:val="6"/>
  </w:num>
  <w:num w:numId="30" w16cid:durableId="574970861">
    <w:abstractNumId w:val="5"/>
  </w:num>
  <w:num w:numId="31" w16cid:durableId="1618636312">
    <w:abstractNumId w:val="9"/>
  </w:num>
  <w:num w:numId="32" w16cid:durableId="1110198562">
    <w:abstractNumId w:val="4"/>
  </w:num>
  <w:num w:numId="33" w16cid:durableId="1020661630">
    <w:abstractNumId w:val="3"/>
  </w:num>
  <w:num w:numId="34" w16cid:durableId="1187056341">
    <w:abstractNumId w:val="2"/>
  </w:num>
  <w:num w:numId="35" w16cid:durableId="1175614478">
    <w:abstractNumId w:val="1"/>
  </w:num>
  <w:num w:numId="36" w16cid:durableId="1047143271">
    <w:abstractNumId w:val="19"/>
  </w:num>
  <w:num w:numId="37" w16cid:durableId="1014921828">
    <w:abstractNumId w:val="36"/>
  </w:num>
  <w:num w:numId="38" w16cid:durableId="1225752167">
    <w:abstractNumId w:val="16"/>
  </w:num>
  <w:num w:numId="39" w16cid:durableId="1151143049">
    <w:abstractNumId w:val="29"/>
  </w:num>
  <w:num w:numId="40" w16cid:durableId="1186559800">
    <w:abstractNumId w:val="18"/>
  </w:num>
  <w:num w:numId="41" w16cid:durableId="749501719">
    <w:abstractNumId w:val="45"/>
  </w:num>
  <w:num w:numId="42" w16cid:durableId="62653908">
    <w:abstractNumId w:val="47"/>
  </w:num>
  <w:num w:numId="43" w16cid:durableId="153448156">
    <w:abstractNumId w:val="39"/>
  </w:num>
  <w:num w:numId="44" w16cid:durableId="1636330723">
    <w:abstractNumId w:val="43"/>
  </w:num>
  <w:num w:numId="45" w16cid:durableId="2118018150">
    <w:abstractNumId w:val="31"/>
  </w:num>
  <w:num w:numId="46" w16cid:durableId="1766412858">
    <w:abstractNumId w:val="24"/>
  </w:num>
  <w:num w:numId="47" w16cid:durableId="897937016">
    <w:abstractNumId w:val="33"/>
  </w:num>
  <w:num w:numId="48" w16cid:durableId="864513848">
    <w:abstractNumId w:val="14"/>
  </w:num>
  <w:num w:numId="49" w16cid:durableId="1329843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1FD5"/>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13918"/>
    <w:rsid w:val="00114574"/>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8B7"/>
    <w:rsid w:val="001A3B70"/>
    <w:rsid w:val="001A545F"/>
    <w:rsid w:val="001B21C6"/>
    <w:rsid w:val="001B425D"/>
    <w:rsid w:val="001B4828"/>
    <w:rsid w:val="001B65EC"/>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05111"/>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4C01"/>
    <w:rsid w:val="00285752"/>
    <w:rsid w:val="00285D4C"/>
    <w:rsid w:val="0029385A"/>
    <w:rsid w:val="002A66E0"/>
    <w:rsid w:val="002B037F"/>
    <w:rsid w:val="002B24D1"/>
    <w:rsid w:val="002B618D"/>
    <w:rsid w:val="002B72AA"/>
    <w:rsid w:val="002C344A"/>
    <w:rsid w:val="002C398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25A9"/>
    <w:rsid w:val="003C5896"/>
    <w:rsid w:val="003C60AA"/>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693A"/>
    <w:rsid w:val="004975D8"/>
    <w:rsid w:val="004979FD"/>
    <w:rsid w:val="00497D1F"/>
    <w:rsid w:val="004A1C0A"/>
    <w:rsid w:val="004A2584"/>
    <w:rsid w:val="004A6652"/>
    <w:rsid w:val="004B2578"/>
    <w:rsid w:val="004B2C76"/>
    <w:rsid w:val="004C177C"/>
    <w:rsid w:val="004C1AD1"/>
    <w:rsid w:val="004C46F3"/>
    <w:rsid w:val="004C66A9"/>
    <w:rsid w:val="004D13AB"/>
    <w:rsid w:val="004D2F58"/>
    <w:rsid w:val="004E06C7"/>
    <w:rsid w:val="004F0CE5"/>
    <w:rsid w:val="004F3D9E"/>
    <w:rsid w:val="00505892"/>
    <w:rsid w:val="00510735"/>
    <w:rsid w:val="0051463D"/>
    <w:rsid w:val="00517B46"/>
    <w:rsid w:val="0052156A"/>
    <w:rsid w:val="005319B5"/>
    <w:rsid w:val="00534D20"/>
    <w:rsid w:val="00543895"/>
    <w:rsid w:val="00543E0F"/>
    <w:rsid w:val="00545D02"/>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006B"/>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66D4"/>
    <w:rsid w:val="007576DF"/>
    <w:rsid w:val="0076222A"/>
    <w:rsid w:val="00765477"/>
    <w:rsid w:val="00765778"/>
    <w:rsid w:val="0076780E"/>
    <w:rsid w:val="007702C5"/>
    <w:rsid w:val="007730D5"/>
    <w:rsid w:val="00776FBF"/>
    <w:rsid w:val="00777108"/>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4F14"/>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767A9"/>
    <w:rsid w:val="00886875"/>
    <w:rsid w:val="0089408B"/>
    <w:rsid w:val="0089455A"/>
    <w:rsid w:val="008A2889"/>
    <w:rsid w:val="008B24CF"/>
    <w:rsid w:val="008B29C7"/>
    <w:rsid w:val="008B36F5"/>
    <w:rsid w:val="008B3A2D"/>
    <w:rsid w:val="008B53E0"/>
    <w:rsid w:val="008B564A"/>
    <w:rsid w:val="008C0901"/>
    <w:rsid w:val="008C3AE8"/>
    <w:rsid w:val="008C5ECE"/>
    <w:rsid w:val="008C66CD"/>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67003"/>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1460"/>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4175"/>
    <w:rsid w:val="00BB5C56"/>
    <w:rsid w:val="00BB6A9B"/>
    <w:rsid w:val="00BB6CB4"/>
    <w:rsid w:val="00BC00DE"/>
    <w:rsid w:val="00BC4A3F"/>
    <w:rsid w:val="00BD101B"/>
    <w:rsid w:val="00BE0341"/>
    <w:rsid w:val="00BE2372"/>
    <w:rsid w:val="00BE6039"/>
    <w:rsid w:val="00BE7172"/>
    <w:rsid w:val="00BF13BA"/>
    <w:rsid w:val="00BF4777"/>
    <w:rsid w:val="00BF671F"/>
    <w:rsid w:val="00C01509"/>
    <w:rsid w:val="00C053AD"/>
    <w:rsid w:val="00C0685B"/>
    <w:rsid w:val="00C07550"/>
    <w:rsid w:val="00C159B7"/>
    <w:rsid w:val="00C16418"/>
    <w:rsid w:val="00C22A34"/>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4D5"/>
    <w:rsid w:val="00CD275B"/>
    <w:rsid w:val="00CD2EAE"/>
    <w:rsid w:val="00CD2F15"/>
    <w:rsid w:val="00CE05D7"/>
    <w:rsid w:val="00CE1A01"/>
    <w:rsid w:val="00CE7872"/>
    <w:rsid w:val="00CF1140"/>
    <w:rsid w:val="00CF3CCB"/>
    <w:rsid w:val="00CF5278"/>
    <w:rsid w:val="00CF5CB6"/>
    <w:rsid w:val="00D00365"/>
    <w:rsid w:val="00D0360D"/>
    <w:rsid w:val="00D040F7"/>
    <w:rsid w:val="00D06364"/>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0A7D"/>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0D68"/>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61C7"/>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27F41"/>
    <w:rsid w:val="00F30963"/>
    <w:rsid w:val="00F31E85"/>
    <w:rsid w:val="00F32D5B"/>
    <w:rsid w:val="00F365F8"/>
    <w:rsid w:val="00F41F31"/>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Cyrl-C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EC6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analysis_framework_for_mapping_inclusive_education_policies.pdf" TargetMode="External"/><Relationship Id="rId37" Type="http://schemas.openxmlformats.org/officeDocument/2006/relationships/hyperlink" Target="https://www.edglossary.org/action-research/"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uropean-agency.org/sites/default/files/Raising%20Achievement%20Conceptual%20Framework.pdf"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www.udlcenter.org/aboutudl"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s://www.edglossary.org/professional-learning-community/"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8594B530-C7DE-4C31-B814-2F5510517B31}">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1E4D4EE2-BACF-478B-BDB6-5E34B9A72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29</Pages>
  <Words>5679</Words>
  <Characters>37148</Characters>
  <Application>Microsoft Office Word</Application>
  <DocSecurity>0</DocSecurity>
  <Lines>1280</Lines>
  <Paragraphs>428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42399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Promenljiva uloga specijalista u pružanju podrške za inkluzivno obrazovanje: Alat za samopregled politike</dc:title>
  <dc:subject>Changing Role of Specialist Provision in Supporting Inclusive Education (CROSP)</dc:subject>
  <dc:creator>European Agency for Special Needs and Inclusive Education</dc:creator>
  <cp:keywords>EASNIE</cp:keywords>
  <dc:description/>
  <cp:lastModifiedBy>Áine Wynne</cp:lastModifiedBy>
  <cp:revision>31</cp:revision>
  <cp:lastPrinted>2009-05-04T16:34:00Z</cp:lastPrinted>
  <dcterms:created xsi:type="dcterms:W3CDTF">2023-02-13T12:47:00Z</dcterms:created>
  <dcterms:modified xsi:type="dcterms:W3CDTF">2023-03-03T16:28:00Z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