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1AE8" w14:textId="4169F5B6" w:rsidR="00454435" w:rsidRPr="006E3F53" w:rsidRDefault="00315D0A" w:rsidP="00454435">
      <w:pPr>
        <w:pStyle w:val="Agency-heading-1"/>
      </w:pPr>
      <w:bookmarkStart w:id="0" w:name="_Toc117854468"/>
      <w:r>
        <w:t xml:space="preserve">Annex 3: </w:t>
      </w:r>
      <w:r w:rsidR="00454435" w:rsidRPr="006E3F53">
        <w:t xml:space="preserve">Czech examples </w:t>
      </w:r>
      <w:r w:rsidR="00F66718" w:rsidRPr="006E3F53">
        <w:t>to Inform</w:t>
      </w:r>
      <w:r w:rsidR="00454435" w:rsidRPr="006E3F53">
        <w:t xml:space="preserve"> recommendations</w:t>
      </w:r>
      <w:bookmarkEnd w:id="0"/>
    </w:p>
    <w:p w14:paraId="5AE07BDB" w14:textId="30D3101B" w:rsidR="00534E41" w:rsidRDefault="00232733" w:rsidP="00232733">
      <w:pPr>
        <w:pStyle w:val="Agency-body-text"/>
      </w:pPr>
      <w:r w:rsidRPr="006E3F53">
        <w:t xml:space="preserve">This document highlights specific examples shared by stakeholders during the recommendation feedback collection. </w:t>
      </w:r>
      <w:r w:rsidR="00534E41">
        <w:t xml:space="preserve">In addition to the collection of </w:t>
      </w:r>
      <w:r w:rsidR="00024F6D">
        <w:t xml:space="preserve">examples which illustrate </w:t>
      </w:r>
      <w:r w:rsidR="00B51C62">
        <w:t xml:space="preserve">what the recommendations look like in practice, it is recognised that there are also Czech examples of practice which illustrate progress </w:t>
      </w:r>
      <w:r w:rsidR="00E23EA5">
        <w:t xml:space="preserve">linked to specific recommendations. </w:t>
      </w:r>
      <w:r w:rsidR="00534E41">
        <w:t xml:space="preserve"> </w:t>
      </w:r>
    </w:p>
    <w:p w14:paraId="278C662E" w14:textId="3CD291F9" w:rsidR="00232733" w:rsidRDefault="00E23EA5" w:rsidP="00232733">
      <w:pPr>
        <w:pStyle w:val="Agency-body-text"/>
      </w:pPr>
      <w:r>
        <w:t>These</w:t>
      </w:r>
      <w:r w:rsidR="00232733" w:rsidRPr="006E3F53">
        <w:t xml:space="preserve"> examples could be </w:t>
      </w:r>
      <w:r>
        <w:t>considered as a starting point to match existing Czech practice and new policy developments to the 15 recommendations</w:t>
      </w:r>
      <w:r w:rsidR="004A6E40">
        <w:t xml:space="preserve"> after the conclusion of the action</w:t>
      </w:r>
      <w:r>
        <w:t>. T</w:t>
      </w:r>
      <w:r w:rsidR="004A6E40">
        <w:t>hese illustrations of the recommendations in practice could also be used</w:t>
      </w:r>
      <w:r w:rsidR="00232733" w:rsidRPr="006E3F53">
        <w:t xml:space="preserve"> to inform stakeholder discussions around the recommendations. </w:t>
      </w:r>
    </w:p>
    <w:p w14:paraId="59753034" w14:textId="6F7E1EEF" w:rsidR="00315D0A" w:rsidRDefault="004D21AE" w:rsidP="00315D0A">
      <w:pPr>
        <w:pStyle w:val="Agency-body-text"/>
      </w:pPr>
      <w:r>
        <w:t xml:space="preserve">The below examples have been extracted from stakeholder feedback and then elaborated on by the </w:t>
      </w:r>
      <w:r w:rsidR="00315D0A" w:rsidRPr="00315D0A">
        <w:t>Ministry of Education, Youth and Sports (MŠMT)</w:t>
      </w:r>
      <w:r w:rsidR="00315D0A">
        <w:t>.</w:t>
      </w:r>
    </w:p>
    <w:p w14:paraId="4C1A300A" w14:textId="6B9743D9" w:rsidR="00B507AB" w:rsidRDefault="00B507AB">
      <w:pPr>
        <w:pStyle w:val="TOC1"/>
        <w:tabs>
          <w:tab w:val="right" w:leader="dot" w:pos="8827"/>
        </w:tabs>
        <w:rPr>
          <w:rFonts w:asciiTheme="minorHAnsi" w:eastAsiaTheme="minorEastAsia" w:hAnsiTheme="minorHAnsi" w:cstheme="minorBidi"/>
          <w:b w:val="0"/>
          <w:caps w:val="0"/>
          <w:noProof/>
          <w:sz w:val="24"/>
          <w:lang w:val="en-ES" w:eastAsia="en-GB"/>
        </w:rPr>
      </w:pPr>
      <w:r>
        <w:fldChar w:fldCharType="begin"/>
      </w:r>
      <w:r>
        <w:instrText xml:space="preserve"> TOC \o "1-2" \h \z \u </w:instrText>
      </w:r>
      <w:r>
        <w:fldChar w:fldCharType="separate"/>
      </w:r>
    </w:p>
    <w:p w14:paraId="23B1D516" w14:textId="53910B77" w:rsidR="00B507AB" w:rsidRDefault="00B507AB">
      <w:pPr>
        <w:pStyle w:val="TOC2"/>
        <w:tabs>
          <w:tab w:val="right" w:leader="dot" w:pos="8827"/>
        </w:tabs>
        <w:rPr>
          <w:rFonts w:asciiTheme="minorHAnsi" w:eastAsiaTheme="minorEastAsia" w:hAnsiTheme="minorHAnsi" w:cstheme="minorBidi"/>
          <w:noProof/>
          <w:sz w:val="24"/>
          <w:szCs w:val="24"/>
          <w:lang w:val="en-ES" w:eastAsia="en-GB"/>
        </w:rPr>
      </w:pPr>
      <w:r w:rsidRPr="00D262DC">
        <w:rPr>
          <w:rStyle w:val="Hyperlink"/>
          <w:noProof/>
        </w:rPr>
        <w:fldChar w:fldCharType="begin"/>
      </w:r>
      <w:r w:rsidRPr="00D262DC">
        <w:rPr>
          <w:rStyle w:val="Hyperlink"/>
          <w:noProof/>
        </w:rPr>
        <w:instrText xml:space="preserve"> </w:instrText>
      </w:r>
      <w:r>
        <w:rPr>
          <w:noProof/>
        </w:rPr>
        <w:instrText>HYPERLINK \l "_Toc117854469"</w:instrText>
      </w:r>
      <w:r w:rsidRPr="00D262DC">
        <w:rPr>
          <w:rStyle w:val="Hyperlink"/>
          <w:noProof/>
        </w:rPr>
        <w:instrText xml:space="preserve"> </w:instrText>
      </w:r>
      <w:r w:rsidRPr="00D262DC">
        <w:rPr>
          <w:rStyle w:val="Hyperlink"/>
          <w:noProof/>
        </w:rPr>
      </w:r>
      <w:r w:rsidRPr="00D262DC">
        <w:rPr>
          <w:rStyle w:val="Hyperlink"/>
          <w:noProof/>
        </w:rPr>
        <w:fldChar w:fldCharType="separate"/>
      </w:r>
      <w:r w:rsidRPr="00D262DC">
        <w:rPr>
          <w:rStyle w:val="Hyperlink"/>
          <w:noProof/>
        </w:rPr>
        <w:t>Recommendation 2</w:t>
      </w:r>
      <w:r>
        <w:rPr>
          <w:noProof/>
          <w:webHidden/>
        </w:rPr>
        <w:tab/>
      </w:r>
      <w:r>
        <w:rPr>
          <w:noProof/>
          <w:webHidden/>
        </w:rPr>
        <w:fldChar w:fldCharType="begin"/>
      </w:r>
      <w:r>
        <w:rPr>
          <w:noProof/>
          <w:webHidden/>
        </w:rPr>
        <w:instrText xml:space="preserve"> PAGEREF _Toc117854469 \h </w:instrText>
      </w:r>
      <w:r>
        <w:rPr>
          <w:noProof/>
          <w:webHidden/>
        </w:rPr>
      </w:r>
      <w:r>
        <w:rPr>
          <w:noProof/>
          <w:webHidden/>
        </w:rPr>
        <w:fldChar w:fldCharType="separate"/>
      </w:r>
      <w:r>
        <w:rPr>
          <w:noProof/>
          <w:webHidden/>
        </w:rPr>
        <w:t>1</w:t>
      </w:r>
      <w:r>
        <w:rPr>
          <w:noProof/>
          <w:webHidden/>
        </w:rPr>
        <w:fldChar w:fldCharType="end"/>
      </w:r>
      <w:r w:rsidRPr="00D262DC">
        <w:rPr>
          <w:rStyle w:val="Hyperlink"/>
          <w:noProof/>
        </w:rPr>
        <w:fldChar w:fldCharType="end"/>
      </w:r>
    </w:p>
    <w:p w14:paraId="78488495" w14:textId="65B2E857" w:rsidR="00B507AB" w:rsidRDefault="00B507AB">
      <w:pPr>
        <w:pStyle w:val="TOC2"/>
        <w:tabs>
          <w:tab w:val="right" w:leader="dot" w:pos="8827"/>
        </w:tabs>
        <w:rPr>
          <w:rFonts w:asciiTheme="minorHAnsi" w:eastAsiaTheme="minorEastAsia" w:hAnsiTheme="minorHAnsi" w:cstheme="minorBidi"/>
          <w:noProof/>
          <w:sz w:val="24"/>
          <w:szCs w:val="24"/>
          <w:lang w:val="en-ES" w:eastAsia="en-GB"/>
        </w:rPr>
      </w:pPr>
      <w:hyperlink w:anchor="_Toc117854470" w:history="1">
        <w:r w:rsidRPr="00D262DC">
          <w:rPr>
            <w:rStyle w:val="Hyperlink"/>
            <w:noProof/>
          </w:rPr>
          <w:t>Recommendation 11</w:t>
        </w:r>
        <w:r>
          <w:rPr>
            <w:noProof/>
            <w:webHidden/>
          </w:rPr>
          <w:tab/>
        </w:r>
        <w:r>
          <w:rPr>
            <w:noProof/>
            <w:webHidden/>
          </w:rPr>
          <w:fldChar w:fldCharType="begin"/>
        </w:r>
        <w:r>
          <w:rPr>
            <w:noProof/>
            <w:webHidden/>
          </w:rPr>
          <w:instrText xml:space="preserve"> PAGEREF _Toc117854470 \h </w:instrText>
        </w:r>
        <w:r>
          <w:rPr>
            <w:noProof/>
            <w:webHidden/>
          </w:rPr>
        </w:r>
        <w:r>
          <w:rPr>
            <w:noProof/>
            <w:webHidden/>
          </w:rPr>
          <w:fldChar w:fldCharType="separate"/>
        </w:r>
        <w:r>
          <w:rPr>
            <w:noProof/>
            <w:webHidden/>
          </w:rPr>
          <w:t>2</w:t>
        </w:r>
        <w:r>
          <w:rPr>
            <w:noProof/>
            <w:webHidden/>
          </w:rPr>
          <w:fldChar w:fldCharType="end"/>
        </w:r>
      </w:hyperlink>
    </w:p>
    <w:p w14:paraId="11132EEF" w14:textId="2CD2B882" w:rsidR="00B507AB" w:rsidRDefault="00B507AB">
      <w:pPr>
        <w:pStyle w:val="TOC2"/>
        <w:tabs>
          <w:tab w:val="right" w:leader="dot" w:pos="8827"/>
        </w:tabs>
        <w:rPr>
          <w:rFonts w:asciiTheme="minorHAnsi" w:eastAsiaTheme="minorEastAsia" w:hAnsiTheme="minorHAnsi" w:cstheme="minorBidi"/>
          <w:noProof/>
          <w:sz w:val="24"/>
          <w:szCs w:val="24"/>
          <w:lang w:val="en-ES" w:eastAsia="en-GB"/>
        </w:rPr>
      </w:pPr>
      <w:hyperlink w:anchor="_Toc117854471" w:history="1">
        <w:r w:rsidRPr="00D262DC">
          <w:rPr>
            <w:rStyle w:val="Hyperlink"/>
            <w:noProof/>
          </w:rPr>
          <w:t>Recommendation 13</w:t>
        </w:r>
        <w:r>
          <w:rPr>
            <w:noProof/>
            <w:webHidden/>
          </w:rPr>
          <w:tab/>
        </w:r>
        <w:r>
          <w:rPr>
            <w:noProof/>
            <w:webHidden/>
          </w:rPr>
          <w:fldChar w:fldCharType="begin"/>
        </w:r>
        <w:r>
          <w:rPr>
            <w:noProof/>
            <w:webHidden/>
          </w:rPr>
          <w:instrText xml:space="preserve"> PAGEREF _Toc117854471 \h </w:instrText>
        </w:r>
        <w:r>
          <w:rPr>
            <w:noProof/>
            <w:webHidden/>
          </w:rPr>
        </w:r>
        <w:r>
          <w:rPr>
            <w:noProof/>
            <w:webHidden/>
          </w:rPr>
          <w:fldChar w:fldCharType="separate"/>
        </w:r>
        <w:r>
          <w:rPr>
            <w:noProof/>
            <w:webHidden/>
          </w:rPr>
          <w:t>3</w:t>
        </w:r>
        <w:r>
          <w:rPr>
            <w:noProof/>
            <w:webHidden/>
          </w:rPr>
          <w:fldChar w:fldCharType="end"/>
        </w:r>
      </w:hyperlink>
    </w:p>
    <w:p w14:paraId="27FC4265" w14:textId="3E5EB8B9" w:rsidR="00B507AB" w:rsidRDefault="00B507AB">
      <w:pPr>
        <w:pStyle w:val="TOC2"/>
        <w:tabs>
          <w:tab w:val="right" w:leader="dot" w:pos="8827"/>
        </w:tabs>
        <w:rPr>
          <w:rFonts w:asciiTheme="minorHAnsi" w:eastAsiaTheme="minorEastAsia" w:hAnsiTheme="minorHAnsi" w:cstheme="minorBidi"/>
          <w:noProof/>
          <w:sz w:val="24"/>
          <w:szCs w:val="24"/>
          <w:lang w:val="en-ES" w:eastAsia="en-GB"/>
        </w:rPr>
      </w:pPr>
      <w:hyperlink w:anchor="_Toc117854472" w:history="1">
        <w:r w:rsidRPr="00D262DC">
          <w:rPr>
            <w:rStyle w:val="Hyperlink"/>
            <w:noProof/>
          </w:rPr>
          <w:t>Recommendation 14</w:t>
        </w:r>
        <w:r>
          <w:rPr>
            <w:noProof/>
            <w:webHidden/>
          </w:rPr>
          <w:tab/>
        </w:r>
        <w:r>
          <w:rPr>
            <w:noProof/>
            <w:webHidden/>
          </w:rPr>
          <w:fldChar w:fldCharType="begin"/>
        </w:r>
        <w:r>
          <w:rPr>
            <w:noProof/>
            <w:webHidden/>
          </w:rPr>
          <w:instrText xml:space="preserve"> PAGEREF _Toc117854472 \h </w:instrText>
        </w:r>
        <w:r>
          <w:rPr>
            <w:noProof/>
            <w:webHidden/>
          </w:rPr>
        </w:r>
        <w:r>
          <w:rPr>
            <w:noProof/>
            <w:webHidden/>
          </w:rPr>
          <w:fldChar w:fldCharType="separate"/>
        </w:r>
        <w:r>
          <w:rPr>
            <w:noProof/>
            <w:webHidden/>
          </w:rPr>
          <w:t>3</w:t>
        </w:r>
        <w:r>
          <w:rPr>
            <w:noProof/>
            <w:webHidden/>
          </w:rPr>
          <w:fldChar w:fldCharType="end"/>
        </w:r>
      </w:hyperlink>
    </w:p>
    <w:p w14:paraId="138BDFAE" w14:textId="162D86C0" w:rsidR="00B507AB" w:rsidRDefault="00B507AB">
      <w:pPr>
        <w:pStyle w:val="TOC2"/>
        <w:tabs>
          <w:tab w:val="right" w:leader="dot" w:pos="8827"/>
        </w:tabs>
        <w:rPr>
          <w:rFonts w:asciiTheme="minorHAnsi" w:eastAsiaTheme="minorEastAsia" w:hAnsiTheme="minorHAnsi" w:cstheme="minorBidi"/>
          <w:noProof/>
          <w:sz w:val="24"/>
          <w:szCs w:val="24"/>
          <w:lang w:val="en-ES" w:eastAsia="en-GB"/>
        </w:rPr>
      </w:pPr>
      <w:hyperlink w:anchor="_Toc117854473" w:history="1">
        <w:r w:rsidRPr="00D262DC">
          <w:rPr>
            <w:rStyle w:val="Hyperlink"/>
            <w:noProof/>
          </w:rPr>
          <w:t>Recommendation 15</w:t>
        </w:r>
        <w:r>
          <w:rPr>
            <w:noProof/>
            <w:webHidden/>
          </w:rPr>
          <w:tab/>
        </w:r>
        <w:r>
          <w:rPr>
            <w:noProof/>
            <w:webHidden/>
          </w:rPr>
          <w:fldChar w:fldCharType="begin"/>
        </w:r>
        <w:r>
          <w:rPr>
            <w:noProof/>
            <w:webHidden/>
          </w:rPr>
          <w:instrText xml:space="preserve"> PAGEREF _Toc117854473 \h </w:instrText>
        </w:r>
        <w:r>
          <w:rPr>
            <w:noProof/>
            <w:webHidden/>
          </w:rPr>
        </w:r>
        <w:r>
          <w:rPr>
            <w:noProof/>
            <w:webHidden/>
          </w:rPr>
          <w:fldChar w:fldCharType="separate"/>
        </w:r>
        <w:r>
          <w:rPr>
            <w:noProof/>
            <w:webHidden/>
          </w:rPr>
          <w:t>3</w:t>
        </w:r>
        <w:r>
          <w:rPr>
            <w:noProof/>
            <w:webHidden/>
          </w:rPr>
          <w:fldChar w:fldCharType="end"/>
        </w:r>
      </w:hyperlink>
    </w:p>
    <w:p w14:paraId="54759D8D" w14:textId="7810D885" w:rsidR="00B507AB" w:rsidRPr="00315D0A" w:rsidRDefault="00B507AB" w:rsidP="00315D0A">
      <w:pPr>
        <w:pStyle w:val="Agency-body-text"/>
      </w:pPr>
      <w:r>
        <w:fldChar w:fldCharType="end"/>
      </w:r>
    </w:p>
    <w:p w14:paraId="3AD91E8C" w14:textId="15D57878" w:rsidR="00FD7BA4" w:rsidRPr="006E3F53" w:rsidRDefault="00FD7BA4" w:rsidP="00551323">
      <w:pPr>
        <w:pStyle w:val="Agency-heading-2"/>
      </w:pPr>
      <w:bookmarkStart w:id="1" w:name="_Toc117854469"/>
      <w:r w:rsidRPr="006E3F53">
        <w:t>Recommendation 2</w:t>
      </w:r>
      <w:bookmarkEnd w:id="1"/>
    </w:p>
    <w:p w14:paraId="7156B846" w14:textId="77777777" w:rsidR="004A6E40" w:rsidRPr="00116878" w:rsidRDefault="004A6E40" w:rsidP="004A6E40">
      <w:pPr>
        <w:pStyle w:val="Agency-body-text"/>
        <w:rPr>
          <w:iCs/>
        </w:rPr>
      </w:pPr>
      <w:r w:rsidRPr="00116878">
        <w:rPr>
          <w:iCs/>
        </w:rPr>
        <w:t>As part of the preparation of the Strategy of the Czech Republic's educational policy until 2030+, a total of 17 round tables were held during May and June 2019. These served as one of the key means of discussion with stakeholders and gathering input from the field, taking place in various parts of the Czech Republic.</w:t>
      </w:r>
    </w:p>
    <w:p w14:paraId="26E84407" w14:textId="6650FDA8" w:rsidR="004A6E40" w:rsidRPr="00116878" w:rsidRDefault="004A6E40" w:rsidP="004A6E40">
      <w:pPr>
        <w:pStyle w:val="Agency-body-text"/>
        <w:rPr>
          <w:iCs/>
        </w:rPr>
      </w:pPr>
      <w:r w:rsidRPr="00116878">
        <w:rPr>
          <w:iCs/>
        </w:rPr>
        <w:t xml:space="preserve">A total of 7 events were held in Prague, 2 events took place in </w:t>
      </w:r>
      <w:proofErr w:type="spellStart"/>
      <w:r w:rsidRPr="00116878">
        <w:rPr>
          <w:iCs/>
        </w:rPr>
        <w:t>České</w:t>
      </w:r>
      <w:proofErr w:type="spellEnd"/>
      <w:r w:rsidRPr="00116878">
        <w:rPr>
          <w:iCs/>
        </w:rPr>
        <w:t xml:space="preserve"> </w:t>
      </w:r>
      <w:proofErr w:type="spellStart"/>
      <w:r w:rsidRPr="00116878">
        <w:rPr>
          <w:iCs/>
        </w:rPr>
        <w:t>Budějovice</w:t>
      </w:r>
      <w:proofErr w:type="spellEnd"/>
      <w:r w:rsidRPr="00116878">
        <w:rPr>
          <w:iCs/>
        </w:rPr>
        <w:t xml:space="preserve"> and the remaining round tables took place in </w:t>
      </w:r>
      <w:proofErr w:type="spellStart"/>
      <w:r w:rsidRPr="00116878">
        <w:rPr>
          <w:iCs/>
        </w:rPr>
        <w:t>Třeboň</w:t>
      </w:r>
      <w:proofErr w:type="spellEnd"/>
      <w:r w:rsidRPr="00116878">
        <w:rPr>
          <w:iCs/>
        </w:rPr>
        <w:t xml:space="preserve">, </w:t>
      </w:r>
      <w:proofErr w:type="spellStart"/>
      <w:r w:rsidRPr="00116878">
        <w:rPr>
          <w:iCs/>
        </w:rPr>
        <w:t>Mladá</w:t>
      </w:r>
      <w:proofErr w:type="spellEnd"/>
      <w:r w:rsidRPr="00116878">
        <w:rPr>
          <w:iCs/>
        </w:rPr>
        <w:t xml:space="preserve"> </w:t>
      </w:r>
      <w:proofErr w:type="spellStart"/>
      <w:r w:rsidRPr="00116878">
        <w:rPr>
          <w:iCs/>
        </w:rPr>
        <w:t>Boleslav</w:t>
      </w:r>
      <w:proofErr w:type="spellEnd"/>
      <w:r w:rsidRPr="00116878">
        <w:rPr>
          <w:iCs/>
        </w:rPr>
        <w:t xml:space="preserve">, Hradec </w:t>
      </w:r>
      <w:proofErr w:type="spellStart"/>
      <w:r w:rsidRPr="00116878">
        <w:rPr>
          <w:iCs/>
        </w:rPr>
        <w:t>Králové</w:t>
      </w:r>
      <w:proofErr w:type="spellEnd"/>
      <w:r w:rsidRPr="00116878">
        <w:rPr>
          <w:iCs/>
        </w:rPr>
        <w:t xml:space="preserve">, Olomouc, </w:t>
      </w:r>
      <w:proofErr w:type="spellStart"/>
      <w:r w:rsidRPr="00116878">
        <w:rPr>
          <w:iCs/>
        </w:rPr>
        <w:t>Ústí</w:t>
      </w:r>
      <w:proofErr w:type="spellEnd"/>
      <w:r w:rsidRPr="00116878">
        <w:rPr>
          <w:iCs/>
        </w:rPr>
        <w:t xml:space="preserve"> </w:t>
      </w:r>
      <w:proofErr w:type="spellStart"/>
      <w:r w:rsidRPr="00116878">
        <w:rPr>
          <w:iCs/>
        </w:rPr>
        <w:t>nad</w:t>
      </w:r>
      <w:proofErr w:type="spellEnd"/>
      <w:r w:rsidRPr="00116878">
        <w:rPr>
          <w:iCs/>
        </w:rPr>
        <w:t xml:space="preserve"> Labem, Brno, </w:t>
      </w:r>
      <w:proofErr w:type="spellStart"/>
      <w:r w:rsidRPr="00116878">
        <w:rPr>
          <w:iCs/>
        </w:rPr>
        <w:t>Nymburk</w:t>
      </w:r>
      <w:proofErr w:type="spellEnd"/>
      <w:r w:rsidRPr="00116878">
        <w:rPr>
          <w:iCs/>
        </w:rPr>
        <w:t xml:space="preserve"> and </w:t>
      </w:r>
      <w:proofErr w:type="spellStart"/>
      <w:r w:rsidRPr="00116878">
        <w:rPr>
          <w:iCs/>
        </w:rPr>
        <w:t>Dolní</w:t>
      </w:r>
      <w:proofErr w:type="spellEnd"/>
      <w:r w:rsidRPr="00116878">
        <w:rPr>
          <w:iCs/>
        </w:rPr>
        <w:t xml:space="preserve"> </w:t>
      </w:r>
      <w:proofErr w:type="spellStart"/>
      <w:r w:rsidRPr="00116878">
        <w:rPr>
          <w:iCs/>
        </w:rPr>
        <w:t>Břežany</w:t>
      </w:r>
      <w:proofErr w:type="spellEnd"/>
      <w:r w:rsidRPr="00116878">
        <w:rPr>
          <w:iCs/>
        </w:rPr>
        <w:t xml:space="preserve">. Most of these events were open-ended, so de facto everyone had the opportunity to sign up for them. The events were </w:t>
      </w:r>
      <w:r w:rsidR="000D42E8" w:rsidRPr="00116878">
        <w:rPr>
          <w:iCs/>
        </w:rPr>
        <w:t>announced</w:t>
      </w:r>
      <w:r w:rsidRPr="00116878">
        <w:rPr>
          <w:iCs/>
        </w:rPr>
        <w:t xml:space="preserve"> via the web, social </w:t>
      </w:r>
      <w:proofErr w:type="gramStart"/>
      <w:r w:rsidRPr="00116878">
        <w:rPr>
          <w:iCs/>
        </w:rPr>
        <w:t>networks</w:t>
      </w:r>
      <w:proofErr w:type="gramEnd"/>
      <w:r w:rsidRPr="00116878">
        <w:rPr>
          <w:iCs/>
        </w:rPr>
        <w:t xml:space="preserve"> and e-mail. The e-mail invitations targeted mainly relevant actors in the education system at the local, regional and, above all, national levels.</w:t>
      </w:r>
    </w:p>
    <w:p w14:paraId="378677EA" w14:textId="77777777" w:rsidR="004A6E40" w:rsidRPr="00116878" w:rsidRDefault="004A6E40" w:rsidP="004A6E40">
      <w:pPr>
        <w:pStyle w:val="Agency-body-text"/>
        <w:rPr>
          <w:iCs/>
        </w:rPr>
      </w:pPr>
      <w:r w:rsidRPr="00116878">
        <w:rPr>
          <w:iCs/>
        </w:rPr>
        <w:t xml:space="preserve">Due to the structured nature of the debate, each of the round tables focused on only one strategic goal or strategic line. The content and form of the whole event always depended </w:t>
      </w:r>
      <w:r w:rsidRPr="00116878">
        <w:rPr>
          <w:iCs/>
        </w:rPr>
        <w:lastRenderedPageBreak/>
        <w:t xml:space="preserve">on the mentioned strategic goals and lines. Minutes, </w:t>
      </w:r>
      <w:proofErr w:type="gramStart"/>
      <w:r w:rsidRPr="00116878">
        <w:rPr>
          <w:iCs/>
        </w:rPr>
        <w:t>presentations</w:t>
      </w:r>
      <w:proofErr w:type="gramEnd"/>
      <w:r w:rsidRPr="00116878">
        <w:rPr>
          <w:iCs/>
        </w:rPr>
        <w:t xml:space="preserve"> or other materials from individual events were continuously published on the web and on social networks.</w:t>
      </w:r>
    </w:p>
    <w:p w14:paraId="3932A468" w14:textId="4DDB2842" w:rsidR="00116878" w:rsidRPr="00116878" w:rsidRDefault="00C552A1" w:rsidP="004A6E40">
      <w:pPr>
        <w:pStyle w:val="Agency-body-text"/>
        <w:rPr>
          <w:iCs/>
        </w:rPr>
      </w:pPr>
      <w:r w:rsidRPr="00116878">
        <w:rPr>
          <w:iCs/>
        </w:rPr>
        <w:t xml:space="preserve">A follow up including </w:t>
      </w:r>
      <w:r w:rsidR="004A6E40" w:rsidRPr="00116878">
        <w:rPr>
          <w:iCs/>
        </w:rPr>
        <w:t>an internal discussion between the Ministry of Education, Youth and Sports and its subordinate organizations and members of an external expert group on the first version of the text of the Guidelines for the Educational Policy of the Czech Republic until 2030+</w:t>
      </w:r>
      <w:r w:rsidRPr="00116878">
        <w:rPr>
          <w:iCs/>
        </w:rPr>
        <w:t xml:space="preserve"> took place.</w:t>
      </w:r>
    </w:p>
    <w:p w14:paraId="234E40DE" w14:textId="104B7BCD" w:rsidR="002B4554" w:rsidRPr="006E3F53" w:rsidRDefault="00551323" w:rsidP="00551323">
      <w:pPr>
        <w:pStyle w:val="Agency-heading-2"/>
      </w:pPr>
      <w:bookmarkStart w:id="2" w:name="_Toc117854470"/>
      <w:r w:rsidRPr="006E3F53">
        <w:t>Recommendation 1</w:t>
      </w:r>
      <w:r w:rsidR="009D0B37" w:rsidRPr="006E3F53">
        <w:t>1</w:t>
      </w:r>
      <w:bookmarkEnd w:id="2"/>
    </w:p>
    <w:p w14:paraId="12FA798D" w14:textId="3EC1C5F6" w:rsidR="00721F2F" w:rsidRDefault="00721F2F" w:rsidP="00721F2F">
      <w:pPr>
        <w:pStyle w:val="Agency-body-text"/>
        <w:rPr>
          <w:bCs/>
        </w:rPr>
      </w:pPr>
      <w:r>
        <w:t xml:space="preserve">Recommendation 11 calls for </w:t>
      </w:r>
      <w:r>
        <w:rPr>
          <w:bCs/>
        </w:rPr>
        <w:t>“n</w:t>
      </w:r>
      <w:r w:rsidRPr="00721F2F">
        <w:rPr>
          <w:bCs/>
        </w:rPr>
        <w:t xml:space="preserve">ational, regional and school level policies and </w:t>
      </w:r>
      <w:r w:rsidRPr="00721F2F">
        <w:rPr>
          <w:bCs/>
          <w:i/>
        </w:rPr>
        <w:t>action plans for inclusive education at all levels must be aligned and coherent in their aim</w:t>
      </w:r>
      <w:r w:rsidRPr="00721F2F">
        <w:rPr>
          <w:bCs/>
        </w:rPr>
        <w:t xml:space="preserve"> to support the active participation and engagement of all learners and their families</w:t>
      </w:r>
      <w:r w:rsidRPr="00721F2F" w:rsidDel="00946F71">
        <w:rPr>
          <w:bCs/>
        </w:rPr>
        <w:t xml:space="preserve"> </w:t>
      </w:r>
      <w:r w:rsidRPr="00721F2F">
        <w:rPr>
          <w:bCs/>
        </w:rPr>
        <w:t>in order to maximise individual learning opportunities.</w:t>
      </w:r>
      <w:r>
        <w:rPr>
          <w:bCs/>
        </w:rPr>
        <w:t>”</w:t>
      </w:r>
    </w:p>
    <w:p w14:paraId="52D0732E" w14:textId="534D275E" w:rsidR="0057739E" w:rsidRPr="0057739E" w:rsidRDefault="00191A29" w:rsidP="0057739E">
      <w:pPr>
        <w:pStyle w:val="Agency-body-text"/>
      </w:pPr>
      <w:r w:rsidRPr="0057739E">
        <w:t xml:space="preserve">Specific activities that support the </w:t>
      </w:r>
      <w:r w:rsidR="0057739E" w:rsidRPr="0057739E">
        <w:t>fulfilment</w:t>
      </w:r>
      <w:r w:rsidRPr="0057739E">
        <w:t xml:space="preserve"> of these goals </w:t>
      </w:r>
      <w:r w:rsidR="00327272" w:rsidRPr="0057739E">
        <w:t xml:space="preserve">are described on the website of </w:t>
      </w:r>
      <w:r w:rsidR="0057739E">
        <w:t>the</w:t>
      </w:r>
      <w:r w:rsidR="00327272" w:rsidRPr="0057739E">
        <w:t xml:space="preserve"> </w:t>
      </w:r>
      <w:hyperlink r:id="rId11" w:history="1">
        <w:r w:rsidR="00327272" w:rsidRPr="007808EB">
          <w:rPr>
            <w:rStyle w:val="Hyperlink"/>
          </w:rPr>
          <w:t>Agency for Social Inclusion</w:t>
        </w:r>
      </w:hyperlink>
      <w:r w:rsidR="00327272" w:rsidRPr="0057739E">
        <w:t xml:space="preserve"> </w:t>
      </w:r>
      <w:r w:rsidR="0057739E" w:rsidRPr="0057739E">
        <w:t>which has been established by the Ministry of the Regional Development of the Czech Republic to provide support to local Governments in the process of social inclusion</w:t>
      </w:r>
      <w:r w:rsidR="006943A2">
        <w:t>:</w:t>
      </w:r>
    </w:p>
    <w:p w14:paraId="38543242" w14:textId="77777777" w:rsidR="00191A29" w:rsidRPr="006943A2" w:rsidRDefault="00191A29" w:rsidP="006943A2">
      <w:pPr>
        <w:pStyle w:val="Agency-body-text"/>
        <w:numPr>
          <w:ilvl w:val="0"/>
          <w:numId w:val="39"/>
        </w:numPr>
      </w:pPr>
      <w:r w:rsidRPr="006943A2">
        <w:t>networking and connecting local players to create integration and integration projects</w:t>
      </w:r>
    </w:p>
    <w:p w14:paraId="1118E93E" w14:textId="77777777" w:rsidR="00191A29" w:rsidRPr="006943A2" w:rsidRDefault="00191A29" w:rsidP="006943A2">
      <w:pPr>
        <w:pStyle w:val="Agency-body-text"/>
        <w:numPr>
          <w:ilvl w:val="0"/>
          <w:numId w:val="39"/>
        </w:numPr>
      </w:pPr>
      <w:r w:rsidRPr="006943A2">
        <w:t>provide space for evaluating the benefits of implementing integration at the local level,</w:t>
      </w:r>
    </w:p>
    <w:p w14:paraId="03B8AC25" w14:textId="77777777" w:rsidR="00191A29" w:rsidRPr="006943A2" w:rsidRDefault="00191A29" w:rsidP="006943A2">
      <w:pPr>
        <w:pStyle w:val="Agency-body-text"/>
        <w:numPr>
          <w:ilvl w:val="0"/>
          <w:numId w:val="39"/>
        </w:numPr>
      </w:pPr>
      <w:r w:rsidRPr="006943A2">
        <w:t xml:space="preserve">facilitation, </w:t>
      </w:r>
      <w:proofErr w:type="gramStart"/>
      <w:r w:rsidRPr="006943A2">
        <w:t>moderation</w:t>
      </w:r>
      <w:proofErr w:type="gramEnd"/>
      <w:r w:rsidRPr="006943A2">
        <w:t xml:space="preserve"> or mediation of negotiations with representatives of municipal / city management,</w:t>
      </w:r>
    </w:p>
    <w:p w14:paraId="5EB0B8E4" w14:textId="77777777" w:rsidR="00191A29" w:rsidRPr="006943A2" w:rsidRDefault="00191A29" w:rsidP="006943A2">
      <w:pPr>
        <w:pStyle w:val="Agency-body-text"/>
        <w:numPr>
          <w:ilvl w:val="0"/>
          <w:numId w:val="39"/>
        </w:numPr>
      </w:pPr>
      <w:r w:rsidRPr="006943A2">
        <w:t>strengthen the capacity of the population at risk of social exclusion to solve their own problems,</w:t>
      </w:r>
    </w:p>
    <w:p w14:paraId="3CB1FE89" w14:textId="77777777" w:rsidR="00191A29" w:rsidRPr="006943A2" w:rsidRDefault="00191A29" w:rsidP="006943A2">
      <w:pPr>
        <w:pStyle w:val="Agency-body-text"/>
        <w:numPr>
          <w:ilvl w:val="0"/>
          <w:numId w:val="39"/>
        </w:numPr>
      </w:pPr>
      <w:r w:rsidRPr="006943A2">
        <w:t>increase their share in decision-making and taking responsibility,</w:t>
      </w:r>
    </w:p>
    <w:p w14:paraId="137EA357" w14:textId="77777777" w:rsidR="00191A29" w:rsidRPr="006943A2" w:rsidRDefault="00191A29" w:rsidP="006943A2">
      <w:pPr>
        <w:pStyle w:val="Agency-body-text"/>
        <w:numPr>
          <w:ilvl w:val="0"/>
          <w:numId w:val="39"/>
        </w:numPr>
      </w:pPr>
      <w:r w:rsidRPr="006943A2">
        <w:t>build activities, interventions and links that meet their needs,</w:t>
      </w:r>
    </w:p>
    <w:p w14:paraId="7C4D04B6" w14:textId="78898F13" w:rsidR="00191A29" w:rsidRPr="006943A2" w:rsidRDefault="00191A29" w:rsidP="006943A2">
      <w:pPr>
        <w:pStyle w:val="Agency-body-text"/>
        <w:numPr>
          <w:ilvl w:val="0"/>
          <w:numId w:val="39"/>
        </w:numPr>
      </w:pPr>
      <w:r w:rsidRPr="006943A2">
        <w:t xml:space="preserve">strengthen civil society and </w:t>
      </w:r>
      <w:r w:rsidR="00CB1E2E" w:rsidRPr="006943A2">
        <w:t>neighbourhood</w:t>
      </w:r>
      <w:r w:rsidRPr="006943A2">
        <w:t xml:space="preserve"> development in municipalities with a concentration of social exclusion,</w:t>
      </w:r>
    </w:p>
    <w:p w14:paraId="31BABE97" w14:textId="77777777" w:rsidR="00191A29" w:rsidRPr="006943A2" w:rsidRDefault="00191A29" w:rsidP="006943A2">
      <w:pPr>
        <w:pStyle w:val="Agency-body-text"/>
        <w:numPr>
          <w:ilvl w:val="0"/>
          <w:numId w:val="39"/>
        </w:numPr>
      </w:pPr>
      <w:r w:rsidRPr="006943A2">
        <w:t>to support in activities and measures the approach to active involvement of the population with the accumulation of social problems in community planning and in the preparation and implementation of activities and measures,</w:t>
      </w:r>
    </w:p>
    <w:p w14:paraId="642E8616" w14:textId="77777777" w:rsidR="00191A29" w:rsidRPr="006943A2" w:rsidRDefault="00191A29" w:rsidP="006943A2">
      <w:pPr>
        <w:pStyle w:val="Agency-body-text"/>
        <w:numPr>
          <w:ilvl w:val="0"/>
          <w:numId w:val="39"/>
        </w:numPr>
      </w:pPr>
      <w:r w:rsidRPr="006943A2">
        <w:t xml:space="preserve">to develop solutions to the common needs of people at risk of social exclusion and the </w:t>
      </w:r>
      <w:proofErr w:type="gramStart"/>
      <w:r w:rsidRPr="006943A2">
        <w:t>general public</w:t>
      </w:r>
      <w:proofErr w:type="gramEnd"/>
      <w:r w:rsidRPr="006943A2">
        <w:t>,</w:t>
      </w:r>
    </w:p>
    <w:p w14:paraId="67DAF506" w14:textId="77777777" w:rsidR="00191A29" w:rsidRPr="006943A2" w:rsidRDefault="00191A29" w:rsidP="006943A2">
      <w:pPr>
        <w:pStyle w:val="Agency-body-text"/>
        <w:numPr>
          <w:ilvl w:val="0"/>
          <w:numId w:val="39"/>
        </w:numPr>
      </w:pPr>
      <w:r w:rsidRPr="006943A2">
        <w:t xml:space="preserve">to focus activities and measures on the elaboration of an effective communication strategy towards the population at risk of social exclusion and the </w:t>
      </w:r>
      <w:proofErr w:type="gramStart"/>
      <w:r w:rsidRPr="006943A2">
        <w:t>general public</w:t>
      </w:r>
      <w:proofErr w:type="gramEnd"/>
      <w:r w:rsidRPr="006943A2">
        <w:t>.</w:t>
      </w:r>
    </w:p>
    <w:p w14:paraId="77CD5DAC" w14:textId="67DFC158" w:rsidR="00191A29" w:rsidRPr="00191A29" w:rsidRDefault="00191A29" w:rsidP="00191A29">
      <w:pPr>
        <w:pStyle w:val="Agency-body-text"/>
      </w:pPr>
      <w:r w:rsidRPr="00191A29">
        <w:t xml:space="preserve">Participatory methods of working with the target group may follow the implementation of community work and the activities of community </w:t>
      </w:r>
      <w:r w:rsidR="00CB1E2E" w:rsidRPr="00191A29">
        <w:t>centres</w:t>
      </w:r>
      <w:r w:rsidRPr="00191A29">
        <w:t xml:space="preserve"> and / or may be combined and complement other social work activities. A clear description of participatory methods of work is available on the </w:t>
      </w:r>
      <w:hyperlink r:id="rId12" w:history="1">
        <w:r w:rsidRPr="00191A29">
          <w:rPr>
            <w:rStyle w:val="Hyperlink"/>
          </w:rPr>
          <w:t>web portal</w:t>
        </w:r>
      </w:hyperlink>
      <w:r w:rsidRPr="00191A29">
        <w:t xml:space="preserve"> in the section "participatory methods".</w:t>
      </w:r>
    </w:p>
    <w:p w14:paraId="0211B4C4" w14:textId="6FE195EB" w:rsidR="00961D7F" w:rsidRPr="006E3F53" w:rsidRDefault="00961D7F" w:rsidP="00961D7F">
      <w:pPr>
        <w:pStyle w:val="Agency-heading-2"/>
      </w:pPr>
      <w:bookmarkStart w:id="3" w:name="_Toc117854471"/>
      <w:r w:rsidRPr="006E3F53">
        <w:lastRenderedPageBreak/>
        <w:t>Recommendation 13</w:t>
      </w:r>
      <w:bookmarkEnd w:id="3"/>
    </w:p>
    <w:p w14:paraId="2257A395" w14:textId="172B3D42" w:rsidR="001252F4" w:rsidRPr="00533CC2" w:rsidRDefault="00961D7F" w:rsidP="00533CC2">
      <w:pPr>
        <w:pStyle w:val="Agency-body-text"/>
      </w:pPr>
      <w:r w:rsidRPr="00533CC2">
        <w:t>The Czech school inspectorate has a collection of examples of practice</w:t>
      </w:r>
      <w:r w:rsidR="007951C1" w:rsidRPr="00533CC2">
        <w:t xml:space="preserve">. </w:t>
      </w:r>
      <w:r w:rsidRPr="00533CC2">
        <w:t xml:space="preserve">One example is from </w:t>
      </w:r>
      <w:proofErr w:type="spellStart"/>
      <w:r w:rsidRPr="00533CC2">
        <w:t>Trmice</w:t>
      </w:r>
      <w:proofErr w:type="spellEnd"/>
      <w:r w:rsidRPr="00533CC2">
        <w:t xml:space="preserve"> in Ostrava. They are working based on a right to education. It is an example which demonstrates the effectiveness of inclusive education in the Czech Republic. </w:t>
      </w:r>
    </w:p>
    <w:p w14:paraId="70D9D44E" w14:textId="46BBC5B4" w:rsidR="001252F4" w:rsidRPr="00533CC2" w:rsidRDefault="00326ADA" w:rsidP="00533CC2">
      <w:pPr>
        <w:pStyle w:val="Agency-body-text"/>
      </w:pPr>
      <w:proofErr w:type="spellStart"/>
      <w:r w:rsidRPr="00533CC2">
        <w:t>Trmice</w:t>
      </w:r>
      <w:proofErr w:type="spellEnd"/>
      <w:r w:rsidRPr="00533CC2">
        <w:t xml:space="preserve"> offers </w:t>
      </w:r>
      <w:hyperlink r:id="rId13" w:history="1">
        <w:r w:rsidRPr="00533CC2">
          <w:rPr>
            <w:rStyle w:val="Hyperlink"/>
            <w:color w:val="000000" w:themeColor="text1"/>
            <w:u w:val="none"/>
          </w:rPr>
          <w:t>Ten Recipes for Success</w:t>
        </w:r>
      </w:hyperlink>
      <w:r w:rsidRPr="00533CC2">
        <w:t>:</w:t>
      </w:r>
    </w:p>
    <w:p w14:paraId="01E6C3C1" w14:textId="5E4F0830" w:rsidR="00326ADA" w:rsidRPr="00326ADA" w:rsidRDefault="00326ADA" w:rsidP="00326ADA">
      <w:pPr>
        <w:pStyle w:val="Agency-body-text"/>
        <w:numPr>
          <w:ilvl w:val="0"/>
          <w:numId w:val="40"/>
        </w:numPr>
      </w:pPr>
      <w:proofErr w:type="gramStart"/>
      <w:r w:rsidRPr="00326ADA">
        <w:t>.Above</w:t>
      </w:r>
      <w:proofErr w:type="gramEnd"/>
      <w:r w:rsidRPr="00326ADA">
        <w:t>-standard relations of teachers with pupils.</w:t>
      </w:r>
    </w:p>
    <w:p w14:paraId="0CF0819B" w14:textId="7C2D51E6" w:rsidR="00326ADA" w:rsidRPr="00326ADA" w:rsidRDefault="00326ADA" w:rsidP="00326ADA">
      <w:pPr>
        <w:pStyle w:val="Agency-body-text"/>
        <w:numPr>
          <w:ilvl w:val="0"/>
          <w:numId w:val="40"/>
        </w:numPr>
      </w:pPr>
      <w:r w:rsidRPr="00326ADA">
        <w:t>Good knowledge of families and friendly communication with them.</w:t>
      </w:r>
    </w:p>
    <w:p w14:paraId="01A8DD86" w14:textId="71ABE474" w:rsidR="00326ADA" w:rsidRPr="00326ADA" w:rsidRDefault="00326ADA" w:rsidP="00326ADA">
      <w:pPr>
        <w:pStyle w:val="Agency-body-text"/>
        <w:numPr>
          <w:ilvl w:val="0"/>
          <w:numId w:val="40"/>
        </w:numPr>
      </w:pPr>
      <w:r w:rsidRPr="00326ADA">
        <w:t>Pleasant school climate: when children like to go to school, it is 80 percent of success.</w:t>
      </w:r>
    </w:p>
    <w:p w14:paraId="4647095A" w14:textId="6A6838BD" w:rsidR="00326ADA" w:rsidRPr="00326ADA" w:rsidRDefault="00326ADA" w:rsidP="00326ADA">
      <w:pPr>
        <w:pStyle w:val="Agency-body-text"/>
        <w:numPr>
          <w:ilvl w:val="0"/>
          <w:numId w:val="40"/>
        </w:numPr>
      </w:pPr>
      <w:r w:rsidRPr="00326ADA">
        <w:t xml:space="preserve">Good work with the teaching staff: teachers regularly </w:t>
      </w:r>
      <w:proofErr w:type="gramStart"/>
      <w:r w:rsidRPr="00326ADA">
        <w:t>share</w:t>
      </w:r>
      <w:proofErr w:type="gramEnd"/>
      <w:r w:rsidRPr="00326ADA">
        <w:t xml:space="preserve"> experiences, provide support. There is minimal fluctuation in the church, everyone is fine at school.</w:t>
      </w:r>
    </w:p>
    <w:p w14:paraId="2E3EAEAC" w14:textId="3B559B94" w:rsidR="00326ADA" w:rsidRPr="00326ADA" w:rsidRDefault="00326ADA" w:rsidP="00326ADA">
      <w:pPr>
        <w:pStyle w:val="Agency-body-text"/>
        <w:numPr>
          <w:ilvl w:val="0"/>
          <w:numId w:val="40"/>
        </w:numPr>
      </w:pPr>
      <w:r w:rsidRPr="00326ADA">
        <w:t>Individual work with children.</w:t>
      </w:r>
    </w:p>
    <w:p w14:paraId="35BFC6E4" w14:textId="5E3E4C57" w:rsidR="00326ADA" w:rsidRPr="00326ADA" w:rsidRDefault="00326ADA" w:rsidP="00326ADA">
      <w:pPr>
        <w:pStyle w:val="Agency-body-text"/>
        <w:numPr>
          <w:ilvl w:val="0"/>
          <w:numId w:val="40"/>
        </w:numPr>
      </w:pPr>
      <w:r w:rsidRPr="00326ADA">
        <w:t>Active involvement in projects of the ministry or universities, from which the school can get additional money - this is how the school "acquired", for example, a special pedagogue or two coordinators of joint education.</w:t>
      </w:r>
    </w:p>
    <w:p w14:paraId="193DDA78" w14:textId="17037BB3" w:rsidR="00326ADA" w:rsidRPr="00326ADA" w:rsidRDefault="00326ADA" w:rsidP="00326ADA">
      <w:pPr>
        <w:pStyle w:val="Agency-body-text"/>
        <w:numPr>
          <w:ilvl w:val="0"/>
          <w:numId w:val="40"/>
        </w:numPr>
      </w:pPr>
      <w:r w:rsidRPr="00326ADA">
        <w:t>Investment in assistants - in the case of a school with a minority ethnic group, it is important that some assistants are from this environment.</w:t>
      </w:r>
    </w:p>
    <w:p w14:paraId="74F2E590" w14:textId="7BAD508D" w:rsidR="00326ADA" w:rsidRPr="00326ADA" w:rsidRDefault="00326ADA" w:rsidP="00326ADA">
      <w:pPr>
        <w:pStyle w:val="Agency-body-text"/>
        <w:numPr>
          <w:ilvl w:val="0"/>
          <w:numId w:val="40"/>
        </w:numPr>
      </w:pPr>
      <w:r w:rsidRPr="00326ADA">
        <w:t>Tripartite meetings - build mutual trust.</w:t>
      </w:r>
    </w:p>
    <w:p w14:paraId="255DB974" w14:textId="42F818D9" w:rsidR="00326ADA" w:rsidRPr="00326ADA" w:rsidRDefault="00326ADA" w:rsidP="00326ADA">
      <w:pPr>
        <w:pStyle w:val="Agency-body-text"/>
        <w:numPr>
          <w:ilvl w:val="0"/>
          <w:numId w:val="40"/>
        </w:numPr>
      </w:pPr>
      <w:r w:rsidRPr="00326ADA">
        <w:t>Interesting teaching, emphasis on positive motivation - in an atmosphere of distrust, no one smells learning, passivity is the biggest enemy in this environment.</w:t>
      </w:r>
    </w:p>
    <w:p w14:paraId="17A05F99" w14:textId="42DE1EC3" w:rsidR="00326ADA" w:rsidRPr="00326ADA" w:rsidRDefault="00326ADA" w:rsidP="00326ADA">
      <w:pPr>
        <w:pStyle w:val="Agency-body-text"/>
        <w:numPr>
          <w:ilvl w:val="0"/>
          <w:numId w:val="40"/>
        </w:numPr>
      </w:pPr>
      <w:r w:rsidRPr="00326ADA">
        <w:t xml:space="preserve">Varied offer of rings - so that everyone </w:t>
      </w:r>
      <w:proofErr w:type="gramStart"/>
      <w:r w:rsidRPr="00326ADA">
        <w:t>has the opportunity to</w:t>
      </w:r>
      <w:proofErr w:type="gramEnd"/>
      <w:r w:rsidRPr="00326ADA">
        <w:t xml:space="preserve"> excel in something.</w:t>
      </w:r>
    </w:p>
    <w:p w14:paraId="64417106" w14:textId="43088A98" w:rsidR="00961D7F" w:rsidRPr="00533CC2" w:rsidRDefault="00B85B5E" w:rsidP="00533CC2">
      <w:pPr>
        <w:pStyle w:val="Agency-body-text"/>
      </w:pPr>
      <w:r w:rsidRPr="00533CC2">
        <w:t>Another source</w:t>
      </w:r>
      <w:r w:rsidR="00961D7F" w:rsidRPr="00533CC2">
        <w:t xml:space="preserve"> is a Thematic report from CSI “Evaluation of Successful Strategies of Primary Schools Educating Disadvantaged Pupils.” Includes experiences and practices of successful schools.</w:t>
      </w:r>
      <w:r w:rsidR="006E3F53" w:rsidRPr="00533CC2">
        <w:t xml:space="preserve"> </w:t>
      </w:r>
    </w:p>
    <w:p w14:paraId="3C414A0A" w14:textId="5AAC05CE" w:rsidR="00961D7F" w:rsidRPr="006E3F53" w:rsidRDefault="00961D7F" w:rsidP="00961D7F">
      <w:pPr>
        <w:pStyle w:val="Agency-heading-2"/>
      </w:pPr>
      <w:bookmarkStart w:id="4" w:name="_Toc117854472"/>
      <w:r w:rsidRPr="006E3F53">
        <w:t>Recommendation 14</w:t>
      </w:r>
      <w:bookmarkEnd w:id="4"/>
    </w:p>
    <w:p w14:paraId="6535EB34" w14:textId="153DA0C2" w:rsidR="00961D7F" w:rsidRPr="00533CC2" w:rsidRDefault="00961D7F" w:rsidP="00533CC2">
      <w:pPr>
        <w:pStyle w:val="Agency-body-text"/>
      </w:pPr>
      <w:r w:rsidRPr="00533CC2">
        <w:t xml:space="preserve">In </w:t>
      </w:r>
      <w:proofErr w:type="spellStart"/>
      <w:r w:rsidRPr="00533CC2">
        <w:t>Kutna</w:t>
      </w:r>
      <w:proofErr w:type="spellEnd"/>
      <w:r w:rsidRPr="00533CC2">
        <w:t xml:space="preserve"> Hora city there is a project called </w:t>
      </w:r>
      <w:hyperlink r:id="rId14" w:history="1">
        <w:proofErr w:type="spellStart"/>
        <w:r w:rsidRPr="00533CC2">
          <w:rPr>
            <w:rStyle w:val="Hyperlink"/>
            <w:color w:val="000000" w:themeColor="text1"/>
            <w:u w:val="none"/>
          </w:rPr>
          <w:t>Eduzměna</w:t>
        </w:r>
        <w:proofErr w:type="spellEnd"/>
        <w:r w:rsidRPr="00533CC2">
          <w:rPr>
            <w:rStyle w:val="Hyperlink"/>
            <w:color w:val="000000" w:themeColor="text1"/>
            <w:u w:val="none"/>
          </w:rPr>
          <w:t xml:space="preserve"> </w:t>
        </w:r>
        <w:proofErr w:type="spellStart"/>
        <w:r w:rsidRPr="00533CC2">
          <w:rPr>
            <w:rStyle w:val="Hyperlink"/>
            <w:color w:val="000000" w:themeColor="text1"/>
            <w:u w:val="none"/>
          </w:rPr>
          <w:t>Kutnohorsko</w:t>
        </w:r>
        <w:proofErr w:type="spellEnd"/>
      </w:hyperlink>
      <w:r w:rsidRPr="00533CC2">
        <w:t>. The project aim</w:t>
      </w:r>
      <w:r w:rsidR="000D6B23" w:rsidRPr="00533CC2">
        <w:t>s</w:t>
      </w:r>
      <w:r w:rsidRPr="00533CC2">
        <w:t xml:space="preserve"> to create a strategy based on the local context.</w:t>
      </w:r>
      <w:r w:rsidR="000D6B23" w:rsidRPr="00533CC2">
        <w:t xml:space="preserve"> The project</w:t>
      </w:r>
      <w:r w:rsidR="00DD534C" w:rsidRPr="00533CC2">
        <w:t xml:space="preserve">, which began in 2019 and continues to 2024 is still in an early phase. Focusing on </w:t>
      </w:r>
      <w:r w:rsidR="008854DD" w:rsidRPr="00533CC2">
        <w:t>8 municipalities as candidates for the pilot project it began with designing of a model of regional support for educatio</w:t>
      </w:r>
      <w:r w:rsidR="006B1F8F" w:rsidRPr="00533CC2">
        <w:t xml:space="preserve">n and then mapping the needs of target groups and the involvement of regional partners. </w:t>
      </w:r>
      <w:r w:rsidR="00DA3D4D" w:rsidRPr="00533CC2">
        <w:t xml:space="preserve">The goal is to extend the model to </w:t>
      </w:r>
      <w:r w:rsidR="00622463" w:rsidRPr="00533CC2">
        <w:t xml:space="preserve">other regions in the Czech Republic. </w:t>
      </w:r>
    </w:p>
    <w:p w14:paraId="146797C4" w14:textId="5CD31B28" w:rsidR="00961D7F" w:rsidRPr="006E3F53" w:rsidRDefault="00961D7F" w:rsidP="00961D7F">
      <w:pPr>
        <w:pStyle w:val="Agency-heading-2"/>
      </w:pPr>
      <w:bookmarkStart w:id="5" w:name="_Toc117854473"/>
      <w:r w:rsidRPr="006E3F53">
        <w:t>Recommendation 15</w:t>
      </w:r>
      <w:bookmarkEnd w:id="5"/>
    </w:p>
    <w:p w14:paraId="0F33674C" w14:textId="1E99FE23" w:rsidR="00D768B8" w:rsidRPr="00D768B8" w:rsidRDefault="00961D7F" w:rsidP="00D768B8">
      <w:pPr>
        <w:pStyle w:val="Agency-body-text"/>
      </w:pPr>
      <w:r w:rsidRPr="00D768B8">
        <w:t xml:space="preserve">The </w:t>
      </w:r>
      <w:r w:rsidR="00622463" w:rsidRPr="00D768B8">
        <w:t>Czech</w:t>
      </w:r>
      <w:r w:rsidRPr="00D768B8">
        <w:t xml:space="preserve"> </w:t>
      </w:r>
      <w:r w:rsidR="00622463" w:rsidRPr="00D768B8">
        <w:t>S</w:t>
      </w:r>
      <w:r w:rsidRPr="00D768B8">
        <w:t xml:space="preserve">chool </w:t>
      </w:r>
      <w:r w:rsidR="00622463" w:rsidRPr="00D768B8">
        <w:t>I</w:t>
      </w:r>
      <w:r w:rsidRPr="00D768B8">
        <w:t xml:space="preserve">nspectorate is implementing a project supported by the European Support Fund. Practice examples are collected throughout all areas that the Czech school inspectorate has as its criteria such as equal opportunities and self-review tools. Available tools are the </w:t>
      </w:r>
      <w:hyperlink r:id="rId15" w:history="1">
        <w:r w:rsidR="00BD311E" w:rsidRPr="00D768B8">
          <w:rPr>
            <w:rStyle w:val="Hyperlink"/>
          </w:rPr>
          <w:t>Quality</w:t>
        </w:r>
        <w:r w:rsidRPr="00D768B8">
          <w:rPr>
            <w:rStyle w:val="Hyperlink"/>
          </w:rPr>
          <w:t xml:space="preserve"> School inspectorate guide</w:t>
        </w:r>
      </w:hyperlink>
      <w:r w:rsidR="00D768B8" w:rsidRPr="00D768B8">
        <w:t>.</w:t>
      </w:r>
      <w:r w:rsidRPr="00D768B8">
        <w:t xml:space="preserve"> </w:t>
      </w:r>
      <w:r w:rsidR="00D768B8" w:rsidRPr="00D768B8">
        <w:t xml:space="preserve">The criteria </w:t>
      </w:r>
      <w:proofErr w:type="gramStart"/>
      <w:r w:rsidR="00D768B8" w:rsidRPr="00D768B8">
        <w:t>is</w:t>
      </w:r>
      <w:proofErr w:type="gramEnd"/>
      <w:r w:rsidR="00D768B8" w:rsidRPr="00D768B8">
        <w:t xml:space="preserve"> grouped into six basic areas </w:t>
      </w:r>
      <w:r w:rsidR="00D768B8" w:rsidRPr="00D768B8">
        <w:lastRenderedPageBreak/>
        <w:t>cover</w:t>
      </w:r>
      <w:r w:rsidR="00D768B8">
        <w:t>ing</w:t>
      </w:r>
      <w:r w:rsidR="00D768B8" w:rsidRPr="00D768B8">
        <w:t xml:space="preserve"> all the key steps of school education, the descriptions of the criteria then clearly illustrate what the criterion sets out and how it fulfils the given project criteria to look in the </w:t>
      </w:r>
      <w:r w:rsidR="00D768B8">
        <w:t>ideal</w:t>
      </w:r>
      <w:r w:rsidR="00D768B8" w:rsidRPr="00D768B8">
        <w:t xml:space="preserve"> case. As a result, school principals can assess the extent to which schools are building in the areas and in the individual specific descriptions of the desired state, in how and how much they differ from the ideal state and in what way they have the greatest room for improvement. The descriptions of the criteria always state directly or indirectly how the school management or teaching must be designed and what their properties are depending on whether they are owned or at least verifiable - thanks to this, schools also get </w:t>
      </w:r>
      <w:proofErr w:type="gramStart"/>
      <w:r w:rsidR="00D768B8" w:rsidRPr="00D768B8">
        <w:t>a number of</w:t>
      </w:r>
      <w:proofErr w:type="gramEnd"/>
      <w:r w:rsidR="00D768B8" w:rsidRPr="00D768B8">
        <w:t xml:space="preserve"> specific useful ideas to improve their activities, possibly to supplement their own evaluation criteria with elements identical to the external, inspection criteria framework.</w:t>
      </w:r>
    </w:p>
    <w:p w14:paraId="42EBE8CB" w14:textId="7C495E8E" w:rsidR="00D768B8" w:rsidRPr="00D768B8" w:rsidRDefault="005D0D86" w:rsidP="00D768B8">
      <w:pPr>
        <w:pStyle w:val="Agency-body-text"/>
        <w:rPr>
          <w:iCs/>
        </w:rPr>
      </w:pPr>
      <w:r>
        <w:rPr>
          <w:iCs/>
        </w:rPr>
        <w:t>T</w:t>
      </w:r>
      <w:r w:rsidR="00D768B8" w:rsidRPr="00D768B8">
        <w:rPr>
          <w:iCs/>
        </w:rPr>
        <w:t>he material is therefore primarily intended for school management staff for use in self-evaluation activities, either as a whole or with a focus on one of the defined areas.</w:t>
      </w:r>
    </w:p>
    <w:p w14:paraId="0547A051" w14:textId="6EA181B8" w:rsidR="004153A9" w:rsidRDefault="004153A9"/>
    <w:sectPr w:rsidR="004153A9" w:rsidSect="003D4B50">
      <w:headerReference w:type="even" r:id="rId16"/>
      <w:headerReference w:type="default" r:id="rId17"/>
      <w:footerReference w:type="even" r:id="rId18"/>
      <w:footerReference w:type="default" r:id="rId19"/>
      <w:pgSz w:w="11899" w:h="16838"/>
      <w:pgMar w:top="1134" w:right="1531" w:bottom="1276" w:left="1531"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1ECE" w14:textId="77777777" w:rsidR="00A1740F" w:rsidRDefault="00A1740F">
      <w:r>
        <w:separator/>
      </w:r>
    </w:p>
  </w:endnote>
  <w:endnote w:type="continuationSeparator" w:id="0">
    <w:p w14:paraId="00E74DF7" w14:textId="77777777" w:rsidR="00A1740F" w:rsidRDefault="00A1740F">
      <w:r>
        <w:continuationSeparator/>
      </w:r>
    </w:p>
  </w:endnote>
  <w:endnote w:type="continuationNotice" w:id="1">
    <w:p w14:paraId="7DDBD622" w14:textId="77777777" w:rsidR="00D83088" w:rsidRDefault="00D83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6EAB" w14:textId="77777777" w:rsidR="00137A44" w:rsidRPr="00C20CB3" w:rsidRDefault="00137A44" w:rsidP="005D5C15">
    <w:pPr>
      <w:framePr w:wrap="around" w:vAnchor="text" w:hAnchor="margin" w:xAlign="outside" w:y="1"/>
      <w:jc w:val="right"/>
    </w:pPr>
    <w:r w:rsidRPr="00C20CB3">
      <w:rPr>
        <w:sz w:val="20"/>
      </w:rPr>
      <w:fldChar w:fldCharType="begin"/>
    </w:r>
    <w:r w:rsidRPr="00C20CB3">
      <w:rPr>
        <w:rFonts w:ascii="Arial" w:hAnsi="Arial"/>
        <w:sz w:val="20"/>
      </w:rPr>
      <w:instrText xml:space="preserve">PAGE  </w:instrText>
    </w:r>
    <w:r w:rsidRPr="00C20CB3">
      <w:rPr>
        <w:sz w:val="20"/>
      </w:rPr>
      <w:fldChar w:fldCharType="separate"/>
    </w:r>
    <w:r>
      <w:rPr>
        <w:rFonts w:ascii="Arial" w:hAnsi="Arial"/>
        <w:noProof/>
        <w:sz w:val="20"/>
      </w:rPr>
      <w:t>2</w:t>
    </w:r>
    <w:r w:rsidRPr="00C20CB3">
      <w:rPr>
        <w:sz w:val="20"/>
      </w:rPr>
      <w:fldChar w:fldCharType="end"/>
    </w:r>
  </w:p>
  <w:p w14:paraId="50A14F5E" w14:textId="77777777" w:rsidR="00137A44" w:rsidRDefault="00137A44" w:rsidP="005D5C15">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2495" w14:textId="77777777" w:rsidR="00137A44" w:rsidRPr="003E03F2" w:rsidRDefault="00137A44" w:rsidP="00D25C1B">
    <w:pPr>
      <w:framePr w:wrap="around" w:vAnchor="text" w:hAnchor="page" w:x="10675" w:y="42"/>
      <w:jc w:val="right"/>
    </w:pPr>
    <w:r w:rsidRPr="003E03F2">
      <w:rPr>
        <w:rFonts w:ascii="Calibri" w:hAnsi="Calibri"/>
      </w:rPr>
      <w:fldChar w:fldCharType="begin"/>
    </w:r>
    <w:r w:rsidRPr="003E03F2">
      <w:rPr>
        <w:rFonts w:ascii="Calibri" w:hAnsi="Calibri"/>
      </w:rPr>
      <w:instrText xml:space="preserve">PAGE  </w:instrText>
    </w:r>
    <w:r w:rsidRPr="003E03F2">
      <w:rPr>
        <w:rFonts w:ascii="Calibri" w:hAnsi="Calibri"/>
      </w:rPr>
      <w:fldChar w:fldCharType="separate"/>
    </w:r>
    <w:r w:rsidR="0060737B">
      <w:rPr>
        <w:rFonts w:ascii="Calibri" w:hAnsi="Calibri"/>
        <w:noProof/>
      </w:rPr>
      <w:t>1</w:t>
    </w:r>
    <w:r w:rsidRPr="003E03F2">
      <w:rPr>
        <w:rFonts w:ascii="Calibri" w:hAnsi="Calibri"/>
      </w:rPr>
      <w:fldChar w:fldCharType="end"/>
    </w:r>
  </w:p>
  <w:p w14:paraId="3DE25334" w14:textId="4297D48F" w:rsidR="00137A44" w:rsidRPr="007F1F89" w:rsidRDefault="00454435" w:rsidP="00EA53FF">
    <w:pPr>
      <w:pStyle w:val="Agency-footer"/>
    </w:pPr>
    <w:r>
      <w:t>Czech examples for the recommendations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19EE" w14:textId="77777777" w:rsidR="00A1740F" w:rsidRDefault="00A1740F">
      <w:r>
        <w:separator/>
      </w:r>
    </w:p>
  </w:footnote>
  <w:footnote w:type="continuationSeparator" w:id="0">
    <w:p w14:paraId="48E1B15D" w14:textId="77777777" w:rsidR="00A1740F" w:rsidRDefault="00A1740F">
      <w:r>
        <w:continuationSeparator/>
      </w:r>
    </w:p>
  </w:footnote>
  <w:footnote w:type="continuationNotice" w:id="1">
    <w:p w14:paraId="0B2CA003" w14:textId="77777777" w:rsidR="00D83088" w:rsidRDefault="00D83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E6B9" w14:textId="77777777" w:rsidR="00137A44" w:rsidRDefault="00137A44" w:rsidP="00EA53FF">
    <w:pPr>
      <w:jc w:val="center"/>
    </w:pPr>
    <w:r>
      <w:rPr>
        <w:noProof/>
        <w:lang w:val="da-DK" w:eastAsia="da-DK"/>
      </w:rPr>
      <w:drawing>
        <wp:inline distT="0" distB="0" distL="0" distR="0" wp14:anchorId="451A5415" wp14:editId="1E18710A">
          <wp:extent cx="5672455" cy="474345"/>
          <wp:effectExtent l="0" t="0" r="0" b="825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474345"/>
                  </a:xfrm>
                  <a:prstGeom prst="rect">
                    <a:avLst/>
                  </a:prstGeom>
                  <a:noFill/>
                  <a:ln>
                    <a:noFill/>
                  </a:ln>
                </pic:spPr>
              </pic:pic>
            </a:graphicData>
          </a:graphic>
        </wp:inline>
      </w:drawing>
    </w:r>
  </w:p>
  <w:p w14:paraId="7A4015F4" w14:textId="77777777" w:rsidR="00137A44" w:rsidRDefault="00137A44" w:rsidP="00EA53F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23A0" w14:textId="77777777" w:rsidR="00137A44" w:rsidRDefault="00AC5449" w:rsidP="00583B98">
    <w:pPr>
      <w:jc w:val="center"/>
    </w:pPr>
    <w:r>
      <w:rPr>
        <w:noProof/>
      </w:rPr>
      <w:drawing>
        <wp:inline distT="0" distB="0" distL="0" distR="0" wp14:anchorId="2AB54415" wp14:editId="07019CFE">
          <wp:extent cx="5611495" cy="641350"/>
          <wp:effectExtent l="0" t="0" r="190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SS-logo-header0919.jpg"/>
                  <pic:cNvPicPr/>
                </pic:nvPicPr>
                <pic:blipFill>
                  <a:blip r:embed="rId1"/>
                  <a:stretch>
                    <a:fillRect/>
                  </a:stretch>
                </pic:blipFill>
                <pic:spPr>
                  <a:xfrm>
                    <a:off x="0" y="0"/>
                    <a:ext cx="5611495" cy="641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7E2B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BF8F9A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2C86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5C0608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6EA3FF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480008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D4C7E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5C07B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9D454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1AE33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6164B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48DEE9A0"/>
    <w:lvl w:ilvl="0" w:tplc="52CE3022">
      <w:numFmt w:val="none"/>
      <w:lvlText w:val=""/>
      <w:lvlJc w:val="left"/>
      <w:pPr>
        <w:tabs>
          <w:tab w:val="num" w:pos="360"/>
        </w:tabs>
      </w:pPr>
    </w:lvl>
    <w:lvl w:ilvl="1" w:tplc="D2A457E8">
      <w:numFmt w:val="decimal"/>
      <w:lvlText w:val=""/>
      <w:lvlJc w:val="left"/>
    </w:lvl>
    <w:lvl w:ilvl="2" w:tplc="CD78F62E">
      <w:numFmt w:val="decimal"/>
      <w:lvlText w:val=""/>
      <w:lvlJc w:val="left"/>
    </w:lvl>
    <w:lvl w:ilvl="3" w:tplc="E1DC45C6">
      <w:numFmt w:val="decimal"/>
      <w:lvlText w:val=""/>
      <w:lvlJc w:val="left"/>
    </w:lvl>
    <w:lvl w:ilvl="4" w:tplc="3CFAB560">
      <w:numFmt w:val="decimal"/>
      <w:lvlText w:val=""/>
      <w:lvlJc w:val="left"/>
    </w:lvl>
    <w:lvl w:ilvl="5" w:tplc="B69613DA">
      <w:numFmt w:val="decimal"/>
      <w:lvlText w:val=""/>
      <w:lvlJc w:val="left"/>
    </w:lvl>
    <w:lvl w:ilvl="6" w:tplc="E3A23ADE">
      <w:numFmt w:val="decimal"/>
      <w:lvlText w:val=""/>
      <w:lvlJc w:val="left"/>
    </w:lvl>
    <w:lvl w:ilvl="7" w:tplc="C70C9F5A">
      <w:numFmt w:val="decimal"/>
      <w:lvlText w:val=""/>
      <w:lvlJc w:val="left"/>
    </w:lvl>
    <w:lvl w:ilvl="8" w:tplc="BA585CCA">
      <w:numFmt w:val="decimal"/>
      <w:lvlText w:val=""/>
      <w:lvlJc w:val="left"/>
    </w:lvl>
  </w:abstractNum>
  <w:abstractNum w:abstractNumId="12" w15:restartNumberingAfterBreak="0">
    <w:nsid w:val="00000002"/>
    <w:multiLevelType w:val="hybridMultilevel"/>
    <w:tmpl w:val="1E46D10C"/>
    <w:lvl w:ilvl="0" w:tplc="3904B738">
      <w:numFmt w:val="none"/>
      <w:lvlText w:val=""/>
      <w:lvlJc w:val="left"/>
      <w:pPr>
        <w:tabs>
          <w:tab w:val="num" w:pos="360"/>
        </w:tabs>
      </w:pPr>
    </w:lvl>
    <w:lvl w:ilvl="1" w:tplc="606809A0">
      <w:numFmt w:val="decimal"/>
      <w:lvlText w:val=""/>
      <w:lvlJc w:val="left"/>
    </w:lvl>
    <w:lvl w:ilvl="2" w:tplc="7B48196A">
      <w:numFmt w:val="decimal"/>
      <w:lvlText w:val=""/>
      <w:lvlJc w:val="left"/>
    </w:lvl>
    <w:lvl w:ilvl="3" w:tplc="6D282C4C">
      <w:numFmt w:val="decimal"/>
      <w:lvlText w:val=""/>
      <w:lvlJc w:val="left"/>
    </w:lvl>
    <w:lvl w:ilvl="4" w:tplc="A7EC872A">
      <w:numFmt w:val="decimal"/>
      <w:lvlText w:val=""/>
      <w:lvlJc w:val="left"/>
    </w:lvl>
    <w:lvl w:ilvl="5" w:tplc="FAE0F860">
      <w:numFmt w:val="decimal"/>
      <w:lvlText w:val=""/>
      <w:lvlJc w:val="left"/>
    </w:lvl>
    <w:lvl w:ilvl="6" w:tplc="0166F06A">
      <w:numFmt w:val="decimal"/>
      <w:lvlText w:val=""/>
      <w:lvlJc w:val="left"/>
    </w:lvl>
    <w:lvl w:ilvl="7" w:tplc="CFBE5A58">
      <w:numFmt w:val="decimal"/>
      <w:lvlText w:val=""/>
      <w:lvlJc w:val="left"/>
    </w:lvl>
    <w:lvl w:ilvl="8" w:tplc="414ED576">
      <w:numFmt w:val="decimal"/>
      <w:lvlText w:val=""/>
      <w:lvlJc w:val="left"/>
    </w:lvl>
  </w:abstractNum>
  <w:abstractNum w:abstractNumId="13" w15:restartNumberingAfterBreak="0">
    <w:nsid w:val="00000003"/>
    <w:multiLevelType w:val="hybridMultilevel"/>
    <w:tmpl w:val="BFE42EF8"/>
    <w:lvl w:ilvl="0" w:tplc="4BAA3F44">
      <w:numFmt w:val="none"/>
      <w:lvlText w:val=""/>
      <w:lvlJc w:val="left"/>
      <w:pPr>
        <w:tabs>
          <w:tab w:val="num" w:pos="360"/>
        </w:tabs>
      </w:pPr>
    </w:lvl>
    <w:lvl w:ilvl="1" w:tplc="A72CB7E2">
      <w:numFmt w:val="decimal"/>
      <w:lvlText w:val=""/>
      <w:lvlJc w:val="left"/>
    </w:lvl>
    <w:lvl w:ilvl="2" w:tplc="120462BE">
      <w:numFmt w:val="decimal"/>
      <w:lvlText w:val=""/>
      <w:lvlJc w:val="left"/>
    </w:lvl>
    <w:lvl w:ilvl="3" w:tplc="9332624E">
      <w:numFmt w:val="decimal"/>
      <w:lvlText w:val=""/>
      <w:lvlJc w:val="left"/>
    </w:lvl>
    <w:lvl w:ilvl="4" w:tplc="DEA630DE">
      <w:numFmt w:val="decimal"/>
      <w:lvlText w:val=""/>
      <w:lvlJc w:val="left"/>
    </w:lvl>
    <w:lvl w:ilvl="5" w:tplc="04DE30FC">
      <w:numFmt w:val="decimal"/>
      <w:lvlText w:val=""/>
      <w:lvlJc w:val="left"/>
    </w:lvl>
    <w:lvl w:ilvl="6" w:tplc="AC6C5436">
      <w:numFmt w:val="decimal"/>
      <w:lvlText w:val=""/>
      <w:lvlJc w:val="left"/>
    </w:lvl>
    <w:lvl w:ilvl="7" w:tplc="FAE00506">
      <w:numFmt w:val="decimal"/>
      <w:lvlText w:val=""/>
      <w:lvlJc w:val="left"/>
    </w:lvl>
    <w:lvl w:ilvl="8" w:tplc="EF366ED4">
      <w:numFmt w:val="decimal"/>
      <w:lvlText w:val=""/>
      <w:lvlJc w:val="left"/>
    </w:lvl>
  </w:abstractNum>
  <w:abstractNum w:abstractNumId="14" w15:restartNumberingAfterBreak="0">
    <w:nsid w:val="05960CA6"/>
    <w:multiLevelType w:val="hybridMultilevel"/>
    <w:tmpl w:val="D55A9CAC"/>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882E26"/>
    <w:multiLevelType w:val="hybridMultilevel"/>
    <w:tmpl w:val="6CC64A9A"/>
    <w:lvl w:ilvl="0" w:tplc="C6F2BCFA">
      <w:start w:val="1"/>
      <w:numFmt w:val="bullet"/>
      <w:lvlText w:val=""/>
      <w:lvlJc w:val="left"/>
      <w:pPr>
        <w:tabs>
          <w:tab w:val="num" w:pos="1353"/>
        </w:tabs>
        <w:ind w:left="1353" w:hanging="1353"/>
      </w:pPr>
      <w:rPr>
        <w:rFonts w:ascii="Symbol" w:hAnsi="Symbol" w:hint="default"/>
      </w:rPr>
    </w:lvl>
    <w:lvl w:ilvl="1" w:tplc="04090003" w:tentative="1">
      <w:start w:val="1"/>
      <w:numFmt w:val="bullet"/>
      <w:lvlText w:val="o"/>
      <w:lvlJc w:val="left"/>
      <w:pPr>
        <w:tabs>
          <w:tab w:val="num" w:pos="731"/>
        </w:tabs>
        <w:ind w:left="731" w:hanging="360"/>
      </w:pPr>
      <w:rPr>
        <w:rFonts w:ascii="Courier New" w:hAnsi="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16" w15:restartNumberingAfterBreak="0">
    <w:nsid w:val="194E704E"/>
    <w:multiLevelType w:val="hybridMultilevel"/>
    <w:tmpl w:val="6452F7C2"/>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A463F9"/>
    <w:multiLevelType w:val="hybridMultilevel"/>
    <w:tmpl w:val="DB26E07C"/>
    <w:lvl w:ilvl="0" w:tplc="0409000F">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1D9E6024"/>
    <w:multiLevelType w:val="hybridMultilevel"/>
    <w:tmpl w:val="249CC8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EE271A2"/>
    <w:multiLevelType w:val="hybridMultilevel"/>
    <w:tmpl w:val="68A885B0"/>
    <w:lvl w:ilvl="0" w:tplc="334E6D8C">
      <w:start w:val="1"/>
      <w:numFmt w:val="bullet"/>
      <w:lvlText w:val="-"/>
      <w:lvlJc w:val="left"/>
      <w:pPr>
        <w:tabs>
          <w:tab w:val="num" w:pos="357"/>
        </w:tabs>
        <w:ind w:left="0" w:firstLine="0"/>
      </w:pPr>
      <w:rPr>
        <w:rFonts w:ascii="Arial" w:eastAsia="Times New Roman" w:hAnsi="Arial" w:hint="default"/>
        <w:w w:val="0"/>
      </w:rPr>
    </w:lvl>
    <w:lvl w:ilvl="1" w:tplc="0409000F">
      <w:start w:val="1"/>
      <w:numFmt w:val="decimal"/>
      <w:lvlText w:val="%2."/>
      <w:lvlJc w:val="left"/>
      <w:pPr>
        <w:tabs>
          <w:tab w:val="num" w:pos="1440"/>
        </w:tabs>
        <w:ind w:left="1440" w:hanging="360"/>
      </w:pPr>
      <w:rPr>
        <w:rFonts w:hint="default"/>
        <w:w w:val="0"/>
      </w:rPr>
    </w:lvl>
    <w:lvl w:ilvl="2" w:tplc="CC2482AE">
      <w:start w:val="1"/>
      <w:numFmt w:val="decimal"/>
      <w:lvlText w:val="%3b"/>
      <w:lvlJc w:val="left"/>
      <w:pPr>
        <w:tabs>
          <w:tab w:val="num" w:pos="2160"/>
        </w:tabs>
        <w:ind w:left="2160" w:hanging="36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566E3C"/>
    <w:multiLevelType w:val="hybridMultilevel"/>
    <w:tmpl w:val="9042A082"/>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277A78"/>
    <w:multiLevelType w:val="multilevel"/>
    <w:tmpl w:val="2E4E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575B87"/>
    <w:multiLevelType w:val="hybridMultilevel"/>
    <w:tmpl w:val="BF3CED12"/>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E216AA"/>
    <w:multiLevelType w:val="hybridMultilevel"/>
    <w:tmpl w:val="37A2BD18"/>
    <w:lvl w:ilvl="0" w:tplc="5FBC0304">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24" w15:restartNumberingAfterBreak="0">
    <w:nsid w:val="2ED3019C"/>
    <w:multiLevelType w:val="hybridMultilevel"/>
    <w:tmpl w:val="F35CBCD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F92118"/>
    <w:multiLevelType w:val="hybridMultilevel"/>
    <w:tmpl w:val="8E44373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0D6C26"/>
    <w:multiLevelType w:val="hybridMultilevel"/>
    <w:tmpl w:val="786A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C54DEB"/>
    <w:multiLevelType w:val="hybridMultilevel"/>
    <w:tmpl w:val="C952E606"/>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CF2252"/>
    <w:multiLevelType w:val="hybridMultilevel"/>
    <w:tmpl w:val="BD10C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A802EC"/>
    <w:multiLevelType w:val="hybridMultilevel"/>
    <w:tmpl w:val="95B017DA"/>
    <w:lvl w:ilvl="0" w:tplc="5FBC0304">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30" w15:restartNumberingAfterBreak="0">
    <w:nsid w:val="4AA72923"/>
    <w:multiLevelType w:val="hybridMultilevel"/>
    <w:tmpl w:val="DA9AF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213F45"/>
    <w:multiLevelType w:val="hybridMultilevel"/>
    <w:tmpl w:val="EF18181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1D6EDF"/>
    <w:multiLevelType w:val="hybridMultilevel"/>
    <w:tmpl w:val="3E5231E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401720"/>
    <w:multiLevelType w:val="multilevel"/>
    <w:tmpl w:val="BD10C0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145F88"/>
    <w:multiLevelType w:val="hybridMultilevel"/>
    <w:tmpl w:val="5DFAC524"/>
    <w:lvl w:ilvl="0" w:tplc="334E6D8C">
      <w:start w:val="1"/>
      <w:numFmt w:val="bullet"/>
      <w:lvlText w:val="-"/>
      <w:lvlJc w:val="left"/>
      <w:pPr>
        <w:tabs>
          <w:tab w:val="num" w:pos="357"/>
        </w:tabs>
        <w:ind w:left="0" w:firstLine="0"/>
      </w:pPr>
      <w:rPr>
        <w:rFonts w:ascii="Arial" w:eastAsia="Times New Roman" w:hAnsi="Arial" w:hint="default"/>
        <w:w w:val="0"/>
      </w:rPr>
    </w:lvl>
    <w:lvl w:ilvl="1" w:tplc="0409000F">
      <w:start w:val="1"/>
      <w:numFmt w:val="decimal"/>
      <w:lvlText w:val="%2."/>
      <w:lvlJc w:val="left"/>
      <w:pPr>
        <w:tabs>
          <w:tab w:val="num" w:pos="1440"/>
        </w:tabs>
        <w:ind w:left="1440" w:hanging="360"/>
      </w:pPr>
      <w:rPr>
        <w:rFonts w:hint="default"/>
        <w:w w:val="0"/>
      </w:rPr>
    </w:lvl>
    <w:lvl w:ilvl="2" w:tplc="CC2482AE">
      <w:start w:val="1"/>
      <w:numFmt w:val="decimal"/>
      <w:lvlText w:val="%3b"/>
      <w:lvlJc w:val="left"/>
      <w:pPr>
        <w:tabs>
          <w:tab w:val="num" w:pos="2160"/>
        </w:tabs>
        <w:ind w:left="2160" w:hanging="36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484484"/>
    <w:multiLevelType w:val="hybridMultilevel"/>
    <w:tmpl w:val="653AB940"/>
    <w:lvl w:ilvl="0" w:tplc="5FBC0304">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36" w15:restartNumberingAfterBreak="0">
    <w:nsid w:val="733638EC"/>
    <w:multiLevelType w:val="hybridMultilevel"/>
    <w:tmpl w:val="33F0D0B2"/>
    <w:lvl w:ilvl="0" w:tplc="0409000F">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774D1A87"/>
    <w:multiLevelType w:val="hybridMultilevel"/>
    <w:tmpl w:val="D6F29AF0"/>
    <w:lvl w:ilvl="0" w:tplc="F3D02B3C">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654240"/>
    <w:multiLevelType w:val="hybridMultilevel"/>
    <w:tmpl w:val="AE58D7D6"/>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136A20"/>
    <w:multiLevelType w:val="hybridMultilevel"/>
    <w:tmpl w:val="406CE010"/>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183204377">
    <w:abstractNumId w:val="28"/>
  </w:num>
  <w:num w:numId="2" w16cid:durableId="1122306540">
    <w:abstractNumId w:val="33"/>
  </w:num>
  <w:num w:numId="3" w16cid:durableId="1473133008">
    <w:abstractNumId w:val="14"/>
  </w:num>
  <w:num w:numId="4" w16cid:durableId="969750826">
    <w:abstractNumId w:val="38"/>
  </w:num>
  <w:num w:numId="5" w16cid:durableId="538594554">
    <w:abstractNumId w:val="11"/>
  </w:num>
  <w:num w:numId="6" w16cid:durableId="794912340">
    <w:abstractNumId w:val="12"/>
  </w:num>
  <w:num w:numId="7" w16cid:durableId="1014500484">
    <w:abstractNumId w:val="13"/>
  </w:num>
  <w:num w:numId="8" w16cid:durableId="1523401788">
    <w:abstractNumId w:val="34"/>
  </w:num>
  <w:num w:numId="9" w16cid:durableId="1683975312">
    <w:abstractNumId w:val="32"/>
  </w:num>
  <w:num w:numId="10" w16cid:durableId="1482847795">
    <w:abstractNumId w:val="20"/>
  </w:num>
  <w:num w:numId="11" w16cid:durableId="1511218550">
    <w:abstractNumId w:val="16"/>
  </w:num>
  <w:num w:numId="12" w16cid:durableId="1331715704">
    <w:abstractNumId w:val="29"/>
  </w:num>
  <w:num w:numId="13" w16cid:durableId="1845976425">
    <w:abstractNumId w:val="23"/>
  </w:num>
  <w:num w:numId="14" w16cid:durableId="1441755961">
    <w:abstractNumId w:val="35"/>
  </w:num>
  <w:num w:numId="15" w16cid:durableId="818300832">
    <w:abstractNumId w:val="15"/>
  </w:num>
  <w:num w:numId="16" w16cid:durableId="464742307">
    <w:abstractNumId w:val="36"/>
  </w:num>
  <w:num w:numId="17" w16cid:durableId="1560825775">
    <w:abstractNumId w:val="17"/>
  </w:num>
  <w:num w:numId="18" w16cid:durableId="1897887200">
    <w:abstractNumId w:val="24"/>
  </w:num>
  <w:num w:numId="19" w16cid:durableId="11690746">
    <w:abstractNumId w:val="27"/>
  </w:num>
  <w:num w:numId="20" w16cid:durableId="1796748935">
    <w:abstractNumId w:val="25"/>
  </w:num>
  <w:num w:numId="21" w16cid:durableId="903100573">
    <w:abstractNumId w:val="19"/>
  </w:num>
  <w:num w:numId="22" w16cid:durableId="1680621319">
    <w:abstractNumId w:val="31"/>
  </w:num>
  <w:num w:numId="23" w16cid:durableId="964963972">
    <w:abstractNumId w:val="39"/>
  </w:num>
  <w:num w:numId="24" w16cid:durableId="1144391316">
    <w:abstractNumId w:val="22"/>
  </w:num>
  <w:num w:numId="25" w16cid:durableId="326128284">
    <w:abstractNumId w:val="0"/>
  </w:num>
  <w:num w:numId="26" w16cid:durableId="622149559">
    <w:abstractNumId w:val="10"/>
  </w:num>
  <w:num w:numId="27" w16cid:durableId="901216397">
    <w:abstractNumId w:val="8"/>
  </w:num>
  <w:num w:numId="28" w16cid:durableId="653339845">
    <w:abstractNumId w:val="7"/>
  </w:num>
  <w:num w:numId="29" w16cid:durableId="583994208">
    <w:abstractNumId w:val="6"/>
  </w:num>
  <w:num w:numId="30" w16cid:durableId="687409951">
    <w:abstractNumId w:val="5"/>
  </w:num>
  <w:num w:numId="31" w16cid:durableId="686978497">
    <w:abstractNumId w:val="9"/>
  </w:num>
  <w:num w:numId="32" w16cid:durableId="1805273115">
    <w:abstractNumId w:val="4"/>
  </w:num>
  <w:num w:numId="33" w16cid:durableId="1186022449">
    <w:abstractNumId w:val="3"/>
  </w:num>
  <w:num w:numId="34" w16cid:durableId="366954747">
    <w:abstractNumId w:val="2"/>
  </w:num>
  <w:num w:numId="35" w16cid:durableId="2122602993">
    <w:abstractNumId w:val="1"/>
  </w:num>
  <w:num w:numId="36" w16cid:durableId="1181510839">
    <w:abstractNumId w:val="37"/>
  </w:num>
  <w:num w:numId="37" w16cid:durableId="414056768">
    <w:abstractNumId w:val="21"/>
  </w:num>
  <w:num w:numId="38" w16cid:durableId="458767507">
    <w:abstractNumId w:val="18"/>
  </w:num>
  <w:num w:numId="39" w16cid:durableId="335039703">
    <w:abstractNumId w:val="26"/>
  </w:num>
  <w:num w:numId="40" w16cid:durableId="95532767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proofState w:spelling="clean" w:grammar="clean"/>
  <w:defaultTabStop w:val="720"/>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0F"/>
    <w:rsid w:val="00002F69"/>
    <w:rsid w:val="00024F6D"/>
    <w:rsid w:val="000432EB"/>
    <w:rsid w:val="00064A4B"/>
    <w:rsid w:val="000A5EE7"/>
    <w:rsid w:val="000B4F5A"/>
    <w:rsid w:val="000C64AD"/>
    <w:rsid w:val="000C7443"/>
    <w:rsid w:val="000D42E8"/>
    <w:rsid w:val="000D6B23"/>
    <w:rsid w:val="000E1AAE"/>
    <w:rsid w:val="00101CFD"/>
    <w:rsid w:val="001031C2"/>
    <w:rsid w:val="00116878"/>
    <w:rsid w:val="001252F4"/>
    <w:rsid w:val="00125AEB"/>
    <w:rsid w:val="00137A44"/>
    <w:rsid w:val="00191A29"/>
    <w:rsid w:val="001B425D"/>
    <w:rsid w:val="001B4828"/>
    <w:rsid w:val="001C47A6"/>
    <w:rsid w:val="001D1776"/>
    <w:rsid w:val="001D3CC9"/>
    <w:rsid w:val="002055E6"/>
    <w:rsid w:val="00212068"/>
    <w:rsid w:val="002224DC"/>
    <w:rsid w:val="00232733"/>
    <w:rsid w:val="002450F6"/>
    <w:rsid w:val="00251206"/>
    <w:rsid w:val="002732F9"/>
    <w:rsid w:val="0028381D"/>
    <w:rsid w:val="002B4554"/>
    <w:rsid w:val="002C7258"/>
    <w:rsid w:val="002D53C5"/>
    <w:rsid w:val="002E29D2"/>
    <w:rsid w:val="002F03B7"/>
    <w:rsid w:val="002F4268"/>
    <w:rsid w:val="00315D0A"/>
    <w:rsid w:val="00317C60"/>
    <w:rsid w:val="00326ADA"/>
    <w:rsid w:val="00327272"/>
    <w:rsid w:val="00352DEC"/>
    <w:rsid w:val="00362143"/>
    <w:rsid w:val="00364FD4"/>
    <w:rsid w:val="003652DB"/>
    <w:rsid w:val="003658EF"/>
    <w:rsid w:val="003B120E"/>
    <w:rsid w:val="003D4B50"/>
    <w:rsid w:val="003E03F2"/>
    <w:rsid w:val="004153A9"/>
    <w:rsid w:val="0043296C"/>
    <w:rsid w:val="00446F78"/>
    <w:rsid w:val="00454435"/>
    <w:rsid w:val="00480F6E"/>
    <w:rsid w:val="00487997"/>
    <w:rsid w:val="00491F23"/>
    <w:rsid w:val="004A6652"/>
    <w:rsid w:val="004A6E40"/>
    <w:rsid w:val="004C177C"/>
    <w:rsid w:val="004C1E2E"/>
    <w:rsid w:val="004C46F3"/>
    <w:rsid w:val="004C66A9"/>
    <w:rsid w:val="004D21AE"/>
    <w:rsid w:val="00505EE9"/>
    <w:rsid w:val="00510735"/>
    <w:rsid w:val="00533CC2"/>
    <w:rsid w:val="00534E41"/>
    <w:rsid w:val="00551323"/>
    <w:rsid w:val="00555E51"/>
    <w:rsid w:val="0057739E"/>
    <w:rsid w:val="00583B98"/>
    <w:rsid w:val="005C1C45"/>
    <w:rsid w:val="005D0D86"/>
    <w:rsid w:val="005D5C15"/>
    <w:rsid w:val="00604D51"/>
    <w:rsid w:val="0060737B"/>
    <w:rsid w:val="00622463"/>
    <w:rsid w:val="006250EF"/>
    <w:rsid w:val="00630271"/>
    <w:rsid w:val="006334B8"/>
    <w:rsid w:val="00667788"/>
    <w:rsid w:val="006943A2"/>
    <w:rsid w:val="006B1F8F"/>
    <w:rsid w:val="006E3F53"/>
    <w:rsid w:val="00702116"/>
    <w:rsid w:val="00721F2F"/>
    <w:rsid w:val="0072704C"/>
    <w:rsid w:val="0073499D"/>
    <w:rsid w:val="007469E0"/>
    <w:rsid w:val="007808EB"/>
    <w:rsid w:val="007879BF"/>
    <w:rsid w:val="00794A1F"/>
    <w:rsid w:val="007951C1"/>
    <w:rsid w:val="007A2392"/>
    <w:rsid w:val="007A4520"/>
    <w:rsid w:val="007C6A55"/>
    <w:rsid w:val="007F0304"/>
    <w:rsid w:val="00825E6D"/>
    <w:rsid w:val="00857EEF"/>
    <w:rsid w:val="008669CF"/>
    <w:rsid w:val="0086768F"/>
    <w:rsid w:val="00877121"/>
    <w:rsid w:val="008854DD"/>
    <w:rsid w:val="00887556"/>
    <w:rsid w:val="0089408B"/>
    <w:rsid w:val="008C5ECE"/>
    <w:rsid w:val="008D4BC1"/>
    <w:rsid w:val="008E5844"/>
    <w:rsid w:val="008F2684"/>
    <w:rsid w:val="00901B7B"/>
    <w:rsid w:val="00937204"/>
    <w:rsid w:val="009539AA"/>
    <w:rsid w:val="00961D7F"/>
    <w:rsid w:val="00976592"/>
    <w:rsid w:val="0098777E"/>
    <w:rsid w:val="009943DF"/>
    <w:rsid w:val="009A2223"/>
    <w:rsid w:val="009B5A48"/>
    <w:rsid w:val="009C29D6"/>
    <w:rsid w:val="009D0B37"/>
    <w:rsid w:val="009E2E8D"/>
    <w:rsid w:val="009F622B"/>
    <w:rsid w:val="00A02B29"/>
    <w:rsid w:val="00A03B63"/>
    <w:rsid w:val="00A1740F"/>
    <w:rsid w:val="00A2487B"/>
    <w:rsid w:val="00A81463"/>
    <w:rsid w:val="00A8402E"/>
    <w:rsid w:val="00AA2B9B"/>
    <w:rsid w:val="00AA371B"/>
    <w:rsid w:val="00AB04BC"/>
    <w:rsid w:val="00AB5FDE"/>
    <w:rsid w:val="00AC0E47"/>
    <w:rsid w:val="00AC5449"/>
    <w:rsid w:val="00AD2E20"/>
    <w:rsid w:val="00AD5581"/>
    <w:rsid w:val="00B034E7"/>
    <w:rsid w:val="00B1536D"/>
    <w:rsid w:val="00B23A4C"/>
    <w:rsid w:val="00B507AB"/>
    <w:rsid w:val="00B51C62"/>
    <w:rsid w:val="00B778BC"/>
    <w:rsid w:val="00B85B5E"/>
    <w:rsid w:val="00BA7F4E"/>
    <w:rsid w:val="00BB6A9B"/>
    <w:rsid w:val="00BD311E"/>
    <w:rsid w:val="00BD64DB"/>
    <w:rsid w:val="00C0373C"/>
    <w:rsid w:val="00C552A1"/>
    <w:rsid w:val="00C64C52"/>
    <w:rsid w:val="00C77976"/>
    <w:rsid w:val="00C828EB"/>
    <w:rsid w:val="00CB1E2E"/>
    <w:rsid w:val="00CB6B45"/>
    <w:rsid w:val="00CC6AE3"/>
    <w:rsid w:val="00CD654F"/>
    <w:rsid w:val="00D00365"/>
    <w:rsid w:val="00D040F7"/>
    <w:rsid w:val="00D15A56"/>
    <w:rsid w:val="00D25C1B"/>
    <w:rsid w:val="00D31607"/>
    <w:rsid w:val="00D61909"/>
    <w:rsid w:val="00D66CE5"/>
    <w:rsid w:val="00D705E9"/>
    <w:rsid w:val="00D768B8"/>
    <w:rsid w:val="00D83088"/>
    <w:rsid w:val="00D91E9D"/>
    <w:rsid w:val="00DA3D4D"/>
    <w:rsid w:val="00DD2D0D"/>
    <w:rsid w:val="00DD534C"/>
    <w:rsid w:val="00E05363"/>
    <w:rsid w:val="00E23EA5"/>
    <w:rsid w:val="00E65F8B"/>
    <w:rsid w:val="00E841B3"/>
    <w:rsid w:val="00EA16F2"/>
    <w:rsid w:val="00EA53FF"/>
    <w:rsid w:val="00ED5924"/>
    <w:rsid w:val="00F05DA7"/>
    <w:rsid w:val="00F20AE4"/>
    <w:rsid w:val="00F624CF"/>
    <w:rsid w:val="00F66718"/>
    <w:rsid w:val="00F76A98"/>
    <w:rsid w:val="00F96536"/>
    <w:rsid w:val="00FA40A2"/>
    <w:rsid w:val="00FD7BA4"/>
    <w:rsid w:val="79C363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2E70B8F8"/>
  <w15:docId w15:val="{442B9A00-14C1-9643-BF79-C3AC1E17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F6E"/>
    <w:rPr>
      <w:sz w:val="24"/>
    </w:rPr>
  </w:style>
  <w:style w:type="paragraph" w:styleId="Heading1">
    <w:name w:val="heading 1"/>
    <w:basedOn w:val="Normal"/>
    <w:next w:val="Normal"/>
    <w:qFormat/>
    <w:rsid w:val="00480F6E"/>
    <w:pPr>
      <w:keepNext/>
      <w:outlineLvl w:val="0"/>
    </w:pPr>
    <w:rPr>
      <w:b/>
    </w:rPr>
  </w:style>
  <w:style w:type="paragraph" w:styleId="Heading2">
    <w:name w:val="heading 2"/>
    <w:basedOn w:val="Normal"/>
    <w:next w:val="Normal"/>
    <w:qFormat/>
    <w:rsid w:val="00D8211A"/>
    <w:pPr>
      <w:keepNext/>
      <w:spacing w:before="240" w:after="60"/>
      <w:outlineLvl w:val="1"/>
    </w:pPr>
    <w:rPr>
      <w:rFonts w:ascii="Arial" w:hAnsi="Arial"/>
      <w:b/>
      <w:i/>
      <w:sz w:val="28"/>
      <w:szCs w:val="28"/>
    </w:rPr>
  </w:style>
  <w:style w:type="paragraph" w:styleId="Heading3">
    <w:name w:val="heading 3"/>
    <w:basedOn w:val="Normal"/>
    <w:next w:val="Normal"/>
    <w:qFormat/>
    <w:rsid w:val="00D8211A"/>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A55552"/>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8EF"/>
    <w:pPr>
      <w:tabs>
        <w:tab w:val="center" w:pos="4320"/>
        <w:tab w:val="right" w:pos="8640"/>
      </w:tabs>
    </w:pPr>
  </w:style>
  <w:style w:type="paragraph" w:styleId="BalloonText">
    <w:name w:val="Balloon Text"/>
    <w:basedOn w:val="Normal"/>
    <w:link w:val="BalloonTextChar"/>
    <w:rsid w:val="003658EF"/>
    <w:rPr>
      <w:rFonts w:ascii="Lucida Grande" w:hAnsi="Lucida Grande" w:cs="Lucida Grande"/>
      <w:sz w:val="18"/>
      <w:szCs w:val="18"/>
    </w:rPr>
  </w:style>
  <w:style w:type="character" w:customStyle="1" w:styleId="BalloonTextChar">
    <w:name w:val="Balloon Text Char"/>
    <w:link w:val="BalloonText"/>
    <w:rsid w:val="003658EF"/>
    <w:rPr>
      <w:rFonts w:ascii="Lucida Grande" w:hAnsi="Lucida Grande" w:cs="Lucida Grande"/>
      <w:sz w:val="18"/>
      <w:szCs w:val="18"/>
      <w:lang w:val="en-GB"/>
    </w:rPr>
  </w:style>
  <w:style w:type="character" w:customStyle="1" w:styleId="HeaderChar">
    <w:name w:val="Header Char"/>
    <w:link w:val="Header"/>
    <w:rsid w:val="003658EF"/>
    <w:rPr>
      <w:sz w:val="24"/>
      <w:lang w:val="en-GB"/>
    </w:rPr>
  </w:style>
  <w:style w:type="paragraph" w:styleId="Footer">
    <w:name w:val="footer"/>
    <w:basedOn w:val="Normal"/>
    <w:link w:val="FooterChar"/>
    <w:rsid w:val="003658EF"/>
    <w:pPr>
      <w:tabs>
        <w:tab w:val="center" w:pos="4320"/>
        <w:tab w:val="right" w:pos="8640"/>
      </w:tabs>
    </w:pPr>
  </w:style>
  <w:style w:type="character" w:customStyle="1" w:styleId="FooterChar">
    <w:name w:val="Footer Char"/>
    <w:link w:val="Footer"/>
    <w:rsid w:val="003658EF"/>
    <w:rPr>
      <w:sz w:val="24"/>
      <w:lang w:val="en-GB"/>
    </w:rPr>
  </w:style>
  <w:style w:type="paragraph" w:styleId="TOC1">
    <w:name w:val="toc 1"/>
    <w:basedOn w:val="Normal"/>
    <w:next w:val="Normal"/>
    <w:autoRedefine/>
    <w:uiPriority w:val="39"/>
    <w:rsid w:val="00064A4B"/>
    <w:pPr>
      <w:spacing w:before="120"/>
    </w:pPr>
    <w:rPr>
      <w:rFonts w:ascii="Calibri" w:hAnsi="Calibri"/>
      <w:b/>
      <w:caps/>
      <w:sz w:val="28"/>
      <w:szCs w:val="24"/>
    </w:rPr>
  </w:style>
  <w:style w:type="paragraph" w:styleId="TOC2">
    <w:name w:val="toc 2"/>
    <w:basedOn w:val="Normal"/>
    <w:next w:val="Normal"/>
    <w:autoRedefine/>
    <w:uiPriority w:val="39"/>
    <w:rsid w:val="00064A4B"/>
    <w:pPr>
      <w:spacing w:before="120" w:after="120"/>
    </w:pPr>
    <w:rPr>
      <w:rFonts w:ascii="Calibri" w:hAnsi="Calibri"/>
      <w:sz w:val="28"/>
    </w:rPr>
  </w:style>
  <w:style w:type="paragraph" w:styleId="TOC3">
    <w:name w:val="toc 3"/>
    <w:basedOn w:val="Normal"/>
    <w:next w:val="Normal"/>
    <w:autoRedefine/>
    <w:uiPriority w:val="39"/>
    <w:semiHidden/>
    <w:rsid w:val="00064A4B"/>
    <w:pPr>
      <w:ind w:left="238"/>
    </w:pPr>
    <w:rPr>
      <w:rFonts w:ascii="Calibri" w:hAnsi="Calibri"/>
      <w:i/>
      <w:sz w:val="28"/>
    </w:rPr>
  </w:style>
  <w:style w:type="paragraph" w:styleId="TOC4">
    <w:name w:val="toc 4"/>
    <w:basedOn w:val="Normal"/>
    <w:next w:val="Normal"/>
    <w:autoRedefine/>
    <w:semiHidden/>
    <w:rsid w:val="000F3BA2"/>
    <w:pPr>
      <w:ind w:left="480"/>
    </w:pPr>
    <w:rPr>
      <w:sz w:val="20"/>
    </w:rPr>
  </w:style>
  <w:style w:type="paragraph" w:styleId="TOC5">
    <w:name w:val="toc 5"/>
    <w:basedOn w:val="Normal"/>
    <w:next w:val="Normal"/>
    <w:autoRedefine/>
    <w:semiHidden/>
    <w:rsid w:val="000F3BA2"/>
    <w:pPr>
      <w:ind w:left="720"/>
    </w:pPr>
    <w:rPr>
      <w:sz w:val="20"/>
    </w:rPr>
  </w:style>
  <w:style w:type="paragraph" w:styleId="TOC6">
    <w:name w:val="toc 6"/>
    <w:basedOn w:val="Normal"/>
    <w:next w:val="Normal"/>
    <w:autoRedefine/>
    <w:semiHidden/>
    <w:rsid w:val="000F3BA2"/>
    <w:pPr>
      <w:ind w:left="960"/>
    </w:pPr>
    <w:rPr>
      <w:sz w:val="20"/>
    </w:rPr>
  </w:style>
  <w:style w:type="paragraph" w:styleId="TOC7">
    <w:name w:val="toc 7"/>
    <w:basedOn w:val="Normal"/>
    <w:next w:val="Normal"/>
    <w:autoRedefine/>
    <w:semiHidden/>
    <w:rsid w:val="000F3BA2"/>
    <w:pPr>
      <w:ind w:left="1200"/>
    </w:pPr>
    <w:rPr>
      <w:sz w:val="20"/>
    </w:rPr>
  </w:style>
  <w:style w:type="paragraph" w:styleId="TOC8">
    <w:name w:val="toc 8"/>
    <w:basedOn w:val="Normal"/>
    <w:next w:val="Normal"/>
    <w:autoRedefine/>
    <w:semiHidden/>
    <w:rsid w:val="000F3BA2"/>
    <w:pPr>
      <w:ind w:left="1440"/>
    </w:pPr>
    <w:rPr>
      <w:sz w:val="20"/>
    </w:rPr>
  </w:style>
  <w:style w:type="paragraph" w:styleId="TOC9">
    <w:name w:val="toc 9"/>
    <w:basedOn w:val="Normal"/>
    <w:next w:val="Normal"/>
    <w:autoRedefine/>
    <w:semiHidden/>
    <w:rsid w:val="000F3BA2"/>
    <w:pPr>
      <w:ind w:left="1680"/>
    </w:pPr>
    <w:rPr>
      <w:sz w:val="20"/>
    </w:rPr>
  </w:style>
  <w:style w:type="character" w:customStyle="1" w:styleId="Heading4Char">
    <w:name w:val="Heading 4 Char"/>
    <w:link w:val="Heading4"/>
    <w:rsid w:val="00A55552"/>
    <w:rPr>
      <w:rFonts w:ascii="Cambria" w:eastAsia="Times New Roman" w:hAnsi="Cambria" w:cs="Times New Roman"/>
      <w:b/>
      <w:bCs/>
      <w:sz w:val="28"/>
      <w:szCs w:val="28"/>
    </w:rPr>
  </w:style>
  <w:style w:type="paragraph" w:customStyle="1" w:styleId="Agency-heading-1">
    <w:name w:val="Agency-heading-1"/>
    <w:basedOn w:val="Normal"/>
    <w:next w:val="Agency-body-text"/>
    <w:qFormat/>
    <w:rsid w:val="00137A44"/>
    <w:pPr>
      <w:keepNext/>
      <w:pBdr>
        <w:bottom w:val="single" w:sz="4" w:space="1" w:color="auto"/>
      </w:pBdr>
      <w:spacing w:before="400" w:after="400"/>
      <w:outlineLvl w:val="0"/>
    </w:pPr>
    <w:rPr>
      <w:rFonts w:ascii="Calibri" w:hAnsi="Calibri"/>
      <w:b/>
      <w:bCs/>
      <w:caps/>
      <w:color w:val="000000" w:themeColor="text1"/>
      <w:sz w:val="40"/>
      <w:szCs w:val="40"/>
    </w:rPr>
  </w:style>
  <w:style w:type="paragraph" w:customStyle="1" w:styleId="Agency-heading-2">
    <w:name w:val="Agency-heading-2"/>
    <w:basedOn w:val="Normal"/>
    <w:next w:val="Agency-body-text"/>
    <w:qFormat/>
    <w:rsid w:val="0043296C"/>
    <w:pPr>
      <w:keepNext/>
      <w:pBdr>
        <w:bottom w:val="single" w:sz="8" w:space="1" w:color="auto"/>
      </w:pBdr>
      <w:spacing w:before="320" w:after="240"/>
      <w:outlineLvl w:val="1"/>
    </w:pPr>
    <w:rPr>
      <w:rFonts w:ascii="Calibri" w:hAnsi="Calibri"/>
      <w:b/>
      <w:color w:val="000000"/>
      <w:sz w:val="32"/>
      <w:szCs w:val="28"/>
    </w:rPr>
  </w:style>
  <w:style w:type="paragraph" w:customStyle="1" w:styleId="Agency-heading-3">
    <w:name w:val="Agency-heading-3"/>
    <w:basedOn w:val="Normal"/>
    <w:next w:val="Agency-body-text"/>
    <w:qFormat/>
    <w:rsid w:val="00137A44"/>
    <w:pPr>
      <w:keepNext/>
      <w:spacing w:before="240" w:after="120"/>
      <w:outlineLvl w:val="2"/>
    </w:pPr>
    <w:rPr>
      <w:rFonts w:ascii="Calibri" w:hAnsi="Calibri"/>
      <w:b/>
      <w:color w:val="000000" w:themeColor="text1"/>
      <w:szCs w:val="26"/>
    </w:rPr>
  </w:style>
  <w:style w:type="paragraph" w:customStyle="1" w:styleId="Agency-heading-4">
    <w:name w:val="Agency-heading-4"/>
    <w:basedOn w:val="Normal"/>
    <w:next w:val="Agency-body-text"/>
    <w:qFormat/>
    <w:rsid w:val="00362143"/>
    <w:pPr>
      <w:keepNext/>
      <w:spacing w:before="240" w:after="120"/>
      <w:outlineLvl w:val="3"/>
    </w:pPr>
    <w:rPr>
      <w:rFonts w:ascii="Calibri" w:hAnsi="Calibri"/>
      <w:bCs/>
      <w:i/>
      <w:szCs w:val="28"/>
    </w:rPr>
  </w:style>
  <w:style w:type="paragraph" w:customStyle="1" w:styleId="Agency-caption">
    <w:name w:val="Agency-caption"/>
    <w:basedOn w:val="Normal"/>
    <w:next w:val="Agency-body-text"/>
    <w:qFormat/>
    <w:rsid w:val="003D4B50"/>
    <w:pPr>
      <w:spacing w:before="240" w:after="240"/>
    </w:pPr>
    <w:rPr>
      <w:rFonts w:ascii="Calibri" w:hAnsi="Calibri"/>
      <w:b/>
      <w:bCs/>
      <w:sz w:val="22"/>
      <w:szCs w:val="18"/>
    </w:rPr>
  </w:style>
  <w:style w:type="paragraph" w:customStyle="1" w:styleId="Agency-footer">
    <w:name w:val="Agency-footer"/>
    <w:basedOn w:val="Normal"/>
    <w:qFormat/>
    <w:rsid w:val="00137A44"/>
    <w:rPr>
      <w:rFonts w:ascii="Calibri" w:hAnsi="Calibri"/>
      <w:color w:val="000000" w:themeColor="text1"/>
      <w:sz w:val="22"/>
    </w:rPr>
  </w:style>
  <w:style w:type="paragraph" w:customStyle="1" w:styleId="Agency-footnote">
    <w:name w:val="Agency-footnote"/>
    <w:basedOn w:val="Normal"/>
    <w:qFormat/>
    <w:rsid w:val="005C1C45"/>
    <w:pPr>
      <w:spacing w:before="120" w:after="120"/>
    </w:pPr>
    <w:rPr>
      <w:rFonts w:ascii="Calibri" w:hAnsi="Calibri"/>
      <w:color w:val="000000"/>
      <w:sz w:val="20"/>
      <w:szCs w:val="24"/>
    </w:rPr>
  </w:style>
  <w:style w:type="paragraph" w:customStyle="1" w:styleId="Agency-body-text">
    <w:name w:val="Agency-body-text"/>
    <w:basedOn w:val="Normal"/>
    <w:link w:val="Agency-body-textChar"/>
    <w:qFormat/>
    <w:rsid w:val="00B034E7"/>
    <w:pPr>
      <w:spacing w:before="120" w:after="120"/>
    </w:pPr>
    <w:rPr>
      <w:rFonts w:ascii="Calibri" w:hAnsi="Calibri"/>
      <w:color w:val="000000" w:themeColor="text1"/>
    </w:rPr>
  </w:style>
  <w:style w:type="paragraph" w:styleId="FootnoteText">
    <w:name w:val="footnote text"/>
    <w:basedOn w:val="Normal"/>
    <w:link w:val="FootnoteTextChar"/>
    <w:rsid w:val="00A8402E"/>
    <w:rPr>
      <w:szCs w:val="24"/>
    </w:rPr>
  </w:style>
  <w:style w:type="character" w:customStyle="1" w:styleId="FootnoteTextChar">
    <w:name w:val="Footnote Text Char"/>
    <w:link w:val="FootnoteText"/>
    <w:rsid w:val="00A8402E"/>
    <w:rPr>
      <w:sz w:val="24"/>
      <w:szCs w:val="24"/>
      <w:lang w:val="en-GB"/>
    </w:rPr>
  </w:style>
  <w:style w:type="character" w:styleId="FootnoteReference">
    <w:name w:val="footnote reference"/>
    <w:rsid w:val="00A8402E"/>
    <w:rPr>
      <w:vertAlign w:val="superscript"/>
    </w:rPr>
  </w:style>
  <w:style w:type="character" w:styleId="Hyperlink">
    <w:name w:val="Hyperlink"/>
    <w:basedOn w:val="DefaultParagraphFont"/>
    <w:uiPriority w:val="99"/>
    <w:unhideWhenUsed/>
    <w:rsid w:val="00961D7F"/>
    <w:rPr>
      <w:color w:val="0000FF" w:themeColor="hyperlink"/>
      <w:u w:val="single"/>
    </w:rPr>
  </w:style>
  <w:style w:type="character" w:customStyle="1" w:styleId="Agency-body-textChar">
    <w:name w:val="Agency-body-text Char"/>
    <w:basedOn w:val="DefaultParagraphFont"/>
    <w:link w:val="Agency-body-text"/>
    <w:rsid w:val="00961D7F"/>
    <w:rPr>
      <w:rFonts w:ascii="Calibri" w:hAnsi="Calibri"/>
      <w:color w:val="000000" w:themeColor="text1"/>
      <w:sz w:val="24"/>
    </w:rPr>
  </w:style>
  <w:style w:type="paragraph" w:customStyle="1" w:styleId="paragraph">
    <w:name w:val="paragraph"/>
    <w:basedOn w:val="Normal"/>
    <w:rsid w:val="007C6A55"/>
    <w:pPr>
      <w:spacing w:before="100" w:beforeAutospacing="1" w:after="100" w:afterAutospacing="1"/>
    </w:pPr>
    <w:rPr>
      <w:szCs w:val="24"/>
      <w:lang w:eastAsia="en-GB"/>
    </w:rPr>
  </w:style>
  <w:style w:type="character" w:customStyle="1" w:styleId="normaltextrun">
    <w:name w:val="normaltextrun"/>
    <w:basedOn w:val="DefaultParagraphFont"/>
    <w:rsid w:val="007C6A55"/>
  </w:style>
  <w:style w:type="character" w:customStyle="1" w:styleId="eop">
    <w:name w:val="eop"/>
    <w:basedOn w:val="DefaultParagraphFont"/>
    <w:rsid w:val="007C6A55"/>
  </w:style>
  <w:style w:type="character" w:styleId="CommentReference">
    <w:name w:val="annotation reference"/>
    <w:basedOn w:val="DefaultParagraphFont"/>
    <w:semiHidden/>
    <w:unhideWhenUsed/>
    <w:rsid w:val="00454435"/>
    <w:rPr>
      <w:sz w:val="16"/>
      <w:szCs w:val="16"/>
    </w:rPr>
  </w:style>
  <w:style w:type="paragraph" w:styleId="CommentText">
    <w:name w:val="annotation text"/>
    <w:basedOn w:val="Normal"/>
    <w:link w:val="CommentTextChar"/>
    <w:semiHidden/>
    <w:unhideWhenUsed/>
    <w:rsid w:val="00454435"/>
    <w:rPr>
      <w:sz w:val="20"/>
    </w:rPr>
  </w:style>
  <w:style w:type="character" w:customStyle="1" w:styleId="CommentTextChar">
    <w:name w:val="Comment Text Char"/>
    <w:basedOn w:val="DefaultParagraphFont"/>
    <w:link w:val="CommentText"/>
    <w:semiHidden/>
    <w:rsid w:val="00454435"/>
  </w:style>
  <w:style w:type="paragraph" w:styleId="CommentSubject">
    <w:name w:val="annotation subject"/>
    <w:basedOn w:val="CommentText"/>
    <w:next w:val="CommentText"/>
    <w:link w:val="CommentSubjectChar"/>
    <w:semiHidden/>
    <w:unhideWhenUsed/>
    <w:rsid w:val="00454435"/>
    <w:rPr>
      <w:b/>
      <w:bCs/>
    </w:rPr>
  </w:style>
  <w:style w:type="character" w:customStyle="1" w:styleId="CommentSubjectChar">
    <w:name w:val="Comment Subject Char"/>
    <w:basedOn w:val="CommentTextChar"/>
    <w:link w:val="CommentSubject"/>
    <w:semiHidden/>
    <w:rsid w:val="00454435"/>
    <w:rPr>
      <w:b/>
      <w:bCs/>
    </w:rPr>
  </w:style>
  <w:style w:type="character" w:styleId="UnresolvedMention">
    <w:name w:val="Unresolved Mention"/>
    <w:basedOn w:val="DefaultParagraphFont"/>
    <w:uiPriority w:val="99"/>
    <w:semiHidden/>
    <w:unhideWhenUsed/>
    <w:rsid w:val="002732F9"/>
    <w:rPr>
      <w:color w:val="605E5C"/>
      <w:shd w:val="clear" w:color="auto" w:fill="E1DFDD"/>
    </w:rPr>
  </w:style>
  <w:style w:type="paragraph" w:styleId="NormalWeb">
    <w:name w:val="Normal (Web)"/>
    <w:basedOn w:val="Normal"/>
    <w:uiPriority w:val="99"/>
    <w:semiHidden/>
    <w:unhideWhenUsed/>
    <w:rsid w:val="004153A9"/>
    <w:pPr>
      <w:spacing w:before="100" w:beforeAutospacing="1" w:after="100" w:afterAutospacing="1"/>
    </w:pPr>
    <w:rPr>
      <w:szCs w:val="24"/>
      <w:lang w:val="cs-CZ" w:eastAsia="cs-CZ"/>
    </w:rPr>
  </w:style>
  <w:style w:type="character" w:styleId="Strong">
    <w:name w:val="Strong"/>
    <w:basedOn w:val="DefaultParagraphFont"/>
    <w:uiPriority w:val="22"/>
    <w:qFormat/>
    <w:rsid w:val="004153A9"/>
    <w:rPr>
      <w:b/>
      <w:bCs/>
    </w:rPr>
  </w:style>
  <w:style w:type="paragraph" w:styleId="ListParagraph">
    <w:name w:val="List Paragraph"/>
    <w:basedOn w:val="Normal"/>
    <w:rsid w:val="004153A9"/>
    <w:pPr>
      <w:ind w:left="720"/>
      <w:contextualSpacing/>
    </w:pPr>
  </w:style>
  <w:style w:type="character" w:styleId="FollowedHyperlink">
    <w:name w:val="FollowedHyperlink"/>
    <w:basedOn w:val="DefaultParagraphFont"/>
    <w:semiHidden/>
    <w:unhideWhenUsed/>
    <w:rsid w:val="004153A9"/>
    <w:rPr>
      <w:color w:val="800080" w:themeColor="followedHyperlink"/>
      <w:u w:val="single"/>
    </w:rPr>
  </w:style>
  <w:style w:type="paragraph" w:styleId="Revision">
    <w:name w:val="Revision"/>
    <w:hidden/>
    <w:semiHidden/>
    <w:rsid w:val="000D6B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4831">
      <w:bodyDiv w:val="1"/>
      <w:marLeft w:val="0"/>
      <w:marRight w:val="0"/>
      <w:marTop w:val="0"/>
      <w:marBottom w:val="0"/>
      <w:divBdr>
        <w:top w:val="none" w:sz="0" w:space="0" w:color="auto"/>
        <w:left w:val="none" w:sz="0" w:space="0" w:color="auto"/>
        <w:bottom w:val="none" w:sz="0" w:space="0" w:color="auto"/>
        <w:right w:val="none" w:sz="0" w:space="0" w:color="auto"/>
      </w:divBdr>
    </w:div>
    <w:div w:id="211624336">
      <w:bodyDiv w:val="1"/>
      <w:marLeft w:val="0"/>
      <w:marRight w:val="0"/>
      <w:marTop w:val="0"/>
      <w:marBottom w:val="0"/>
      <w:divBdr>
        <w:top w:val="none" w:sz="0" w:space="0" w:color="auto"/>
        <w:left w:val="none" w:sz="0" w:space="0" w:color="auto"/>
        <w:bottom w:val="none" w:sz="0" w:space="0" w:color="auto"/>
        <w:right w:val="none" w:sz="0" w:space="0" w:color="auto"/>
      </w:divBdr>
    </w:div>
    <w:div w:id="639921330">
      <w:bodyDiv w:val="1"/>
      <w:marLeft w:val="0"/>
      <w:marRight w:val="0"/>
      <w:marTop w:val="0"/>
      <w:marBottom w:val="0"/>
      <w:divBdr>
        <w:top w:val="none" w:sz="0" w:space="0" w:color="auto"/>
        <w:left w:val="none" w:sz="0" w:space="0" w:color="auto"/>
        <w:bottom w:val="none" w:sz="0" w:space="0" w:color="auto"/>
        <w:right w:val="none" w:sz="0" w:space="0" w:color="auto"/>
      </w:divBdr>
    </w:div>
    <w:div w:id="957446883">
      <w:bodyDiv w:val="1"/>
      <w:marLeft w:val="0"/>
      <w:marRight w:val="0"/>
      <w:marTop w:val="0"/>
      <w:marBottom w:val="0"/>
      <w:divBdr>
        <w:top w:val="none" w:sz="0" w:space="0" w:color="auto"/>
        <w:left w:val="none" w:sz="0" w:space="0" w:color="auto"/>
        <w:bottom w:val="none" w:sz="0" w:space="0" w:color="auto"/>
        <w:right w:val="none" w:sz="0" w:space="0" w:color="auto"/>
      </w:divBdr>
      <w:divsChild>
        <w:div w:id="1592009704">
          <w:marLeft w:val="0"/>
          <w:marRight w:val="0"/>
          <w:marTop w:val="0"/>
          <w:marBottom w:val="0"/>
          <w:divBdr>
            <w:top w:val="none" w:sz="0" w:space="0" w:color="auto"/>
            <w:left w:val="none" w:sz="0" w:space="0" w:color="auto"/>
            <w:bottom w:val="none" w:sz="0" w:space="0" w:color="auto"/>
            <w:right w:val="none" w:sz="0" w:space="0" w:color="auto"/>
          </w:divBdr>
        </w:div>
        <w:div w:id="306277151">
          <w:marLeft w:val="0"/>
          <w:marRight w:val="0"/>
          <w:marTop w:val="0"/>
          <w:marBottom w:val="0"/>
          <w:divBdr>
            <w:top w:val="none" w:sz="0" w:space="0" w:color="auto"/>
            <w:left w:val="none" w:sz="0" w:space="0" w:color="auto"/>
            <w:bottom w:val="none" w:sz="0" w:space="0" w:color="auto"/>
            <w:right w:val="none" w:sz="0" w:space="0" w:color="auto"/>
          </w:divBdr>
        </w:div>
      </w:divsChild>
    </w:div>
    <w:div w:id="1852377974">
      <w:bodyDiv w:val="1"/>
      <w:marLeft w:val="0"/>
      <w:marRight w:val="0"/>
      <w:marTop w:val="0"/>
      <w:marBottom w:val="0"/>
      <w:divBdr>
        <w:top w:val="none" w:sz="0" w:space="0" w:color="auto"/>
        <w:left w:val="none" w:sz="0" w:space="0" w:color="auto"/>
        <w:bottom w:val="none" w:sz="0" w:space="0" w:color="auto"/>
        <w:right w:val="none" w:sz="0" w:space="0" w:color="auto"/>
      </w:divBdr>
    </w:div>
    <w:div w:id="1932733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pravy.aktualne.cz/domaci/do-skoly-se-jit-musi-i-kdyz-jsou-rodice-na-flamu-v-trmicich/r~4ccf8fe424d111ebb408ac1f6b220ee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articipativnimetod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ni-zaclenovani.cz/oblasti-podpory/komunitni-prace-a-participace/" TargetMode="External"/><Relationship Id="rId5" Type="http://schemas.openxmlformats.org/officeDocument/2006/relationships/numbering" Target="numbering.xml"/><Relationship Id="rId15" Type="http://schemas.openxmlformats.org/officeDocument/2006/relationships/hyperlink" Target="https://www.csicr.cz/Csicr/media/Prilohy/PDF_el._publikace/Krit%c3%a9ria/Kriteria-hodnoceni_2020-2021-popis-kriteria_cistopis.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zmenaregion.cz/eduzmena-kutnohorsk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e7998-ccd0-4263-bc53-7550cb5938ea">
      <Terms xmlns="http://schemas.microsoft.com/office/infopath/2007/PartnerControls"/>
    </lcf76f155ced4ddcb4097134ff3c332f>
    <TaxCatchAll xmlns="0eb656aa-4e79-4e95-9076-bc119a23e0cc"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F1BDC85DEEC74C870A0853CD5588E8" ma:contentTypeVersion="18" ma:contentTypeDescription="Create a new document." ma:contentTypeScope="" ma:versionID="24c3e8681b8f5ea99c672a4845035385">
  <xsd:schema xmlns:xsd="http://www.w3.org/2001/XMLSchema" xmlns:xs="http://www.w3.org/2001/XMLSchema" xmlns:p="http://schemas.microsoft.com/office/2006/metadata/properties" xmlns:ns1="http://schemas.microsoft.com/sharepoint/v3" xmlns:ns2="29ae7998-ccd0-4263-bc53-7550cb5938ea" xmlns:ns3="a2583af2-6f8c-48fa-9b25-65670c84e276" xmlns:ns4="0eb656aa-4e79-4e95-9076-bc119a23e0cc" targetNamespace="http://schemas.microsoft.com/office/2006/metadata/properties" ma:root="true" ma:fieldsID="da15f66ce1b4050de1e40457c15dcda6" ns1:_="" ns2:_="" ns3:_="" ns4:_="">
    <xsd:import namespace="http://schemas.microsoft.com/sharepoint/v3"/>
    <xsd:import namespace="29ae7998-ccd0-4263-bc53-7550cb5938ea"/>
    <xsd:import namespace="a2583af2-6f8c-48fa-9b25-65670c84e276"/>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e7998-ccd0-4263-bc53-7550cb593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b4d203-2ca9-4f3c-8b20-88208da53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83af2-6f8c-48fa-9b25-65670c84e2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f451807-32b3-4b0c-be3e-9f986dc3d001}" ma:internalName="TaxCatchAll" ma:showField="CatchAllData" ma:web="a2583af2-6f8c-48fa-9b25-65670c84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57E70-FC8F-4D49-953E-6BC5143C7939}">
  <ds:schemaRefs>
    <ds:schemaRef ds:uri="http://schemas.microsoft.com/office/2006/documentManagement/types"/>
    <ds:schemaRef ds:uri="http://purl.org/dc/dcmitype/"/>
    <ds:schemaRef ds:uri="http://purl.org/dc/terms/"/>
    <ds:schemaRef ds:uri="http://www.w3.org/XML/1998/namespace"/>
    <ds:schemaRef ds:uri="29ae7998-ccd0-4263-bc53-7550cb5938ea"/>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0eb656aa-4e79-4e95-9076-bc119a23e0cc"/>
    <ds:schemaRef ds:uri="http://schemas.microsoft.com/sharepoint/v3"/>
  </ds:schemaRefs>
</ds:datastoreItem>
</file>

<file path=customXml/itemProps2.xml><?xml version="1.0" encoding="utf-8"?>
<ds:datastoreItem xmlns:ds="http://schemas.openxmlformats.org/officeDocument/2006/customXml" ds:itemID="{33A87D91-1A2E-496D-A9F4-06995AE1ADD7}">
  <ds:schemaRefs>
    <ds:schemaRef ds:uri="http://schemas.openxmlformats.org/officeDocument/2006/bibliography"/>
  </ds:schemaRefs>
</ds:datastoreItem>
</file>

<file path=customXml/itemProps3.xml><?xml version="1.0" encoding="utf-8"?>
<ds:datastoreItem xmlns:ds="http://schemas.openxmlformats.org/officeDocument/2006/customXml" ds:itemID="{2FD40B73-212E-457A-9D7A-98DCC3AC9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ae7998-ccd0-4263-bc53-7550cb5938ea"/>
    <ds:schemaRef ds:uri="a2583af2-6f8c-48fa-9b25-65670c84e276"/>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5DCA60-8209-4B42-85CB-BE32C6CCB8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1337</Words>
  <Characters>7626</Characters>
  <Application>Microsoft Office Word</Application>
  <DocSecurity>0</DocSecurity>
  <Lines>63</Lines>
  <Paragraphs>17</Paragraphs>
  <ScaleCrop>false</ScaleCrop>
  <Manager/>
  <Company>European Agency for Special Needs and Inclusive Education</Company>
  <LinksUpToDate>false</LinksUpToDate>
  <CharactersWithSpaces>8946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Klára Somogyi</cp:lastModifiedBy>
  <cp:revision>41</cp:revision>
  <cp:lastPrinted>2009-05-04T16:34:00Z</cp:lastPrinted>
  <dcterms:created xsi:type="dcterms:W3CDTF">2021-07-29T12:13:00Z</dcterms:created>
  <dcterms:modified xsi:type="dcterms:W3CDTF">2022-10-28T11:01:00Z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0x01010076F1BDC85DEEC74C870A0853CD5588E8</vt:lpwstr>
  </property>
  <property fmtid="{D5CDD505-2E9C-101B-9397-08002B2CF9AE}" pid="3" name="MediaServiceImageTags">
    <vt:lpwstr/>
  </property>
</Properties>
</file>