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C02F8" w14:textId="77777777" w:rsidR="00A74163" w:rsidRDefault="00A74163" w:rsidP="00995B15">
      <w:pPr>
        <w:pStyle w:val="Agency-body-text"/>
        <w:jc w:val="both"/>
        <w:rPr>
          <w:b/>
          <w:sz w:val="48"/>
        </w:rPr>
      </w:pPr>
      <w:bookmarkStart w:id="0" w:name="_Toc105590460"/>
      <w:bookmarkStart w:id="1" w:name="_Toc242352480"/>
      <w:bookmarkStart w:id="2" w:name="_Toc96671627"/>
      <w:bookmarkStart w:id="3" w:name="_Toc96675672"/>
    </w:p>
    <w:p w14:paraId="367C54DD" w14:textId="77777777" w:rsidR="00A74163" w:rsidRDefault="00A74163" w:rsidP="00995B15">
      <w:pPr>
        <w:pStyle w:val="Agency-body-text"/>
        <w:jc w:val="both"/>
        <w:rPr>
          <w:b/>
          <w:sz w:val="48"/>
        </w:rPr>
      </w:pPr>
    </w:p>
    <w:p w14:paraId="0C4D7CC1" w14:textId="13B7C165" w:rsidR="00A74163" w:rsidRDefault="00A74163" w:rsidP="00995B15">
      <w:pPr>
        <w:pStyle w:val="Agency-body-text"/>
        <w:jc w:val="both"/>
        <w:rPr>
          <w:b/>
          <w:sz w:val="48"/>
        </w:rPr>
      </w:pPr>
    </w:p>
    <w:p w14:paraId="0B830BE6" w14:textId="77777777" w:rsidR="00A74163" w:rsidRDefault="00A74163" w:rsidP="00956433">
      <w:pPr>
        <w:pStyle w:val="Agency-body-text"/>
        <w:jc w:val="center"/>
        <w:rPr>
          <w:b/>
          <w:sz w:val="48"/>
        </w:rPr>
      </w:pPr>
    </w:p>
    <w:p w14:paraId="5EA6A2F8" w14:textId="5AD08364" w:rsidR="00A74163" w:rsidRPr="00995B15" w:rsidRDefault="00811180" w:rsidP="00956433">
      <w:pPr>
        <w:pStyle w:val="P68B1DB1-Agency-body-text1"/>
        <w:jc w:val="center"/>
        <w:rPr>
          <w:lang w:val="pl-PL"/>
        </w:rPr>
      </w:pPr>
      <w:r w:rsidRPr="00995B15">
        <w:rPr>
          <w:lang w:val="pl-PL"/>
        </w:rPr>
        <w:t>WSPIERANIE POPRAWY JAKOŚCI EDUKACJI INTEGRACYJNEJ W POLSCE</w:t>
      </w:r>
    </w:p>
    <w:p w14:paraId="40F7CCEA" w14:textId="09721318" w:rsidR="00A74163" w:rsidRPr="00995B15" w:rsidRDefault="00811180" w:rsidP="00956433">
      <w:pPr>
        <w:pStyle w:val="P68B1DB1-Agency-body-text1"/>
        <w:jc w:val="center"/>
        <w:rPr>
          <w:lang w:val="pl-PL"/>
        </w:rPr>
      </w:pPr>
      <w:r w:rsidRPr="00995B15">
        <w:rPr>
          <w:lang w:val="pl-PL"/>
        </w:rPr>
        <w:t>(ETAP II)</w:t>
      </w:r>
    </w:p>
    <w:p w14:paraId="73550FEC" w14:textId="77777777" w:rsidR="00A74163" w:rsidRPr="00995B15" w:rsidRDefault="00A74163" w:rsidP="00995B15">
      <w:pPr>
        <w:pStyle w:val="Agency-body-text"/>
        <w:spacing w:before="720"/>
        <w:jc w:val="both"/>
        <w:rPr>
          <w:b/>
          <w:sz w:val="48"/>
          <w:lang w:val="pl-PL"/>
        </w:rPr>
      </w:pPr>
    </w:p>
    <w:p w14:paraId="599E686C" w14:textId="2D022CFF" w:rsidR="00A74163" w:rsidRPr="00995B15" w:rsidRDefault="00811180" w:rsidP="00995B15">
      <w:pPr>
        <w:pStyle w:val="P68B1DB1-Agency-body-text2"/>
        <w:spacing w:before="720"/>
        <w:jc w:val="both"/>
        <w:rPr>
          <w:lang w:val="pl-PL"/>
        </w:rPr>
      </w:pPr>
      <w:r w:rsidRPr="00995B15">
        <w:rPr>
          <w:lang w:val="pl-PL"/>
        </w:rPr>
        <w:t xml:space="preserve">Partnerskie uczenie się </w:t>
      </w:r>
      <w:r w:rsidR="0002437B">
        <w:rPr>
          <w:lang w:val="pl-PL"/>
        </w:rPr>
        <w:t>7 lipca</w:t>
      </w:r>
      <w:r w:rsidRPr="00995B15">
        <w:rPr>
          <w:lang w:val="pl-PL"/>
        </w:rPr>
        <w:t xml:space="preserve"> 2021 r.</w:t>
      </w:r>
    </w:p>
    <w:p w14:paraId="112CBC2E" w14:textId="77777777" w:rsidR="00A74163" w:rsidRPr="00995B15" w:rsidRDefault="00A74163" w:rsidP="00995B15">
      <w:pPr>
        <w:jc w:val="both"/>
        <w:rPr>
          <w:rFonts w:asciiTheme="majorHAnsi" w:hAnsiTheme="majorHAnsi" w:cstheme="majorHAnsi"/>
          <w:b/>
          <w:color w:val="000000" w:themeColor="text1"/>
          <w:sz w:val="40"/>
          <w:lang w:val="pl-PL"/>
        </w:rPr>
      </w:pPr>
    </w:p>
    <w:p w14:paraId="50E202B9" w14:textId="212ADC4A" w:rsidR="00A74163" w:rsidRPr="00995B15" w:rsidRDefault="00811180" w:rsidP="00995B15">
      <w:pPr>
        <w:pStyle w:val="P68B1DB1-Normal3"/>
        <w:jc w:val="both"/>
        <w:rPr>
          <w:lang w:val="pl-PL"/>
        </w:rPr>
      </w:pPr>
      <w:r w:rsidRPr="00995B15">
        <w:rPr>
          <w:lang w:val="pl-PL"/>
        </w:rPr>
        <w:t>RAMY EFEKTÓW UCZENIA SIĘ, MALTA</w:t>
      </w:r>
    </w:p>
    <w:p w14:paraId="20A8175F" w14:textId="693B73E9" w:rsidR="00A74163" w:rsidRPr="00995B15" w:rsidRDefault="00A74163" w:rsidP="00995B15">
      <w:pPr>
        <w:jc w:val="both"/>
        <w:rPr>
          <w:rFonts w:asciiTheme="majorHAnsi" w:hAnsiTheme="majorHAnsi" w:cstheme="majorHAnsi"/>
          <w:b/>
          <w:color w:val="000000" w:themeColor="text1"/>
          <w:sz w:val="40"/>
          <w:lang w:val="pl-PL"/>
        </w:rPr>
      </w:pPr>
    </w:p>
    <w:p w14:paraId="28DAACFA" w14:textId="372BCD0E" w:rsidR="00A74163" w:rsidRPr="00995B15" w:rsidRDefault="00811180" w:rsidP="00995B15">
      <w:pPr>
        <w:pStyle w:val="P68B1DB1-Normal3"/>
        <w:jc w:val="both"/>
        <w:rPr>
          <w:lang w:val="pl-PL"/>
        </w:rPr>
      </w:pPr>
      <w:r w:rsidRPr="00995B15">
        <w:rPr>
          <w:lang w:val="pl-PL"/>
        </w:rPr>
        <w:t>Przygotowane przez:</w:t>
      </w:r>
    </w:p>
    <w:p w14:paraId="4CDD825C" w14:textId="78F60108" w:rsidR="00A74163" w:rsidRPr="0002437B" w:rsidRDefault="00811180" w:rsidP="00995B15">
      <w:pPr>
        <w:pStyle w:val="P68B1DB1-Normal3"/>
        <w:jc w:val="both"/>
        <w:rPr>
          <w:lang w:val="pl-PL"/>
        </w:rPr>
      </w:pPr>
      <w:r w:rsidRPr="00F10609">
        <w:rPr>
          <w:lang w:val="pl-PL"/>
        </w:rPr>
        <w:t>Dr Jonathan Camenzuli (</w:t>
      </w:r>
      <w:r w:rsidR="00F10609" w:rsidRPr="00F10609">
        <w:rPr>
          <w:lang w:val="pl-PL"/>
        </w:rPr>
        <w:t>Kierownik ds.</w:t>
      </w:r>
      <w:r w:rsidRPr="00F10609">
        <w:rPr>
          <w:lang w:val="pl-PL"/>
        </w:rPr>
        <w:t xml:space="preserve"> </w:t>
      </w:r>
      <w:r w:rsidR="00F10609" w:rsidRPr="0002437B">
        <w:rPr>
          <w:lang w:val="pl-PL"/>
        </w:rPr>
        <w:t>Edukacji włączającej</w:t>
      </w:r>
      <w:r w:rsidRPr="0002437B">
        <w:rPr>
          <w:lang w:val="pl-PL"/>
        </w:rPr>
        <w:t>)</w:t>
      </w:r>
    </w:p>
    <w:p w14:paraId="33535F1E" w14:textId="632115D2" w:rsidR="00A74163" w:rsidRPr="00995B15" w:rsidRDefault="00811180" w:rsidP="00995B15">
      <w:pPr>
        <w:pStyle w:val="P68B1DB1-Normal3"/>
        <w:jc w:val="both"/>
        <w:rPr>
          <w:lang w:val="pl-PL"/>
        </w:rPr>
      </w:pPr>
      <w:r w:rsidRPr="00995B15">
        <w:rPr>
          <w:lang w:val="pl-PL"/>
        </w:rPr>
        <w:t>Josanne Ghirxi (dyrektor NSSS)</w:t>
      </w:r>
    </w:p>
    <w:p w14:paraId="0CA8AB43" w14:textId="6CE6C071" w:rsidR="00A74163" w:rsidRPr="00995B15" w:rsidRDefault="00811180" w:rsidP="00995B15">
      <w:pPr>
        <w:pStyle w:val="P68B1DB1-Normal3"/>
        <w:jc w:val="both"/>
        <w:rPr>
          <w:lang w:val="pl-PL"/>
        </w:rPr>
      </w:pPr>
      <w:r w:rsidRPr="00995B15">
        <w:rPr>
          <w:lang w:val="pl-PL"/>
        </w:rPr>
        <w:t xml:space="preserve">Alice Micallef (dyrektor pomocniczy </w:t>
      </w:r>
      <w:r w:rsidR="00F10609">
        <w:rPr>
          <w:lang w:val="pl-PL"/>
        </w:rPr>
        <w:t>D</w:t>
      </w:r>
      <w:r w:rsidRPr="00995B15">
        <w:rPr>
          <w:lang w:val="pl-PL"/>
        </w:rPr>
        <w:t>LAP)</w:t>
      </w:r>
    </w:p>
    <w:p w14:paraId="493720DF" w14:textId="62F4F9FB" w:rsidR="00A74163" w:rsidRPr="00995B15" w:rsidRDefault="00A74163" w:rsidP="00995B15">
      <w:pPr>
        <w:jc w:val="both"/>
        <w:rPr>
          <w:rFonts w:asciiTheme="majorHAnsi" w:hAnsiTheme="majorHAnsi" w:cstheme="majorHAnsi"/>
          <w:b/>
          <w:color w:val="000000" w:themeColor="text1"/>
          <w:sz w:val="40"/>
          <w:lang w:val="pl-PL"/>
        </w:rPr>
      </w:pPr>
    </w:p>
    <w:p w14:paraId="01578D28" w14:textId="77777777" w:rsidR="00A74163" w:rsidRPr="00995B15" w:rsidRDefault="00A74163" w:rsidP="00995B15">
      <w:pPr>
        <w:pStyle w:val="Agency-body-text"/>
        <w:jc w:val="both"/>
        <w:rPr>
          <w:lang w:val="pl-PL"/>
        </w:rPr>
      </w:pPr>
    </w:p>
    <w:p w14:paraId="429BCC10" w14:textId="7F9C3CEB" w:rsidR="00A74163" w:rsidRPr="00995B15" w:rsidRDefault="00811180" w:rsidP="00995B15">
      <w:pPr>
        <w:pStyle w:val="P68B1DB1-Agency-body-text4"/>
        <w:jc w:val="both"/>
        <w:rPr>
          <w:lang w:val="pl-PL"/>
        </w:rPr>
      </w:pPr>
      <w:r w:rsidRPr="00995B15">
        <w:rPr>
          <w:lang w:val="pl-PL"/>
        </w:rPr>
        <w:t>Niniejszy dokument został opracowany przy wsparciu finansowym Unii Europejskiej.</w:t>
      </w:r>
      <w:r w:rsidR="00995B15" w:rsidRPr="00995B15">
        <w:rPr>
          <w:lang w:val="pl-PL"/>
        </w:rPr>
        <w:t xml:space="preserve"> </w:t>
      </w:r>
      <w:r w:rsidRPr="00995B15">
        <w:rPr>
          <w:lang w:val="pl-PL"/>
        </w:rPr>
        <w:t>Poglądy wyrażone w niniejszym dokumencie nie mogą w żaden sposób odzwierciedlać oficjalnej opinii Unii Europejskiej.</w:t>
      </w:r>
    </w:p>
    <w:p w14:paraId="6DF04FA9" w14:textId="77777777" w:rsidR="00A74163" w:rsidRPr="00995B15" w:rsidRDefault="00811180" w:rsidP="00995B15">
      <w:pPr>
        <w:pStyle w:val="Agency-body-text"/>
        <w:jc w:val="both"/>
        <w:rPr>
          <w:lang w:val="pl-PL"/>
        </w:rPr>
      </w:pPr>
      <w:r w:rsidRPr="00995B15">
        <w:rPr>
          <w:lang w:val="pl-PL"/>
        </w:rPr>
        <w:br w:type="page"/>
      </w:r>
    </w:p>
    <w:bookmarkEnd w:id="0"/>
    <w:bookmarkEnd w:id="1"/>
    <w:bookmarkEnd w:id="2"/>
    <w:bookmarkEnd w:id="3"/>
    <w:p w14:paraId="56F4454C" w14:textId="6432ACFE" w:rsidR="00A74163" w:rsidRPr="00995B15" w:rsidRDefault="00F10609" w:rsidP="00995B15">
      <w:pPr>
        <w:pStyle w:val="P68B1DB1-Agency-body-text5"/>
        <w:jc w:val="both"/>
        <w:rPr>
          <w:lang w:val="pl-PL"/>
        </w:rPr>
      </w:pPr>
      <w:r>
        <w:rPr>
          <w:lang w:val="pl-PL"/>
        </w:rPr>
        <w:lastRenderedPageBreak/>
        <w:t>SPIS TREŚCI</w:t>
      </w:r>
    </w:p>
    <w:p w14:paraId="5F6FD2EB" w14:textId="0D472004" w:rsidR="00A74163" w:rsidRPr="00995B15" w:rsidRDefault="00A74163" w:rsidP="00995B15">
      <w:pPr>
        <w:pStyle w:val="Agency-body-text"/>
        <w:jc w:val="both"/>
        <w:rPr>
          <w:rStyle w:val="Hyperlink"/>
          <w:rFonts w:cs="Calibri"/>
          <w:lang w:val="pl-PL"/>
        </w:rPr>
      </w:pPr>
    </w:p>
    <w:p w14:paraId="1E4575D5" w14:textId="34B3505E"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Wstęp</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3</w:t>
      </w:r>
    </w:p>
    <w:p w14:paraId="69C62BEA" w14:textId="7D84D37A"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Prezentacja prac na Malcie</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3</w:t>
      </w:r>
    </w:p>
    <w:p w14:paraId="728FB168" w14:textId="66EA9799"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Kontekst i przedmiot działań</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4</w:t>
      </w:r>
    </w:p>
    <w:p w14:paraId="0D95D739" w14:textId="50C6A99D"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Wizja polityki, cele i założenia</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6</w:t>
      </w:r>
    </w:p>
    <w:p w14:paraId="486E63AC" w14:textId="24B2B13A" w:rsidR="00995B15" w:rsidRPr="00F10609"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F10609">
        <w:rPr>
          <w:rStyle w:val="Hyperlink"/>
          <w:rFonts w:ascii="Calibri" w:hAnsi="Calibri" w:cs="Calibri"/>
          <w:noProof/>
          <w:color w:val="auto"/>
          <w:sz w:val="24"/>
          <w:szCs w:val="24"/>
          <w:u w:val="none"/>
          <w:lang w:val="pl-PL"/>
        </w:rPr>
        <w:t xml:space="preserve">Ramy Efektów </w:t>
      </w:r>
      <w:r w:rsidR="00F10609" w:rsidRPr="00F10609">
        <w:rPr>
          <w:rStyle w:val="Hyperlink"/>
          <w:rFonts w:ascii="Calibri" w:hAnsi="Calibri" w:cs="Calibri"/>
          <w:noProof/>
          <w:color w:val="auto"/>
          <w:sz w:val="24"/>
          <w:szCs w:val="24"/>
          <w:u w:val="none"/>
          <w:lang w:val="pl-PL"/>
        </w:rPr>
        <w:t>Uczen</w:t>
      </w:r>
      <w:r w:rsidR="00F10609">
        <w:rPr>
          <w:rStyle w:val="Hyperlink"/>
          <w:rFonts w:ascii="Calibri" w:hAnsi="Calibri" w:cs="Calibri"/>
          <w:noProof/>
          <w:color w:val="auto"/>
          <w:sz w:val="24"/>
          <w:szCs w:val="24"/>
          <w:u w:val="none"/>
          <w:lang w:val="pl-PL"/>
        </w:rPr>
        <w:t>ia się</w:t>
      </w:r>
      <w:r w:rsidRPr="00F10609">
        <w:rPr>
          <w:rStyle w:val="Hyperlink"/>
          <w:rFonts w:ascii="Calibri" w:hAnsi="Calibri" w:cs="Calibri"/>
          <w:noProof/>
          <w:color w:val="auto"/>
          <w:sz w:val="24"/>
          <w:szCs w:val="24"/>
          <w:u w:val="none"/>
          <w:lang w:val="pl-PL"/>
        </w:rPr>
        <w:t xml:space="preserve"> (LOF) - ramy sprzyjające włączeniu społecznemu</w:t>
      </w:r>
      <w:r w:rsidR="00F10609" w:rsidRPr="00F10609">
        <w:rPr>
          <w:rStyle w:val="Hyperlink"/>
          <w:rFonts w:ascii="Calibri" w:hAnsi="Calibri" w:cs="Calibri"/>
          <w:noProof/>
          <w:color w:val="auto"/>
          <w:sz w:val="24"/>
          <w:szCs w:val="24"/>
          <w:u w:val="none"/>
          <w:lang w:val="pl-PL"/>
        </w:rPr>
        <w:tab/>
      </w:r>
      <w:r w:rsidRPr="00F10609">
        <w:rPr>
          <w:rStyle w:val="Hyperlink"/>
          <w:rFonts w:ascii="Calibri" w:hAnsi="Calibri" w:cs="Calibri"/>
          <w:noProof/>
          <w:color w:val="auto"/>
          <w:sz w:val="24"/>
          <w:szCs w:val="24"/>
          <w:u w:val="none"/>
          <w:lang w:val="pl-PL"/>
        </w:rPr>
        <w:t xml:space="preserve"> 6</w:t>
      </w:r>
    </w:p>
    <w:p w14:paraId="4DF29FA4" w14:textId="072365F7"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Przejście od nauczania do uczenia się poprzez podejście skoncentrowane na uczniu</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6</w:t>
      </w:r>
    </w:p>
    <w:p w14:paraId="6FE32E77" w14:textId="740B7876"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Przegląd rozwoju sytuacji</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7</w:t>
      </w:r>
    </w:p>
    <w:p w14:paraId="797A8DE7" w14:textId="74154DEA"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 xml:space="preserve">Kroki podjęte w </w:t>
      </w:r>
      <w:r w:rsidR="004459BB">
        <w:rPr>
          <w:rStyle w:val="Hyperlink"/>
          <w:rFonts w:ascii="Calibri" w:hAnsi="Calibri" w:cs="Calibri"/>
          <w:noProof/>
          <w:color w:val="auto"/>
          <w:sz w:val="24"/>
          <w:szCs w:val="24"/>
          <w:u w:val="none"/>
          <w:lang w:val="pl-PL"/>
        </w:rPr>
        <w:t>ramach</w:t>
      </w:r>
      <w:r w:rsidRPr="0002437B">
        <w:rPr>
          <w:rStyle w:val="Hyperlink"/>
          <w:rFonts w:ascii="Calibri" w:hAnsi="Calibri" w:cs="Calibri"/>
          <w:noProof/>
          <w:color w:val="auto"/>
          <w:sz w:val="24"/>
          <w:szCs w:val="24"/>
          <w:u w:val="none"/>
          <w:lang w:val="pl-PL"/>
        </w:rPr>
        <w:t xml:space="preserve"> wdrażania</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7</w:t>
      </w:r>
    </w:p>
    <w:p w14:paraId="6DA2CEBA" w14:textId="20F341D7"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Kluczowi uczestnicy i partnerzy</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8</w:t>
      </w:r>
    </w:p>
    <w:p w14:paraId="19E1A07F" w14:textId="2F318895"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Rozwój</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8</w:t>
      </w:r>
    </w:p>
    <w:p w14:paraId="7FD6E367" w14:textId="69AB5C49"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 xml:space="preserve">Główne rezultaty - wpływ/wartość dodana dla różnych grup </w:t>
      </w:r>
      <w:r w:rsidR="004459BB">
        <w:rPr>
          <w:rStyle w:val="Hyperlink"/>
          <w:rFonts w:ascii="Calibri" w:hAnsi="Calibri" w:cs="Calibri"/>
          <w:noProof/>
          <w:color w:val="auto"/>
          <w:sz w:val="24"/>
          <w:szCs w:val="24"/>
          <w:u w:val="none"/>
          <w:lang w:val="pl-PL"/>
        </w:rPr>
        <w:t>stron zainteresowanych</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8</w:t>
      </w:r>
    </w:p>
    <w:p w14:paraId="71DEDA41" w14:textId="45B9CADD"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Początkowe lata nauki</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9</w:t>
      </w:r>
    </w:p>
    <w:p w14:paraId="0D67E8ED" w14:textId="03A84E84"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Szkoła podstawowa, gimnazjum i szkoła średnia</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10</w:t>
      </w:r>
    </w:p>
    <w:p w14:paraId="665F8292" w14:textId="6AD8C357" w:rsidR="00995B15" w:rsidRPr="0002437B" w:rsidRDefault="00995B15" w:rsidP="00F10609">
      <w:pPr>
        <w:pStyle w:val="TOC3"/>
        <w:tabs>
          <w:tab w:val="right" w:leader="dot" w:pos="8827"/>
        </w:tabs>
        <w:rPr>
          <w:rStyle w:val="Hyperlink"/>
          <w:rFonts w:ascii="Calibri" w:hAnsi="Calibri" w:cs="Calibri"/>
          <w:noProof/>
          <w:color w:val="auto"/>
          <w:sz w:val="24"/>
          <w:szCs w:val="24"/>
          <w:u w:val="none"/>
          <w:lang w:val="pl-PL"/>
        </w:rPr>
      </w:pPr>
      <w:r w:rsidRPr="0002437B">
        <w:rPr>
          <w:rStyle w:val="Hyperlink"/>
          <w:rFonts w:ascii="Calibri" w:hAnsi="Calibri" w:cs="Calibri"/>
          <w:noProof/>
          <w:color w:val="auto"/>
          <w:sz w:val="24"/>
          <w:szCs w:val="24"/>
          <w:u w:val="none"/>
          <w:lang w:val="pl-PL"/>
        </w:rPr>
        <w:t>Wyzwania i możliwości</w:t>
      </w:r>
      <w:r w:rsidR="00F10609" w:rsidRPr="0002437B">
        <w:rPr>
          <w:rStyle w:val="Hyperlink"/>
          <w:rFonts w:ascii="Calibri" w:hAnsi="Calibri" w:cs="Calibri"/>
          <w:noProof/>
          <w:color w:val="auto"/>
          <w:sz w:val="24"/>
          <w:szCs w:val="24"/>
          <w:u w:val="none"/>
          <w:lang w:val="pl-PL"/>
        </w:rPr>
        <w:tab/>
      </w:r>
      <w:r w:rsidRPr="0002437B">
        <w:rPr>
          <w:rStyle w:val="Hyperlink"/>
          <w:rFonts w:ascii="Calibri" w:hAnsi="Calibri" w:cs="Calibri"/>
          <w:noProof/>
          <w:color w:val="auto"/>
          <w:sz w:val="24"/>
          <w:szCs w:val="24"/>
          <w:u w:val="none"/>
          <w:lang w:val="pl-PL"/>
        </w:rPr>
        <w:t xml:space="preserve"> 10</w:t>
      </w:r>
    </w:p>
    <w:p w14:paraId="6765BB2F" w14:textId="400F83B0" w:rsidR="00A74163" w:rsidRPr="0002437B" w:rsidRDefault="004459BB" w:rsidP="00F10609">
      <w:pPr>
        <w:pStyle w:val="TOC3"/>
        <w:tabs>
          <w:tab w:val="right" w:leader="dot" w:pos="8827"/>
        </w:tabs>
        <w:rPr>
          <w:rStyle w:val="Hyperlink"/>
          <w:rFonts w:ascii="Calibri" w:hAnsi="Calibri" w:cs="Calibri"/>
          <w:noProof/>
          <w:color w:val="auto"/>
          <w:sz w:val="24"/>
          <w:szCs w:val="24"/>
          <w:u w:val="none"/>
          <w:lang w:val="pl-PL"/>
        </w:rPr>
      </w:pPr>
      <w:r>
        <w:rPr>
          <w:rStyle w:val="Hyperlink"/>
          <w:rFonts w:ascii="Calibri" w:hAnsi="Calibri" w:cs="Calibri"/>
          <w:noProof/>
          <w:color w:val="auto"/>
          <w:sz w:val="24"/>
          <w:szCs w:val="24"/>
          <w:u w:val="none"/>
          <w:lang w:val="pl-PL"/>
        </w:rPr>
        <w:t>Referencje</w:t>
      </w:r>
      <w:r w:rsidR="00F10609" w:rsidRPr="0002437B">
        <w:rPr>
          <w:rStyle w:val="Hyperlink"/>
          <w:rFonts w:ascii="Calibri" w:hAnsi="Calibri" w:cs="Calibri"/>
          <w:noProof/>
          <w:color w:val="auto"/>
          <w:sz w:val="24"/>
          <w:szCs w:val="24"/>
          <w:u w:val="none"/>
          <w:lang w:val="pl-PL"/>
        </w:rPr>
        <w:tab/>
      </w:r>
      <w:r w:rsidR="00995B15" w:rsidRPr="0002437B">
        <w:rPr>
          <w:rStyle w:val="Hyperlink"/>
          <w:rFonts w:ascii="Calibri" w:hAnsi="Calibri" w:cs="Calibri"/>
          <w:noProof/>
          <w:color w:val="auto"/>
          <w:sz w:val="24"/>
          <w:szCs w:val="24"/>
          <w:u w:val="none"/>
          <w:lang w:val="pl-PL"/>
        </w:rPr>
        <w:t xml:space="preserve"> 12</w:t>
      </w:r>
    </w:p>
    <w:p w14:paraId="35727B32" w14:textId="03ED055C" w:rsidR="00A74163" w:rsidRPr="0002437B" w:rsidRDefault="00811180" w:rsidP="00995B15">
      <w:pPr>
        <w:jc w:val="both"/>
        <w:rPr>
          <w:rStyle w:val="Hyperlink"/>
          <w:rFonts w:ascii="Calibri" w:hAnsi="Calibri"/>
          <w:lang w:val="pl-PL"/>
        </w:rPr>
      </w:pPr>
      <w:r w:rsidRPr="0002437B">
        <w:rPr>
          <w:rStyle w:val="Hyperlink"/>
          <w:lang w:val="pl-PL"/>
        </w:rPr>
        <w:br w:type="page"/>
      </w:r>
    </w:p>
    <w:p w14:paraId="19127991" w14:textId="1F8D1A26" w:rsidR="00A74163" w:rsidRPr="00995B15" w:rsidRDefault="00811180" w:rsidP="00995B15">
      <w:pPr>
        <w:pStyle w:val="Agency-heading-2"/>
        <w:jc w:val="both"/>
        <w:rPr>
          <w:lang w:val="pl-PL"/>
        </w:rPr>
      </w:pPr>
      <w:bookmarkStart w:id="4" w:name="_Toc75249887"/>
      <w:bookmarkStart w:id="5" w:name="_Toc75245421"/>
      <w:r w:rsidRPr="00995B15">
        <w:rPr>
          <w:lang w:val="pl-PL"/>
        </w:rPr>
        <w:lastRenderedPageBreak/>
        <w:t>Wprowadzenie</w:t>
      </w:r>
      <w:bookmarkEnd w:id="4"/>
      <w:bookmarkEnd w:id="5"/>
    </w:p>
    <w:p w14:paraId="27977279" w14:textId="04C40811" w:rsidR="00A74163" w:rsidRPr="00995B15" w:rsidRDefault="00811180" w:rsidP="00995B15">
      <w:pPr>
        <w:pStyle w:val="Agency-body-text"/>
        <w:jc w:val="both"/>
        <w:rPr>
          <w:lang w:val="pl-PL"/>
        </w:rPr>
      </w:pPr>
      <w:r w:rsidRPr="00995B15">
        <w:rPr>
          <w:lang w:val="pl-PL"/>
        </w:rPr>
        <w:t>Działani</w:t>
      </w:r>
      <w:r w:rsidR="00F10609">
        <w:rPr>
          <w:lang w:val="pl-PL"/>
        </w:rPr>
        <w:t>a</w:t>
      </w:r>
      <w:r w:rsidRPr="00995B15">
        <w:rPr>
          <w:lang w:val="pl-PL"/>
        </w:rPr>
        <w:t xml:space="preserve"> II </w:t>
      </w:r>
      <w:r w:rsidR="00F10609">
        <w:rPr>
          <w:lang w:val="pl-PL"/>
        </w:rPr>
        <w:t>etapu</w:t>
      </w:r>
      <w:r w:rsidRPr="00995B15">
        <w:rPr>
          <w:lang w:val="pl-PL"/>
        </w:rPr>
        <w:t xml:space="preserve"> w ramach Programu wspierania reform strukturalnych w Polsce ma na celu wspieranie opracowywania nowych przepisów mających na celu poprawę jakości kształcenia dla wszystkich osób uczących się.</w:t>
      </w:r>
      <w:r w:rsidR="00995B15">
        <w:rPr>
          <w:lang w:val="pl-PL"/>
        </w:rPr>
        <w:t xml:space="preserve"> </w:t>
      </w:r>
      <w:r w:rsidRPr="00995B15">
        <w:rPr>
          <w:lang w:val="pl-PL"/>
        </w:rPr>
        <w:t xml:space="preserve">W polskim </w:t>
      </w:r>
      <w:r w:rsidR="00F10609">
        <w:rPr>
          <w:lang w:val="pl-PL"/>
        </w:rPr>
        <w:t>ustawodawstwie</w:t>
      </w:r>
      <w:r w:rsidRPr="00995B15">
        <w:rPr>
          <w:lang w:val="pl-PL"/>
        </w:rPr>
        <w:t xml:space="preserve"> wymaga się, aby przed przygotowaniem nowych przepisów założenia leżące u podstaw były jasno określone i omówione z zainteresowanymi stronami.</w:t>
      </w:r>
      <w:r w:rsidR="00F10609">
        <w:rPr>
          <w:lang w:val="pl-PL"/>
        </w:rPr>
        <w:t xml:space="preserve"> </w:t>
      </w:r>
      <w:r w:rsidRPr="00995B15">
        <w:rPr>
          <w:lang w:val="pl-PL"/>
        </w:rPr>
        <w:t>Założenia tworzą ramy koncepcyjne dla nowego prawodawstwa, określając definicje operacyjne i kluczowe pojęcia, które będą stanowić podstawę nowej ustawy.</w:t>
      </w:r>
      <w:r w:rsidR="00F10609">
        <w:rPr>
          <w:lang w:val="pl-PL"/>
        </w:rPr>
        <w:t xml:space="preserve"> </w:t>
      </w:r>
      <w:r w:rsidRPr="00995B15">
        <w:rPr>
          <w:lang w:val="pl-PL"/>
        </w:rPr>
        <w:t>Przyczynią się one do opracowania jasnego uzasadnienia prac oraz wizji</w:t>
      </w:r>
      <w:r w:rsidR="00F10609">
        <w:rPr>
          <w:lang w:val="pl-PL"/>
        </w:rPr>
        <w:t xml:space="preserve"> </w:t>
      </w:r>
      <w:r w:rsidRPr="00995B15">
        <w:rPr>
          <w:lang w:val="pl-PL"/>
        </w:rPr>
        <w:t>i celów stanowiących podstawę nowego prawodawstwa.</w:t>
      </w:r>
    </w:p>
    <w:p w14:paraId="427D23CC" w14:textId="77777777" w:rsidR="00A74163" w:rsidRPr="00995B15" w:rsidRDefault="00811180" w:rsidP="00995B15">
      <w:pPr>
        <w:pStyle w:val="Agency-heading-3"/>
        <w:jc w:val="both"/>
        <w:rPr>
          <w:lang w:val="pl-PL"/>
        </w:rPr>
      </w:pPr>
      <w:bookmarkStart w:id="6" w:name="_Toc75249888"/>
      <w:r w:rsidRPr="00995B15">
        <w:rPr>
          <w:lang w:val="pl-PL"/>
        </w:rPr>
        <w:t>Prezentacja prac na Malcie</w:t>
      </w:r>
      <w:bookmarkEnd w:id="6"/>
    </w:p>
    <w:p w14:paraId="43ABEBBF" w14:textId="6EDB9EF4" w:rsidR="00A74163" w:rsidRPr="00995B15" w:rsidRDefault="00811180" w:rsidP="00995B15">
      <w:pPr>
        <w:pStyle w:val="Agency-body-text"/>
        <w:jc w:val="both"/>
        <w:rPr>
          <w:lang w:val="pl-PL"/>
        </w:rPr>
      </w:pPr>
      <w:r w:rsidRPr="00995B15">
        <w:rPr>
          <w:lang w:val="pl-PL"/>
        </w:rPr>
        <w:t>Niniejszy dokument zawiera podstawowe informacje na temat partnerskiego uczenia się (PLA) w dniu</w:t>
      </w:r>
      <w:r w:rsidR="00F10609">
        <w:rPr>
          <w:lang w:val="pl-PL"/>
        </w:rPr>
        <w:t xml:space="preserve"> 7</w:t>
      </w:r>
      <w:r w:rsidRPr="00995B15">
        <w:rPr>
          <w:lang w:val="pl-PL"/>
        </w:rPr>
        <w:t xml:space="preserve"> lipca.</w:t>
      </w:r>
    </w:p>
    <w:p w14:paraId="7AF17A0A" w14:textId="7061AA09" w:rsidR="00A74163" w:rsidRPr="00995B15" w:rsidRDefault="00811180" w:rsidP="00995B15">
      <w:pPr>
        <w:pStyle w:val="Agency-body-text"/>
        <w:jc w:val="both"/>
        <w:rPr>
          <w:lang w:val="pl-PL"/>
        </w:rPr>
      </w:pPr>
      <w:r w:rsidRPr="00995B15">
        <w:rPr>
          <w:lang w:val="pl-PL"/>
        </w:rPr>
        <w:t>Przedstawiciele krajów z Malty wniosą wkład, koncentrując się na wprowadzeniu ram wyników uczenia się.</w:t>
      </w:r>
      <w:r w:rsidR="00995B15">
        <w:rPr>
          <w:lang w:val="pl-PL"/>
        </w:rPr>
        <w:t xml:space="preserve"> </w:t>
      </w:r>
      <w:r w:rsidRPr="00995B15">
        <w:rPr>
          <w:lang w:val="pl-PL"/>
        </w:rPr>
        <w:t>Wkład ten obejmie sposób, w jaki ramy wyników uczenia się wpisują się w szerszy program nauczania, a w szczególności sposób, w jaki są one systematycznie pilotowane i wdrażane wraz z różnymi grupami wiekowymi, a także sposób wykorzystania dowodów z wdrażania do celów przyszłych prac.</w:t>
      </w:r>
    </w:p>
    <w:p w14:paraId="1CE3B9B6" w14:textId="7DEDAEF8" w:rsidR="00A74163" w:rsidRPr="00995B15" w:rsidRDefault="00811180" w:rsidP="00995B15">
      <w:pPr>
        <w:pStyle w:val="Agency-body-text"/>
        <w:jc w:val="both"/>
        <w:rPr>
          <w:lang w:val="pl-PL"/>
        </w:rPr>
      </w:pPr>
      <w:r w:rsidRPr="00995B15">
        <w:rPr>
          <w:lang w:val="pl-PL"/>
        </w:rPr>
        <w:t>Opracowanie ram wyników uczenia się na Malcie odnosi się w szczególności do dwóch założeń dotyczących nowych ram prawnych w Polsce:</w:t>
      </w:r>
    </w:p>
    <w:p w14:paraId="38B86149" w14:textId="77777777" w:rsidR="00A74163" w:rsidRPr="00995B15" w:rsidRDefault="00811180" w:rsidP="00995B15">
      <w:pPr>
        <w:pStyle w:val="P68B1DB1-Agency-body-text6"/>
        <w:jc w:val="both"/>
        <w:rPr>
          <w:lang w:val="pl-PL"/>
        </w:rPr>
      </w:pPr>
      <w:r w:rsidRPr="00995B15">
        <w:rPr>
          <w:lang w:val="pl-PL"/>
        </w:rPr>
        <w:t>Założenie 5</w:t>
      </w:r>
    </w:p>
    <w:p w14:paraId="14790543" w14:textId="02D86DA1" w:rsidR="00A74163" w:rsidRPr="00995B15" w:rsidRDefault="00811180" w:rsidP="00995B15">
      <w:pPr>
        <w:pStyle w:val="P68B1DB1-Agency-body-text4"/>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pl-PL"/>
        </w:rPr>
      </w:pPr>
      <w:r w:rsidRPr="00995B15">
        <w:rPr>
          <w:lang w:val="pl-PL"/>
        </w:rPr>
        <w:t>System ocen</w:t>
      </w:r>
      <w:r w:rsidR="0002437B">
        <w:rPr>
          <w:lang w:val="pl-PL"/>
        </w:rPr>
        <w:t>iania</w:t>
      </w:r>
      <w:r w:rsidRPr="00995B15">
        <w:rPr>
          <w:lang w:val="pl-PL"/>
        </w:rPr>
        <w:t xml:space="preserve"> będzie wspierał </w:t>
      </w:r>
      <w:r w:rsidR="0002437B">
        <w:rPr>
          <w:lang w:val="pl-PL"/>
        </w:rPr>
        <w:t>ocenianie</w:t>
      </w:r>
      <w:r w:rsidRPr="00995B15">
        <w:rPr>
          <w:lang w:val="pl-PL"/>
        </w:rPr>
        <w:t xml:space="preserve"> i uczenie się dostosowane do elastycznego programu nauczania, który uznaje osiągnięcia akademickie i szersze osiągnięcia wszystkich osób uczących się.</w:t>
      </w:r>
      <w:r w:rsidR="0002437B">
        <w:rPr>
          <w:lang w:val="pl-PL"/>
        </w:rPr>
        <w:t xml:space="preserve"> </w:t>
      </w:r>
      <w:r w:rsidRPr="00995B15">
        <w:rPr>
          <w:lang w:val="pl-PL"/>
        </w:rPr>
        <w:t xml:space="preserve">Skuteczne procesy oceny umożliwią nauczycielom rozpoznanie barier w nauce i zapewnienie wsparcia w sposób elastyczny, który nie zależy od formalnego </w:t>
      </w:r>
      <w:r w:rsidR="0002437B">
        <w:rPr>
          <w:lang w:val="pl-PL"/>
        </w:rPr>
        <w:t>uznania kwalifikacji</w:t>
      </w:r>
      <w:r w:rsidRPr="00995B15">
        <w:rPr>
          <w:lang w:val="pl-PL"/>
        </w:rPr>
        <w:t>.</w:t>
      </w:r>
    </w:p>
    <w:p w14:paraId="01CBA9B8" w14:textId="6FC6D248" w:rsidR="00A74163" w:rsidRPr="00995B15" w:rsidRDefault="00811180" w:rsidP="00995B15">
      <w:pPr>
        <w:pStyle w:val="Agency-body-text"/>
        <w:jc w:val="both"/>
        <w:rPr>
          <w:b/>
          <w:lang w:val="pl-PL"/>
        </w:rPr>
      </w:pPr>
      <w:r w:rsidRPr="00995B15">
        <w:rPr>
          <w:b/>
          <w:lang w:val="pl-PL"/>
        </w:rPr>
        <w:t>Ważne jest, aby wszystkie zainteresowane strony rozumiały różne funkcje ocen</w:t>
      </w:r>
      <w:r w:rsidR="0002437B">
        <w:rPr>
          <w:b/>
          <w:lang w:val="pl-PL"/>
        </w:rPr>
        <w:t>iania</w:t>
      </w:r>
      <w:r w:rsidRPr="00995B15">
        <w:rPr>
          <w:b/>
          <w:lang w:val="pl-PL"/>
        </w:rPr>
        <w:t xml:space="preserve"> i relacje między nimi.</w:t>
      </w:r>
      <w:r w:rsidR="0002437B">
        <w:rPr>
          <w:b/>
          <w:lang w:val="pl-PL"/>
        </w:rPr>
        <w:t xml:space="preserve"> </w:t>
      </w:r>
      <w:r w:rsidRPr="00995B15">
        <w:rPr>
          <w:b/>
          <w:lang w:val="pl-PL"/>
        </w:rPr>
        <w:t>Różn</w:t>
      </w:r>
      <w:r w:rsidR="0002437B">
        <w:rPr>
          <w:b/>
          <w:lang w:val="pl-PL"/>
        </w:rPr>
        <w:t>orodne</w:t>
      </w:r>
      <w:r w:rsidRPr="00995B15">
        <w:rPr>
          <w:b/>
          <w:lang w:val="pl-PL"/>
        </w:rPr>
        <w:t xml:space="preserve"> </w:t>
      </w:r>
      <w:r w:rsidR="0002437B">
        <w:rPr>
          <w:b/>
          <w:lang w:val="pl-PL"/>
        </w:rPr>
        <w:t xml:space="preserve">systemy </w:t>
      </w:r>
      <w:r w:rsidRPr="00995B15">
        <w:rPr>
          <w:b/>
          <w:lang w:val="pl-PL"/>
        </w:rPr>
        <w:t>ocen</w:t>
      </w:r>
      <w:r w:rsidR="0002437B">
        <w:rPr>
          <w:b/>
          <w:lang w:val="pl-PL"/>
        </w:rPr>
        <w:t>iania</w:t>
      </w:r>
      <w:r w:rsidRPr="00995B15">
        <w:rPr>
          <w:b/>
          <w:lang w:val="pl-PL"/>
        </w:rPr>
        <w:t xml:space="preserve"> powinny wpisywać się w spójne ramy umożliwiające zespołom szkolnym identyfikację i wymianę informacji niezbędnych do wsparcia wszystkich osób uczących się.</w:t>
      </w:r>
      <w:r w:rsidR="0002437B">
        <w:rPr>
          <w:b/>
          <w:lang w:val="pl-PL"/>
        </w:rPr>
        <w:t xml:space="preserve"> </w:t>
      </w:r>
      <w:r w:rsidRPr="00995B15">
        <w:rPr>
          <w:b/>
          <w:lang w:val="pl-PL"/>
        </w:rPr>
        <w:t>Nauczyciele, rodzice/opiekuni, wyspecjalizowani pracownicy i zespoły multidyscyplinarne powinni współpracować przy ocenie osób uczących się, w szczególności osób o bardziej złożonych potrzebach wsparcia.</w:t>
      </w:r>
    </w:p>
    <w:p w14:paraId="7D3AAB2B" w14:textId="74356C51" w:rsidR="00A74163" w:rsidRPr="0002437B" w:rsidRDefault="00811180" w:rsidP="0002437B">
      <w:pPr>
        <w:jc w:val="both"/>
        <w:rPr>
          <w:rStyle w:val="eop"/>
          <w:rFonts w:ascii="Verdana" w:hAnsi="Verdana"/>
          <w:sz w:val="20"/>
          <w:lang w:val="pl-PL" w:eastAsia="en-US"/>
        </w:rPr>
      </w:pPr>
      <w:r w:rsidRPr="00995B15">
        <w:rPr>
          <w:rStyle w:val="eop"/>
          <w:rFonts w:cs="Calibri"/>
          <w:lang w:val="pl-PL"/>
        </w:rPr>
        <w:t xml:space="preserve">Szczególnym wyzwaniem w Polsce jest odejście od systemu, który koncentruje się przede wszystkim na ocenie </w:t>
      </w:r>
      <w:r w:rsidR="0002437B">
        <w:rPr>
          <w:rStyle w:val="eop"/>
          <w:rFonts w:cs="Calibri"/>
          <w:lang w:val="pl-PL"/>
        </w:rPr>
        <w:t>sumatywnej</w:t>
      </w:r>
      <w:r w:rsidRPr="00995B15">
        <w:rPr>
          <w:rStyle w:val="eop"/>
          <w:rFonts w:cs="Calibri"/>
          <w:lang w:val="pl-PL"/>
        </w:rPr>
        <w:t xml:space="preserve"> w całym programie nauczania (tj. </w:t>
      </w:r>
      <w:r w:rsidR="0002437B">
        <w:rPr>
          <w:rStyle w:val="eop"/>
          <w:rFonts w:cs="Calibri"/>
          <w:lang w:val="pl-PL"/>
        </w:rPr>
        <w:t xml:space="preserve">stopnie i </w:t>
      </w:r>
      <w:r w:rsidRPr="00995B15">
        <w:rPr>
          <w:rStyle w:val="eop"/>
          <w:rFonts w:cs="Calibri"/>
          <w:lang w:val="pl-PL"/>
        </w:rPr>
        <w:t xml:space="preserve">egzaminy </w:t>
      </w:r>
      <w:r w:rsidR="0002437B" w:rsidRPr="0002437B">
        <w:rPr>
          <w:rStyle w:val="eop"/>
          <w:rFonts w:cs="Calibri"/>
          <w:lang w:val="pl-PL"/>
        </w:rPr>
        <w:t>decydujące o dalszej ścieżce edukacyjnej ucznia</w:t>
      </w:r>
      <w:r w:rsidRPr="00995B15">
        <w:rPr>
          <w:rStyle w:val="eop"/>
          <w:rFonts w:cs="Calibri"/>
          <w:lang w:val="pl-PL"/>
        </w:rPr>
        <w:t xml:space="preserve">) w </w:t>
      </w:r>
      <w:r w:rsidR="0002437B">
        <w:rPr>
          <w:rStyle w:val="eop"/>
          <w:rFonts w:cs="Calibri"/>
          <w:lang w:val="pl-PL"/>
        </w:rPr>
        <w:t>stronę</w:t>
      </w:r>
      <w:r w:rsidRPr="00995B15">
        <w:rPr>
          <w:rStyle w:val="eop"/>
          <w:rFonts w:cs="Calibri"/>
          <w:lang w:val="pl-PL"/>
        </w:rPr>
        <w:t xml:space="preserve"> systemu ocen</w:t>
      </w:r>
      <w:r w:rsidR="0002437B">
        <w:rPr>
          <w:rStyle w:val="eop"/>
          <w:rFonts w:cs="Calibri"/>
          <w:lang w:val="pl-PL"/>
        </w:rPr>
        <w:t>iania ciągłego</w:t>
      </w:r>
      <w:r w:rsidRPr="00995B15">
        <w:rPr>
          <w:rStyle w:val="eop"/>
          <w:rFonts w:cs="Calibri"/>
          <w:lang w:val="pl-PL"/>
        </w:rPr>
        <w:t>, który koncentruje się na wspieraniu uczenia się poprzez dostarczanie wysokiej jakości informacji zwrotnych.</w:t>
      </w:r>
    </w:p>
    <w:p w14:paraId="4EC57AB9" w14:textId="414D7DD4" w:rsidR="00A74163" w:rsidRPr="00995B15" w:rsidRDefault="00811180" w:rsidP="00995B15">
      <w:pPr>
        <w:pStyle w:val="Agency-body-text"/>
        <w:jc w:val="both"/>
        <w:rPr>
          <w:rStyle w:val="eop"/>
          <w:rFonts w:cs="Calibri"/>
          <w:color w:val="000000"/>
          <w:lang w:val="pl-PL"/>
        </w:rPr>
      </w:pPr>
      <w:r w:rsidRPr="00995B15">
        <w:rPr>
          <w:rStyle w:val="eop"/>
          <w:rFonts w:cs="Calibri"/>
          <w:lang w:val="pl-PL"/>
        </w:rPr>
        <w:t>System ocen</w:t>
      </w:r>
      <w:r w:rsidR="006923C0">
        <w:rPr>
          <w:rStyle w:val="eop"/>
          <w:rFonts w:cs="Calibri"/>
          <w:lang w:val="pl-PL"/>
        </w:rPr>
        <w:t>iania</w:t>
      </w:r>
      <w:r w:rsidRPr="00995B15">
        <w:rPr>
          <w:rStyle w:val="eop"/>
          <w:rFonts w:cs="Calibri"/>
          <w:lang w:val="pl-PL"/>
        </w:rPr>
        <w:t xml:space="preserve"> musi również identyfikować przeszkody w uczeniu się i łączyć się z systemem, który w razie potrzeby może zapewnić elastyczne wsparcie dla uczenia się.</w:t>
      </w:r>
      <w:r w:rsidR="0002437B">
        <w:rPr>
          <w:rStyle w:val="eop"/>
          <w:rFonts w:cs="Calibri"/>
          <w:lang w:val="pl-PL"/>
        </w:rPr>
        <w:t xml:space="preserve"> </w:t>
      </w:r>
      <w:r w:rsidRPr="00995B15">
        <w:rPr>
          <w:rStyle w:val="eop"/>
          <w:rFonts w:cs="Calibri"/>
          <w:lang w:val="pl-PL"/>
        </w:rPr>
        <w:t>Z biegiem czasu budowanie umiejętności nauczycieli w zakresie ocen</w:t>
      </w:r>
      <w:r w:rsidR="0002437B">
        <w:rPr>
          <w:rStyle w:val="eop"/>
          <w:rFonts w:cs="Calibri"/>
          <w:lang w:val="pl-PL"/>
        </w:rPr>
        <w:t>iania</w:t>
      </w:r>
      <w:r w:rsidRPr="00995B15">
        <w:rPr>
          <w:rStyle w:val="eop"/>
          <w:rFonts w:cs="Calibri"/>
          <w:lang w:val="pl-PL"/>
        </w:rPr>
        <w:t xml:space="preserve"> umożliwi przejście w kierunku </w:t>
      </w:r>
      <w:r w:rsidR="0002437B">
        <w:rPr>
          <w:rStyle w:val="eop"/>
          <w:rFonts w:cs="Calibri"/>
          <w:lang w:val="pl-PL"/>
        </w:rPr>
        <w:t>lepszej</w:t>
      </w:r>
      <w:r w:rsidRPr="00995B15">
        <w:rPr>
          <w:rStyle w:val="eop"/>
          <w:rFonts w:cs="Calibri"/>
          <w:lang w:val="pl-PL"/>
        </w:rPr>
        <w:t xml:space="preserve"> prewencji i interwencji </w:t>
      </w:r>
      <w:r w:rsidR="0002437B">
        <w:rPr>
          <w:rStyle w:val="eop"/>
          <w:rFonts w:cs="Calibri"/>
          <w:lang w:val="pl-PL"/>
        </w:rPr>
        <w:t>–</w:t>
      </w:r>
      <w:r w:rsidRPr="00995B15">
        <w:rPr>
          <w:rStyle w:val="eop"/>
          <w:rFonts w:cs="Calibri"/>
          <w:lang w:val="pl-PL"/>
        </w:rPr>
        <w:t xml:space="preserve"> </w:t>
      </w:r>
      <w:r w:rsidR="0002437B">
        <w:rPr>
          <w:rStyle w:val="eop"/>
          <w:rFonts w:cs="Calibri"/>
          <w:lang w:val="pl-PL"/>
        </w:rPr>
        <w:t>bez udziału</w:t>
      </w:r>
      <w:r w:rsidRPr="00995B15">
        <w:rPr>
          <w:rStyle w:val="eop"/>
          <w:rFonts w:cs="Calibri"/>
          <w:lang w:val="pl-PL"/>
        </w:rPr>
        <w:t xml:space="preserve"> środków kompensacyjnych.</w:t>
      </w:r>
      <w:r w:rsidR="0002437B">
        <w:rPr>
          <w:rStyle w:val="eop"/>
          <w:rFonts w:cs="Calibri"/>
          <w:lang w:val="pl-PL"/>
        </w:rPr>
        <w:t xml:space="preserve"> </w:t>
      </w:r>
      <w:r w:rsidRPr="00995B15">
        <w:rPr>
          <w:rStyle w:val="eop"/>
          <w:rFonts w:cs="Calibri"/>
          <w:lang w:val="pl-PL"/>
        </w:rPr>
        <w:lastRenderedPageBreak/>
        <w:t xml:space="preserve">Wsparcie powinno być udzielane niezwłocznie i nie powinno wymagać formalnej diagnozy ani </w:t>
      </w:r>
      <w:r w:rsidR="0002437B">
        <w:rPr>
          <w:rStyle w:val="eop"/>
          <w:rFonts w:cs="Calibri"/>
          <w:lang w:val="pl-PL"/>
        </w:rPr>
        <w:t>etykietowania</w:t>
      </w:r>
      <w:r w:rsidRPr="00995B15">
        <w:rPr>
          <w:rStyle w:val="eop"/>
          <w:rFonts w:cs="Calibri"/>
          <w:lang w:val="pl-PL"/>
        </w:rPr>
        <w:t xml:space="preserve"> osób uczących się (często powracających do modelu medycznego).</w:t>
      </w:r>
    </w:p>
    <w:p w14:paraId="0901DD8F" w14:textId="6B61008D" w:rsidR="00A74163" w:rsidRPr="00995B15" w:rsidRDefault="00811180" w:rsidP="00995B15">
      <w:pPr>
        <w:pStyle w:val="Agency-body-text"/>
        <w:jc w:val="both"/>
        <w:rPr>
          <w:rStyle w:val="eop"/>
          <w:rFonts w:cs="Calibri"/>
          <w:color w:val="000000"/>
          <w:lang w:val="pl-PL"/>
        </w:rPr>
      </w:pPr>
      <w:r w:rsidRPr="00995B15">
        <w:rPr>
          <w:rStyle w:val="eop"/>
          <w:rFonts w:cs="Calibri"/>
          <w:lang w:val="pl-PL"/>
        </w:rPr>
        <w:t xml:space="preserve">Kluczowe znaczenie ma podejście zespołowe, a specjaliści powinni współpracować nie tylko z uczniami, ale także </w:t>
      </w:r>
      <w:r w:rsidR="0002437B">
        <w:rPr>
          <w:rStyle w:val="eop"/>
          <w:rFonts w:cs="Calibri"/>
          <w:lang w:val="pl-PL"/>
        </w:rPr>
        <w:t xml:space="preserve">ze sobą nawzajem </w:t>
      </w:r>
      <w:r w:rsidRPr="00995B15">
        <w:rPr>
          <w:rStyle w:val="eop"/>
          <w:rFonts w:cs="Calibri"/>
          <w:lang w:val="pl-PL"/>
        </w:rPr>
        <w:t>w celu dalszego rozwijania umiejętności kadrowych w zakresie oceny różnych potrzeb i reagowania na nie.</w:t>
      </w:r>
    </w:p>
    <w:p w14:paraId="279D5BF7" w14:textId="5F5D7A4D" w:rsidR="00A74163" w:rsidRPr="00995B15" w:rsidRDefault="00811180" w:rsidP="00995B15">
      <w:pPr>
        <w:pStyle w:val="Agency-body-text"/>
        <w:jc w:val="both"/>
        <w:rPr>
          <w:rFonts w:cs="Calibri"/>
          <w:color w:val="000000"/>
          <w:lang w:val="pl-PL"/>
        </w:rPr>
      </w:pPr>
      <w:r w:rsidRPr="00995B15">
        <w:rPr>
          <w:rStyle w:val="eop"/>
          <w:rFonts w:cs="Calibri"/>
          <w:lang w:val="pl-PL"/>
        </w:rPr>
        <w:t>Ogólnie rzecz biorąc, MEiN pragnie opracować spójne ramy</w:t>
      </w:r>
      <w:r w:rsidRPr="00995B15">
        <w:rPr>
          <w:lang w:val="pl-PL"/>
        </w:rPr>
        <w:t xml:space="preserve">, które ustanowią jasne relacje między różnymi funkcjami </w:t>
      </w:r>
      <w:r w:rsidR="0002437B">
        <w:rPr>
          <w:lang w:val="pl-PL"/>
        </w:rPr>
        <w:t xml:space="preserve">oceniania </w:t>
      </w:r>
      <w:r w:rsidRPr="00995B15">
        <w:rPr>
          <w:lang w:val="pl-PL"/>
        </w:rPr>
        <w:t>i późniejszego wykorzystania informacji.</w:t>
      </w:r>
      <w:r w:rsidR="0002437B">
        <w:rPr>
          <w:lang w:val="pl-PL"/>
        </w:rPr>
        <w:t xml:space="preserve"> Pomimo iż</w:t>
      </w:r>
      <w:r w:rsidRPr="00995B15">
        <w:rPr>
          <w:lang w:val="pl-PL"/>
        </w:rPr>
        <w:t xml:space="preserve"> będzie to przede wszystkim </w:t>
      </w:r>
      <w:r w:rsidR="0002437B">
        <w:rPr>
          <w:lang w:val="pl-PL"/>
        </w:rPr>
        <w:t>służyło rozwojowi</w:t>
      </w:r>
      <w:r w:rsidRPr="00995B15">
        <w:rPr>
          <w:lang w:val="pl-PL"/>
        </w:rPr>
        <w:t xml:space="preserve"> osób uczących się, konieczne będzie również dokonanie oceny programu nauczania, pedagogiki i organizacji </w:t>
      </w:r>
      <w:r w:rsidR="0002437B">
        <w:rPr>
          <w:lang w:val="pl-PL"/>
        </w:rPr>
        <w:t>szkoły</w:t>
      </w:r>
      <w:r w:rsidRPr="00995B15">
        <w:rPr>
          <w:lang w:val="pl-PL"/>
        </w:rPr>
        <w:t>, a także skuteczności wszelkiego dodatkowego wsparcia udzielanego uczniom.</w:t>
      </w:r>
    </w:p>
    <w:p w14:paraId="5ADDE23A" w14:textId="77777777" w:rsidR="00A74163" w:rsidRPr="00995B15" w:rsidRDefault="00811180" w:rsidP="00995B15">
      <w:pPr>
        <w:pStyle w:val="P68B1DB1-Agency-body-text6"/>
        <w:jc w:val="both"/>
        <w:rPr>
          <w:lang w:val="pl-PL"/>
        </w:rPr>
      </w:pPr>
      <w:bookmarkStart w:id="7" w:name="_Toc68790894"/>
      <w:r w:rsidRPr="00995B15">
        <w:rPr>
          <w:lang w:val="pl-PL"/>
        </w:rPr>
        <w:t>Założenie 6</w:t>
      </w:r>
      <w:bookmarkEnd w:id="7"/>
    </w:p>
    <w:p w14:paraId="0D3CC090" w14:textId="3D01B7F3" w:rsidR="00A74163" w:rsidRPr="00995B15" w:rsidRDefault="00811180" w:rsidP="00995B15">
      <w:pPr>
        <w:pStyle w:val="P68B1DB1-Agency-body-text4"/>
        <w:pBdr>
          <w:top w:val="single" w:sz="4" w:space="1" w:color="auto"/>
          <w:left w:val="single" w:sz="4" w:space="4" w:color="auto"/>
          <w:bottom w:val="single" w:sz="4" w:space="2" w:color="auto"/>
          <w:right w:val="single" w:sz="4" w:space="4" w:color="auto"/>
        </w:pBdr>
        <w:shd w:val="clear" w:color="auto" w:fill="D9D9D9" w:themeFill="background1" w:themeFillShade="D9"/>
        <w:jc w:val="both"/>
        <w:rPr>
          <w:lang w:val="pl-PL"/>
        </w:rPr>
      </w:pPr>
      <w:r w:rsidRPr="00995B15">
        <w:rPr>
          <w:lang w:val="pl-PL"/>
        </w:rPr>
        <w:t>Szkoły będą współpracować i korzystać z elastyczności dostępnej w programie nauczania, aby zapewnić zindywidualizowane uczenie się i wsparcie.</w:t>
      </w:r>
      <w:r w:rsidR="00D067E5">
        <w:rPr>
          <w:lang w:val="pl-PL"/>
        </w:rPr>
        <w:t xml:space="preserve"> </w:t>
      </w:r>
      <w:r w:rsidRPr="00995B15">
        <w:rPr>
          <w:lang w:val="pl-PL"/>
        </w:rPr>
        <w:t xml:space="preserve">Osoby uczące się, rodzice, profesjonaliści </w:t>
      </w:r>
      <w:r w:rsidR="00D067E5">
        <w:rPr>
          <w:lang w:val="pl-PL"/>
        </w:rPr>
        <w:t>inter</w:t>
      </w:r>
      <w:r w:rsidRPr="00995B15">
        <w:rPr>
          <w:lang w:val="pl-PL"/>
        </w:rPr>
        <w:t xml:space="preserve">dyscyplinarni i </w:t>
      </w:r>
      <w:r w:rsidR="00113C3D">
        <w:rPr>
          <w:lang w:val="pl-PL"/>
        </w:rPr>
        <w:t xml:space="preserve">władze </w:t>
      </w:r>
      <w:r w:rsidRPr="00995B15">
        <w:rPr>
          <w:lang w:val="pl-PL"/>
        </w:rPr>
        <w:t>lokalne będą współpracować z kadrą szkolną nad planowaniem odpowiednich programów przy wsparciu niezbędnym do zapewnienia postępu każdemu uczniu.</w:t>
      </w:r>
    </w:p>
    <w:p w14:paraId="6EB40098" w14:textId="1005B66B" w:rsidR="00A74163" w:rsidRPr="00995B15" w:rsidRDefault="00811180" w:rsidP="00995B15">
      <w:pPr>
        <w:pStyle w:val="Agency-body-text"/>
        <w:jc w:val="both"/>
        <w:rPr>
          <w:rStyle w:val="eop"/>
          <w:rFonts w:cs="Calibri"/>
          <w:b/>
          <w:color w:val="000000"/>
          <w:lang w:val="pl-PL"/>
        </w:rPr>
      </w:pPr>
      <w:r w:rsidRPr="00995B15">
        <w:rPr>
          <w:b/>
          <w:lang w:val="pl-PL"/>
        </w:rPr>
        <w:t>Personalizacja pozwala uczącym się dzielić się swoimi mocnymi stronami, wyzwaniami, preferencjami i potrzebami oraz angażować się w planowanie, w jaki sposób uzyskują dostęp do informacji i przetwarzają informacje, w jaki sposób angażują się w treści i pomysły oraz w jaki sposób wyrażają to, co wiedzą i rozumieją.</w:t>
      </w:r>
      <w:r w:rsidR="00113C3D">
        <w:rPr>
          <w:b/>
          <w:lang w:val="pl-PL"/>
        </w:rPr>
        <w:t xml:space="preserve"> </w:t>
      </w:r>
      <w:r w:rsidRPr="00995B15">
        <w:rPr>
          <w:b/>
          <w:lang w:val="pl-PL"/>
        </w:rPr>
        <w:t xml:space="preserve">Zamiast planowania dla większości klasy, a następnie różnicowania </w:t>
      </w:r>
      <w:r w:rsidR="00113C3D">
        <w:rPr>
          <w:b/>
          <w:lang w:val="pl-PL"/>
        </w:rPr>
        <w:t xml:space="preserve">treści </w:t>
      </w:r>
      <w:r w:rsidRPr="00995B15">
        <w:rPr>
          <w:b/>
          <w:lang w:val="pl-PL"/>
        </w:rPr>
        <w:t xml:space="preserve">dla niektórych, </w:t>
      </w:r>
      <w:r w:rsidR="00113C3D">
        <w:rPr>
          <w:b/>
          <w:lang w:val="pl-PL"/>
        </w:rPr>
        <w:t xml:space="preserve">nauczyciele </w:t>
      </w:r>
      <w:r w:rsidRPr="00995B15">
        <w:rPr>
          <w:rStyle w:val="eop"/>
          <w:rFonts w:cs="Calibri"/>
          <w:b/>
          <w:lang w:val="pl-PL"/>
        </w:rPr>
        <w:t>powin</w:t>
      </w:r>
      <w:r w:rsidR="00113C3D">
        <w:rPr>
          <w:rStyle w:val="eop"/>
          <w:rFonts w:cs="Calibri"/>
          <w:b/>
          <w:lang w:val="pl-PL"/>
        </w:rPr>
        <w:t>ni dysponować</w:t>
      </w:r>
      <w:r w:rsidRPr="00995B15">
        <w:rPr>
          <w:rStyle w:val="eop"/>
          <w:rFonts w:cs="Calibri"/>
          <w:b/>
          <w:lang w:val="pl-PL"/>
        </w:rPr>
        <w:t xml:space="preserve"> szereg</w:t>
      </w:r>
      <w:r w:rsidR="00113C3D">
        <w:rPr>
          <w:rStyle w:val="eop"/>
          <w:rFonts w:cs="Calibri"/>
          <w:b/>
          <w:lang w:val="pl-PL"/>
        </w:rPr>
        <w:t>iem</w:t>
      </w:r>
      <w:r w:rsidRPr="00995B15">
        <w:rPr>
          <w:rStyle w:val="eop"/>
          <w:rFonts w:cs="Calibri"/>
          <w:b/>
          <w:lang w:val="pl-PL"/>
        </w:rPr>
        <w:t xml:space="preserve"> strategii, </w:t>
      </w:r>
      <w:r w:rsidR="00113C3D" w:rsidRPr="00113C3D">
        <w:rPr>
          <w:rStyle w:val="eop"/>
          <w:rFonts w:cs="Calibri"/>
          <w:b/>
          <w:lang w:val="pl-PL"/>
        </w:rPr>
        <w:t xml:space="preserve">które </w:t>
      </w:r>
      <w:r w:rsidR="00113C3D">
        <w:rPr>
          <w:rStyle w:val="eop"/>
          <w:rFonts w:cs="Calibri"/>
          <w:b/>
          <w:lang w:val="pl-PL"/>
        </w:rPr>
        <w:t>mogliby</w:t>
      </w:r>
      <w:r w:rsidR="00113C3D" w:rsidRPr="00113C3D">
        <w:rPr>
          <w:rStyle w:val="eop"/>
          <w:rFonts w:cs="Calibri"/>
          <w:b/>
          <w:lang w:val="pl-PL"/>
        </w:rPr>
        <w:t xml:space="preserve"> wykorzystać, tak by uczniowie nie musieli zmagać się z trudnościami lub ponosić porażek, zanim uzyskają wsparcie.</w:t>
      </w:r>
    </w:p>
    <w:p w14:paraId="38D1C1C8" w14:textId="77777777" w:rsidR="006923C0" w:rsidRDefault="00113C3D" w:rsidP="00113C3D">
      <w:pPr>
        <w:pStyle w:val="Agency-heading-2"/>
        <w:jc w:val="both"/>
        <w:rPr>
          <w:rStyle w:val="eop"/>
          <w:rFonts w:cs="Calibri"/>
          <w:b w:val="0"/>
          <w:color w:val="000000" w:themeColor="text1"/>
          <w:sz w:val="24"/>
          <w:lang w:val="pl-PL"/>
        </w:rPr>
      </w:pPr>
      <w:bookmarkStart w:id="8" w:name="_Toc75249889"/>
      <w:r w:rsidRPr="00113C3D">
        <w:rPr>
          <w:rStyle w:val="eop"/>
          <w:rFonts w:cs="Calibri"/>
          <w:b w:val="0"/>
          <w:color w:val="000000" w:themeColor="text1"/>
          <w:sz w:val="24"/>
          <w:lang w:val="pl-PL"/>
        </w:rPr>
        <w:t>Zindywidualizowane uczenie się i wsparcie może mieć miejsce tylko w ramach elastycznych ram programowych dla WSZYSTKICH uczniów, bez odrębnych programów nauczania dla niektórych grup, które mogą ograniczać oczekiwania i możliwości (np. dla uczniów z niepełnosprawnością</w:t>
      </w:r>
      <w:r w:rsidR="006923C0">
        <w:rPr>
          <w:rStyle w:val="eop"/>
          <w:rFonts w:cs="Calibri"/>
          <w:b w:val="0"/>
          <w:color w:val="000000" w:themeColor="text1"/>
          <w:sz w:val="24"/>
          <w:lang w:val="pl-PL"/>
        </w:rPr>
        <w:t xml:space="preserve"> </w:t>
      </w:r>
      <w:r w:rsidRPr="00113C3D">
        <w:rPr>
          <w:rStyle w:val="eop"/>
          <w:rFonts w:cs="Calibri"/>
          <w:b w:val="0"/>
          <w:color w:val="000000" w:themeColor="text1"/>
          <w:sz w:val="24"/>
          <w:lang w:val="pl-PL"/>
        </w:rPr>
        <w:t xml:space="preserve">intelektualną). </w:t>
      </w:r>
    </w:p>
    <w:p w14:paraId="78D61987" w14:textId="77777777" w:rsidR="009376F0" w:rsidRDefault="00113C3D" w:rsidP="00113C3D">
      <w:pPr>
        <w:pStyle w:val="Agency-heading-2"/>
        <w:jc w:val="both"/>
        <w:rPr>
          <w:rStyle w:val="eop"/>
          <w:rFonts w:cs="Calibri"/>
          <w:b w:val="0"/>
          <w:color w:val="000000" w:themeColor="text1"/>
          <w:sz w:val="24"/>
          <w:lang w:val="pl-PL"/>
        </w:rPr>
      </w:pPr>
      <w:r w:rsidRPr="00113C3D">
        <w:rPr>
          <w:rStyle w:val="eop"/>
          <w:rFonts w:cs="Calibri"/>
          <w:b w:val="0"/>
          <w:color w:val="000000" w:themeColor="text1"/>
          <w:sz w:val="24"/>
          <w:lang w:val="pl-PL"/>
        </w:rPr>
        <w:t>Aby zapewnić adekwatność, program nauczania powinien być oparty na szeroko uzgodnionych długoterminowych efektach i priorytetach dla uczniów, na przykład zainteresowane strony powinny rozważyć, czy nacisk powinien być położony na przygotowanie do życia, czy na zdawanie egzaminów. Szkoły powinny mieć autonomię w podejmowaniu decyzji dotyczących treści programowych zgodnie z sytuacją lokalną, a także powinny być w stanie opracować spójny program nauczania, który będzie możliwy do zrealizowania w czasie pobytu uczniów w szkole.</w:t>
      </w:r>
    </w:p>
    <w:p w14:paraId="60CB516D" w14:textId="7B9AB31B" w:rsidR="00113C3D" w:rsidRPr="00113C3D" w:rsidRDefault="00113C3D" w:rsidP="00113C3D">
      <w:pPr>
        <w:pStyle w:val="Agency-heading-2"/>
        <w:jc w:val="both"/>
        <w:rPr>
          <w:rStyle w:val="eop"/>
          <w:rFonts w:cs="Calibri"/>
          <w:b w:val="0"/>
          <w:color w:val="000000" w:themeColor="text1"/>
          <w:sz w:val="24"/>
          <w:lang w:val="pl-PL"/>
        </w:rPr>
      </w:pPr>
      <w:r w:rsidRPr="00113C3D">
        <w:rPr>
          <w:rStyle w:val="eop"/>
          <w:rFonts w:cs="Calibri"/>
          <w:b w:val="0"/>
          <w:color w:val="000000" w:themeColor="text1"/>
          <w:sz w:val="24"/>
          <w:lang w:val="pl-PL"/>
        </w:rPr>
        <w:t xml:space="preserve">Obecna pandemia jeszcze bardziej uwypukliła potrzebę elastyczności, nie tylko w odniesieniu do wykorzystania narzędzi cyfrowych, ale także w celu zaspokojenia potrzeb uczniów, których sytuacja jest bardzo zróżnicowana, co prowadzi do powstawania "luk" w nauce, które powinny być priorytetem. </w:t>
      </w:r>
    </w:p>
    <w:p w14:paraId="7CB3EBEF" w14:textId="77777777" w:rsidR="00113C3D" w:rsidRDefault="00113C3D" w:rsidP="00113C3D">
      <w:pPr>
        <w:pStyle w:val="Agency-heading-2"/>
        <w:jc w:val="both"/>
        <w:rPr>
          <w:rStyle w:val="eop"/>
          <w:rFonts w:cs="Calibri"/>
          <w:b w:val="0"/>
          <w:color w:val="000000" w:themeColor="text1"/>
          <w:sz w:val="24"/>
          <w:lang w:val="pl-PL"/>
        </w:rPr>
      </w:pPr>
      <w:r w:rsidRPr="00113C3D">
        <w:rPr>
          <w:rStyle w:val="eop"/>
          <w:rFonts w:cs="Calibri"/>
          <w:b w:val="0"/>
          <w:color w:val="000000" w:themeColor="text1"/>
          <w:sz w:val="24"/>
          <w:lang w:val="pl-PL"/>
        </w:rPr>
        <w:t xml:space="preserve">MEiN pragnie wziąć pod uwagę głosy uczniów i rodzin, aby opracować szerokie, zrównoważone ramy programowe, które zapewnią wszystkim uczniom możliwość </w:t>
      </w:r>
      <w:r w:rsidRPr="00113C3D">
        <w:rPr>
          <w:rStyle w:val="eop"/>
          <w:rFonts w:cs="Calibri"/>
          <w:b w:val="0"/>
          <w:color w:val="000000" w:themeColor="text1"/>
          <w:sz w:val="24"/>
          <w:lang w:val="pl-PL"/>
        </w:rPr>
        <w:lastRenderedPageBreak/>
        <w:t>uczestnictwa, ze zwróceniem uwagi na klimat społeczny i relacje, które będą wspierać przygotowanie do dalszych możliwości w edukacji, na rynku pracy i w dorosłym życiu.</w:t>
      </w:r>
    </w:p>
    <w:bookmarkEnd w:id="8"/>
    <w:p w14:paraId="756C38DB" w14:textId="77777777" w:rsidR="00113C3D" w:rsidRDefault="00113C3D" w:rsidP="00995B15">
      <w:pPr>
        <w:pStyle w:val="Agency-body-text"/>
        <w:jc w:val="both"/>
        <w:rPr>
          <w:b/>
          <w:color w:val="000000"/>
          <w:sz w:val="32"/>
          <w:lang w:val="pl-PL"/>
        </w:rPr>
      </w:pPr>
      <w:r w:rsidRPr="00113C3D">
        <w:rPr>
          <w:b/>
          <w:color w:val="000000"/>
          <w:sz w:val="32"/>
          <w:lang w:val="pl-PL"/>
        </w:rPr>
        <w:t xml:space="preserve">Kontekst i przedmiot działań </w:t>
      </w:r>
    </w:p>
    <w:p w14:paraId="3C84987F" w14:textId="4E3562C1" w:rsidR="00113C3D" w:rsidRPr="00113C3D" w:rsidRDefault="00113C3D" w:rsidP="00113C3D">
      <w:pPr>
        <w:pStyle w:val="Agency-heading-3"/>
        <w:jc w:val="both"/>
        <w:rPr>
          <w:b w:val="0"/>
          <w:lang w:val="pl-PL"/>
        </w:rPr>
      </w:pPr>
      <w:bookmarkStart w:id="9" w:name="_Toc75249890"/>
      <w:r w:rsidRPr="00113C3D">
        <w:rPr>
          <w:b w:val="0"/>
          <w:lang w:val="pl-PL"/>
        </w:rPr>
        <w:t xml:space="preserve">Niniejszy dokument rozpoczyna się od przedstawienia krótkiego przeglądu maltańskiej krajowej polityki włączającej, która została wprowadzona w 2019 r. i udoskonalona w 2021 r. Polityka ta definiuje edukację włączającą holistycznie zgodnie z konkluzjami Rady Unii Europejskiej z 2017 roku. Stąd edukacja powinna być dostępna dla wszystkich uczących się w każdym wieku, w tym dla tych, którzy stoją przed wyzwaniami, takimi jak osoby o specjalnych potrzebach lub z niepełnosprawnościami, pochodzące ze środowisk społeczno-ekonomicznych znajdujących się w niekorzystnej sytuacji, środowisk migracyjnych lub obszarów geograficznie zagrożonych lub stref ogarniętych wojną, niezależnie od płci, pochodzenia rasowego lub etnicznego, religii przekonań, niepełnosprawności, wieku lub orientacji seksualnej. Dlatego maltańska polityka włączenia społecznego jest nadrzędnym środkiem, który zawiera różne cele SMART związane z niepełnosprawnością, frekwencją, płcią, promowaniem zdrowego stylu życia i zarządzaniem zachowaniem, które mają na celu zniwelowanie nierówności w naszych szkołach.  Do tych celów dodano różne ramy czasowe i </w:t>
      </w:r>
      <w:r w:rsidR="008E3D99">
        <w:rPr>
          <w:b w:val="0"/>
          <w:lang w:val="pl-PL"/>
        </w:rPr>
        <w:t>strony zainteresowane</w:t>
      </w:r>
      <w:r w:rsidRPr="00113C3D">
        <w:rPr>
          <w:b w:val="0"/>
          <w:lang w:val="pl-PL"/>
        </w:rPr>
        <w:t>, aby nakreślić strategiczne wdrażanie tej polityki.  Polityka włączania pozwoli na bardziej efektywną pracę na rzecz edukacji włączającej, która jest odzwierciedlona zgodnie z konkluzjami Rady Unii Europejskiej. Stąd też wpisuje się ona w kontekst Rezolucji Rady w sprawie strategicznych ram europejskiej współpracy w dziedzinie kształcenia i szkolenia na rzecz Europejskiego Obszaru Edukacji i dalszej przyszłości (2021-2030) poprzez:</w:t>
      </w:r>
    </w:p>
    <w:p w14:paraId="45DB024D" w14:textId="62AC7FCD" w:rsidR="00113C3D" w:rsidRPr="00113C3D" w:rsidRDefault="00113C3D" w:rsidP="00113C3D">
      <w:pPr>
        <w:pStyle w:val="Agency-heading-3"/>
        <w:numPr>
          <w:ilvl w:val="0"/>
          <w:numId w:val="43"/>
        </w:numPr>
        <w:jc w:val="both"/>
        <w:rPr>
          <w:b w:val="0"/>
          <w:lang w:val="pl-PL"/>
        </w:rPr>
      </w:pPr>
      <w:r w:rsidRPr="00113C3D">
        <w:rPr>
          <w:b w:val="0"/>
          <w:lang w:val="pl-PL"/>
        </w:rPr>
        <w:t xml:space="preserve">zapewnienie wysokiej jakości i sprzyjającej włączeniu społecznemu edukacji i szkoleń dla wszystkich. </w:t>
      </w:r>
    </w:p>
    <w:p w14:paraId="7DF41D5C" w14:textId="0B2991EC" w:rsidR="00113C3D" w:rsidRPr="00113C3D" w:rsidRDefault="00113C3D" w:rsidP="00113C3D">
      <w:pPr>
        <w:pStyle w:val="Agency-heading-3"/>
        <w:numPr>
          <w:ilvl w:val="0"/>
          <w:numId w:val="43"/>
        </w:numPr>
        <w:jc w:val="both"/>
        <w:rPr>
          <w:b w:val="0"/>
          <w:lang w:val="pl-PL"/>
        </w:rPr>
      </w:pPr>
      <w:r w:rsidRPr="00113C3D">
        <w:rPr>
          <w:b w:val="0"/>
          <w:lang w:val="pl-PL"/>
        </w:rPr>
        <w:t>zachęcanie osób niepełnosprawnych do dostępu do wysokiej jakości edukacji sprzyjającej włączeniu społecznemu zgodnie z Konwencją ONZ o prawach osób niepełnosprawnych (2006).</w:t>
      </w:r>
    </w:p>
    <w:p w14:paraId="19174703" w14:textId="3EB00716" w:rsidR="00113C3D" w:rsidRPr="00113C3D" w:rsidRDefault="00113C3D" w:rsidP="00113C3D">
      <w:pPr>
        <w:pStyle w:val="Agency-heading-3"/>
        <w:numPr>
          <w:ilvl w:val="0"/>
          <w:numId w:val="43"/>
        </w:numPr>
        <w:jc w:val="both"/>
        <w:rPr>
          <w:b w:val="0"/>
          <w:lang w:val="pl-PL"/>
        </w:rPr>
      </w:pPr>
      <w:r w:rsidRPr="00113C3D">
        <w:rPr>
          <w:b w:val="0"/>
          <w:lang w:val="pl-PL"/>
        </w:rPr>
        <w:t>Wspieranie osób o specyficznych potrzebach edukacyjnych, uczących się osób ze środowisk migracyjnych oraz innych słabszych grup społecznych.</w:t>
      </w:r>
    </w:p>
    <w:p w14:paraId="2D0C09D8" w14:textId="3A7E7D59" w:rsidR="00113C3D" w:rsidRPr="00113C3D" w:rsidRDefault="00113C3D" w:rsidP="00113C3D">
      <w:pPr>
        <w:pStyle w:val="Agency-heading-3"/>
        <w:numPr>
          <w:ilvl w:val="0"/>
          <w:numId w:val="43"/>
        </w:numPr>
        <w:jc w:val="both"/>
        <w:rPr>
          <w:b w:val="0"/>
          <w:lang w:val="pl-PL"/>
        </w:rPr>
      </w:pPr>
      <w:r w:rsidRPr="00113C3D">
        <w:rPr>
          <w:b w:val="0"/>
          <w:lang w:val="pl-PL"/>
        </w:rPr>
        <w:t>dalsze wspieranie wysokiej jakości wczesnej edukacji poprzez zapewnienie wczesnych badań przesiewowych i interwencji dla osób uczących się z niepełnosprawnością</w:t>
      </w:r>
    </w:p>
    <w:p w14:paraId="41E26F72" w14:textId="6692B536" w:rsidR="00113C3D" w:rsidRPr="00113C3D" w:rsidRDefault="00113C3D" w:rsidP="00113C3D">
      <w:pPr>
        <w:pStyle w:val="Agency-heading-3"/>
        <w:numPr>
          <w:ilvl w:val="0"/>
          <w:numId w:val="43"/>
        </w:numPr>
        <w:jc w:val="both"/>
        <w:rPr>
          <w:b w:val="0"/>
          <w:lang w:val="pl-PL"/>
        </w:rPr>
      </w:pPr>
      <w:r w:rsidRPr="00113C3D">
        <w:rPr>
          <w:b w:val="0"/>
          <w:lang w:val="pl-PL"/>
        </w:rPr>
        <w:t>promowanie szkoleń, by zapewnić wszystkim uczącym się wsparcie wysoko wykwalifikowanych i zmotywowanych nauczycieli i szkoleniowców, a także innych pracowników oświaty</w:t>
      </w:r>
    </w:p>
    <w:p w14:paraId="26DA494C" w14:textId="76DA246A" w:rsidR="00113C3D" w:rsidRPr="00113C3D" w:rsidRDefault="00113C3D" w:rsidP="00113C3D">
      <w:pPr>
        <w:pStyle w:val="Agency-heading-3"/>
        <w:numPr>
          <w:ilvl w:val="0"/>
          <w:numId w:val="43"/>
        </w:numPr>
        <w:jc w:val="both"/>
        <w:rPr>
          <w:b w:val="0"/>
          <w:lang w:val="pl-PL"/>
        </w:rPr>
      </w:pPr>
      <w:r w:rsidRPr="00113C3D">
        <w:rPr>
          <w:b w:val="0"/>
          <w:lang w:val="pl-PL"/>
        </w:rPr>
        <w:t xml:space="preserve">rozwijanie wrażliwości na płeć w procesach uczenia się oraz w instytucjach edukacyjnych i szkoleniowych, a także kwestionowanie i obalanie stereotypów </w:t>
      </w:r>
      <w:r w:rsidRPr="00113C3D">
        <w:rPr>
          <w:b w:val="0"/>
          <w:lang w:val="pl-PL"/>
        </w:rPr>
        <w:lastRenderedPageBreak/>
        <w:t>związanych z płcią, zwłaszcza tych, które ograniczają wybór kierunku studiów przez chłopców i dziewczęta</w:t>
      </w:r>
    </w:p>
    <w:p w14:paraId="1F3ABD21" w14:textId="379AE065" w:rsidR="00113C3D" w:rsidRPr="00113C3D" w:rsidRDefault="00113C3D" w:rsidP="00113C3D">
      <w:pPr>
        <w:pStyle w:val="Agency-heading-3"/>
        <w:jc w:val="both"/>
        <w:rPr>
          <w:b w:val="0"/>
          <w:lang w:val="pl-PL"/>
        </w:rPr>
      </w:pPr>
      <w:r w:rsidRPr="00113C3D">
        <w:rPr>
          <w:b w:val="0"/>
          <w:lang w:val="pl-PL"/>
        </w:rPr>
        <w:t xml:space="preserve">W polityce tej przyjęto także filozofię podejścia </w:t>
      </w:r>
      <w:r>
        <w:rPr>
          <w:b w:val="0"/>
          <w:lang w:val="pl-PL"/>
        </w:rPr>
        <w:t>holistycznego</w:t>
      </w:r>
      <w:r w:rsidRPr="00113C3D">
        <w:rPr>
          <w:b w:val="0"/>
          <w:lang w:val="pl-PL"/>
        </w:rPr>
        <w:t xml:space="preserve">, zgodnie z którą szkoły mają tworzyć sprzyjające środowisko uczenia się dla wszystkich </w:t>
      </w:r>
      <w:r w:rsidR="008E3D99">
        <w:rPr>
          <w:b w:val="0"/>
          <w:lang w:val="pl-PL"/>
        </w:rPr>
        <w:t>stron zainteresowanych</w:t>
      </w:r>
      <w:r w:rsidRPr="00113C3D">
        <w:rPr>
          <w:b w:val="0"/>
          <w:lang w:val="pl-PL"/>
        </w:rPr>
        <w:t xml:space="preserve">, wspierając Cel 4. zrównoważonego rozwoju ONZ - zapewnienie wszystkim włączającej i sprawiedliwej jakościowo edukacji (ONZ, 2015). Wspiera on przekształcanie szkół w środowiska integracyjne z wymaganym przejściem od modelu edukacyjnego "jeden rozmiar dla wszystkich" w kierunku edukacji sprawiedliwej społecznie, która ma na celu zwiększenie zdolności systemu do reagowania na zróżnicowane potrzeby wszystkich uczących się. Cele opierają się na czterech punktach odniesienia, które odnoszą się nie tylko do niepełnosprawności, ale także do innych obszarów, jak wspomniano powyżej. Benchmark 2 stanowi, że wszyscy nauczyciele stosują efektywne metody nauczania, które są bardziej reprezentatywne dla różnorodności i lepiej na nią reagują, co sprzyja tworzeniu środowiska uniwersalnego projektowania dla uczenia się. </w:t>
      </w:r>
    </w:p>
    <w:p w14:paraId="104D56F8" w14:textId="77777777" w:rsidR="00113C3D" w:rsidRDefault="00113C3D" w:rsidP="00113C3D">
      <w:pPr>
        <w:pStyle w:val="Agency-heading-3"/>
        <w:jc w:val="both"/>
        <w:rPr>
          <w:b w:val="0"/>
          <w:lang w:val="pl-PL"/>
        </w:rPr>
      </w:pPr>
      <w:r w:rsidRPr="00113C3D">
        <w:rPr>
          <w:b w:val="0"/>
          <w:lang w:val="pl-PL"/>
        </w:rPr>
        <w:t xml:space="preserve">Dyrekcja szkoły i nauczyciele angażują się w tworzenie programów nauczania, które zaspokajają prawa wszystkich uczniów, zgodnie z Krajowymi Ramami Programowymi (MEDE, 2012). Projektowanie programu nauczania dla włączenia społecznego ma na celu zapewnienie doświadczeń edukacyjnych, które zawierają materiał zróżnicowany i dostosowany do indywidualnych potrzeb i możliwości uczniów, z większą ilością praktycznego, aktywnego i opartego na współpracy uczenia się. Projektowanie programu nauczania obejmuje także metodologię i pedagogikę procesu uczenia się w oparciu o zasady uczenia się skoncentrowanego na uczniu i oceny uczenia się. Treści, proces i efekty są zaprojektowane tak, by oferować uczniom o zróżnicowanych potrzebach możliwość osiągnięcia ich maksymalnego potencjału. Odbywa się to poprzez prowadzenie lekcji z wykorzystaniem rusztowań, które motywują uczniów do zaangażowania, respektując różne potrzeby, zdolności i preferencje w zakresie uczenia się. </w:t>
      </w:r>
    </w:p>
    <w:p w14:paraId="6B196060" w14:textId="69222D1C" w:rsidR="00A74163" w:rsidRPr="00995B15" w:rsidRDefault="00811180" w:rsidP="00113C3D">
      <w:pPr>
        <w:pStyle w:val="Agency-heading-3"/>
        <w:jc w:val="both"/>
        <w:rPr>
          <w:lang w:val="pl-PL"/>
        </w:rPr>
      </w:pPr>
      <w:r w:rsidRPr="00995B15">
        <w:rPr>
          <w:lang w:val="pl-PL"/>
        </w:rPr>
        <w:t>Wizja</w:t>
      </w:r>
      <w:r w:rsidR="004459BB">
        <w:rPr>
          <w:lang w:val="pl-PL"/>
        </w:rPr>
        <w:t xml:space="preserve"> polityki, cele </w:t>
      </w:r>
      <w:r w:rsidRPr="00995B15">
        <w:rPr>
          <w:lang w:val="pl-PL"/>
        </w:rPr>
        <w:t xml:space="preserve">i </w:t>
      </w:r>
      <w:bookmarkEnd w:id="9"/>
      <w:r w:rsidR="004459BB">
        <w:rPr>
          <w:lang w:val="pl-PL"/>
        </w:rPr>
        <w:t>założenia</w:t>
      </w:r>
    </w:p>
    <w:p w14:paraId="008F386A" w14:textId="77777777" w:rsidR="008E3D99" w:rsidRDefault="008E3D99" w:rsidP="00995B15">
      <w:pPr>
        <w:pStyle w:val="Agency-heading-2"/>
        <w:jc w:val="both"/>
        <w:rPr>
          <w:b w:val="0"/>
          <w:color w:val="000000" w:themeColor="text1"/>
          <w:sz w:val="24"/>
          <w:lang w:val="pl-PL"/>
        </w:rPr>
      </w:pPr>
      <w:bookmarkStart w:id="10" w:name="_Toc75249891"/>
      <w:r w:rsidRPr="008E3D99">
        <w:rPr>
          <w:b w:val="0"/>
          <w:color w:val="000000" w:themeColor="text1"/>
          <w:sz w:val="24"/>
          <w:lang w:val="pl-PL"/>
        </w:rPr>
        <w:t xml:space="preserve">Wizja równości i prawa do programu nauczania w kształceniu obowiązkowym na Malcie rozwinęła się w wyniku uchwalenia Krajowej Minimalnej Podstawy Programowej (NCF, 2000). Skoncentrowana na uczniu holistyczna wizja edukacji została rozwinięta w Krajowym Minimum Programowym (NMC, 2012). LOF opiera się na skoncentrowanej na uczniu i uczeniu się przez całe życie perspektywie KRK, zapewniając lepsze przejścia między cyklami edukacyjnymi. Wprowadzenie systemu oceniania, który wspiera ocenianie dla i uczenia się, dostosowanego do elastycznego programu nauczania, który uznaje osiągnięcia wszystkich uczących się, stara się leżeć u podstaw LOF. Takie procesy oceniania pomagają nauczycielom zidentyfikować i zapewnić dostęp do różnorodnych doświadczeń związanych z nauczaniem i uczeniem się oraz uznać uczenie się zarówno w klasie, jak i poza nią. Ramy wspierają szkoły i innych interesariuszy w identyfikowaniu, dokumentowaniu i dzieleniu się informacjami </w:t>
      </w:r>
      <w:r w:rsidRPr="008E3D99">
        <w:rPr>
          <w:b w:val="0"/>
          <w:color w:val="000000" w:themeColor="text1"/>
          <w:sz w:val="24"/>
          <w:lang w:val="pl-PL"/>
        </w:rPr>
        <w:lastRenderedPageBreak/>
        <w:t>zebranymi na temat uczenia się uczniów, aby móc określić i uzyskać wsparcie wymagane dla indywidualnych i specyficznych potrzeb wszystkich uczniów.</w:t>
      </w:r>
    </w:p>
    <w:p w14:paraId="0E305DE0" w14:textId="78B63153" w:rsidR="00A74163" w:rsidRPr="00995B15" w:rsidRDefault="00811180" w:rsidP="00995B15">
      <w:pPr>
        <w:pStyle w:val="Agency-heading-2"/>
        <w:jc w:val="both"/>
        <w:rPr>
          <w:lang w:val="pl-PL"/>
        </w:rPr>
      </w:pPr>
      <w:r w:rsidRPr="00995B15">
        <w:rPr>
          <w:lang w:val="pl-PL"/>
        </w:rPr>
        <w:t>Ramy wyników uczenia się</w:t>
      </w:r>
      <w:r w:rsidRPr="00995B15">
        <w:rPr>
          <w:rFonts w:cs="Calibri"/>
          <w:sz w:val="24"/>
          <w:lang w:val="pl-PL"/>
        </w:rPr>
        <w:t xml:space="preserve"> </w:t>
      </w:r>
      <w:r w:rsidR="00113C3D">
        <w:rPr>
          <w:lang w:val="pl-PL"/>
        </w:rPr>
        <w:t>(L</w:t>
      </w:r>
      <w:r w:rsidRPr="00995B15">
        <w:rPr>
          <w:lang w:val="pl-PL"/>
        </w:rPr>
        <w:t>OF) - ramy sprzyjające włączeniu społecznemu</w:t>
      </w:r>
      <w:bookmarkEnd w:id="10"/>
    </w:p>
    <w:p w14:paraId="57840B5A" w14:textId="77777777" w:rsidR="008E3D99" w:rsidRPr="008E3D99" w:rsidRDefault="008E3D99" w:rsidP="008E3D99">
      <w:pPr>
        <w:pStyle w:val="Agency-heading-3"/>
        <w:jc w:val="both"/>
        <w:rPr>
          <w:b w:val="0"/>
          <w:lang w:val="pl-PL"/>
        </w:rPr>
      </w:pPr>
      <w:bookmarkStart w:id="11" w:name="_Toc75249892"/>
      <w:r w:rsidRPr="008E3D99">
        <w:rPr>
          <w:b w:val="0"/>
          <w:lang w:val="pl-PL"/>
        </w:rPr>
        <w:t xml:space="preserve">Ramy efektów uczenia się można określić jako włączające, ponieważ opierają się na zasadach sprzyjających pedagogice włączającej oraz podejściu do nauczania i uczenia się, określonych w Krajowych Ramach Programowych (2012), a mianowicie "zachęcaniu młodzieży, dzieci i nauczycieli do wspólnej pracy i uczenia się od siebie nawzajem [...], tak aby wszystkie dzieci realizowały swoje możliwości" (NCF, 2012, s. iii). Pojęcie edukacji skoncentrowanej na uczniu i edukacji włączającej znalazło się w centrum dyskursu na temat nauczania, uczenia się i praktyk oceniania.  Uznaje ono potrzebę zapewnienia dostępu do wysokiej jakości edukacji wszystkim uczącym się, niezależnie od ich pochodzenia, potrzeb i wymagań, co stwarza przestrzeń dla bardziej włączających scenariuszy nauczania i uczenia się. Ramy efektów uczenia się służą jako tło dla edukatorów do rozwijania elastycznych podejść pedagogicznych ukierunkowanych na rozwój kompetencji, umiejętności, wiedzy, wartości i postaw na rzecz rozwoju osobistego i włączenia wszystkich uczących się, chroniąc indywidualny potencjał uczenia się.  </w:t>
      </w:r>
    </w:p>
    <w:p w14:paraId="1F824FF9" w14:textId="77777777" w:rsidR="008E3D99" w:rsidRDefault="008E3D99" w:rsidP="008E3D99">
      <w:pPr>
        <w:pStyle w:val="Agency-heading-3"/>
        <w:jc w:val="both"/>
        <w:rPr>
          <w:b w:val="0"/>
          <w:lang w:val="pl-PL"/>
        </w:rPr>
      </w:pPr>
      <w:r w:rsidRPr="008E3D99">
        <w:rPr>
          <w:b w:val="0"/>
          <w:lang w:val="pl-PL"/>
        </w:rPr>
        <w:t xml:space="preserve">Programy nauczania osadzone w podejściu opartym na efektach uczenia się pomagają nauczycielom zapewnić płynne przejście między cyklami szkolnymi dzięki jasno zdefiniowanym efektom, począwszy od cyklu wczesnoszkolnego (grupa wiekowa 0-7 lat), podstawowego (8-10 lat), gimnazjalnego i ponadgimnazjalnego (odpowiednio 11 i 12 lat oraz 13-16 lat).  Poniższa dyskusja dotyczy tego, jak Ramy Wyników Nauczania (2017) wspierają ideę edukacji włączającej i pomagają uczącym się w osiągnięciu pełnego potencjału w perspektywie uczenia się przez całe życie w głównym nurcie edukacji od wczesnych lat do szkoły średniej. </w:t>
      </w:r>
    </w:p>
    <w:p w14:paraId="19BC0220" w14:textId="65BBC575" w:rsidR="00A74163" w:rsidRPr="00995B15" w:rsidRDefault="00811180" w:rsidP="008E3D99">
      <w:pPr>
        <w:pStyle w:val="Agency-heading-3"/>
        <w:jc w:val="both"/>
        <w:rPr>
          <w:lang w:val="pl-PL"/>
        </w:rPr>
      </w:pPr>
      <w:r w:rsidRPr="00995B15">
        <w:rPr>
          <w:lang w:val="pl-PL"/>
        </w:rPr>
        <w:t xml:space="preserve">Przejście od nauczania do uczenia się poprzez podejście skoncentrowane na </w:t>
      </w:r>
      <w:bookmarkEnd w:id="11"/>
      <w:r w:rsidR="008E3D99">
        <w:rPr>
          <w:lang w:val="pl-PL"/>
        </w:rPr>
        <w:t>uczniu</w:t>
      </w:r>
    </w:p>
    <w:p w14:paraId="5DA961FB" w14:textId="77777777" w:rsidR="008E3D99" w:rsidRDefault="008E3D99" w:rsidP="00995B15">
      <w:pPr>
        <w:pStyle w:val="Agency-heading-2"/>
        <w:jc w:val="both"/>
        <w:rPr>
          <w:b w:val="0"/>
          <w:color w:val="000000" w:themeColor="text1"/>
          <w:sz w:val="24"/>
          <w:lang w:val="pl-PL"/>
        </w:rPr>
      </w:pPr>
      <w:bookmarkStart w:id="12" w:name="_Toc75249893"/>
      <w:r w:rsidRPr="008E3D99">
        <w:rPr>
          <w:b w:val="0"/>
          <w:color w:val="000000" w:themeColor="text1"/>
          <w:sz w:val="24"/>
          <w:lang w:val="pl-PL"/>
        </w:rPr>
        <w:t xml:space="preserve">Przejście do podejścia opartego na efektach uczenia się wymagało przesunięcia punktu ciężkości z nauczania na uczenie się. Odejście od bardziej tradycyjnych rodzajów podejścia nastawionych na cele nauczania na rzecz podejścia skoncentrowanego na uczeniu się stawia uczącego się w centrum programów nauczania i uczenia się. Taka zmiana wymaga dostosowania praktyk nauczania, uczenia się i oceniania, które zapewniają pole manewru różnym rodzajom uczących się w ramach głównego nurtu edukacji. Ścieżki nauczania i uczenia się są jasno określone poprzez konkretne efekty, które definiują, co uczący się są w stanie zrobić, ale dają im przestrzeń do rozwoju i wzrostu w trakcie ich podróży edukacyjnej. Pedagogiczna podróż z tymi uczniami jest zaplanowana jako rezultat ich uczestnictwa w procesie uczenia się jako aktywnych i zdolnych agentów, wspieranych, by angażować się i brać odpowiedzialność za proces uczenia się. Poprzez wrażliwość na potrzeby, zainteresowania i style uczenia się uczących się oraz ich obserwację, stwarza się możliwości uczenia się, aby zapewnić im dostęp do nauki. W ten sposób programy nauczania i oceniania są dostosowane do ich potrzeb. Inkluzywny program nauczania ma na celu wyeliminowanie podejścia uniwersalnego, które wyklucza wielu uczniów z uczestnictwa i osiągnięć w nauce </w:t>
      </w:r>
      <w:r w:rsidRPr="008E3D99">
        <w:rPr>
          <w:b w:val="0"/>
          <w:color w:val="000000" w:themeColor="text1"/>
          <w:sz w:val="24"/>
          <w:lang w:val="pl-PL"/>
        </w:rPr>
        <w:lastRenderedPageBreak/>
        <w:t xml:space="preserve">w klasie w ramach głównego nurtu edukacji. Z perspektywy krytycznej teorii społecznej program nauczania może być określony jako społecznie sprawiedliwy, jeśli zapewnia uczniom dostęp do uczestnictwa, tak jak rówieśnikom (Fraser, 2009). </w:t>
      </w:r>
    </w:p>
    <w:p w14:paraId="65DD5D96" w14:textId="76C77A3D" w:rsidR="00A74163" w:rsidRPr="00995B15" w:rsidRDefault="00811180" w:rsidP="00995B15">
      <w:pPr>
        <w:pStyle w:val="Agency-heading-2"/>
        <w:jc w:val="both"/>
        <w:rPr>
          <w:lang w:val="pl-PL"/>
        </w:rPr>
      </w:pPr>
      <w:r w:rsidRPr="00995B15">
        <w:rPr>
          <w:lang w:val="pl-PL"/>
        </w:rPr>
        <w:t>Przegląd rozwoju sytuacji</w:t>
      </w:r>
      <w:bookmarkEnd w:id="12"/>
    </w:p>
    <w:p w14:paraId="785C21D3" w14:textId="10412CCF" w:rsidR="00A74163" w:rsidRPr="00995B15" w:rsidRDefault="00811180" w:rsidP="00995B15">
      <w:pPr>
        <w:pStyle w:val="Agency-body-text"/>
        <w:jc w:val="both"/>
        <w:rPr>
          <w:lang w:val="pl-PL"/>
        </w:rPr>
      </w:pPr>
      <w:r w:rsidRPr="00995B15">
        <w:rPr>
          <w:lang w:val="pl-PL"/>
        </w:rPr>
        <w:t>Wprowadzenie ram wyników uczenia się w sektorze państwowym i pozapaństwowym na Malcie rozpoczęto w drodze spotkań konsultacyjnych z nauczycielami z sektora państwowego i niepaństwowego w 2017 r. w celu zebrania informacji zwrotnych i wprowadzenia niezbędnych zmian przed wdrożeniem.</w:t>
      </w:r>
      <w:r w:rsidR="00C039A2">
        <w:rPr>
          <w:lang w:val="pl-PL"/>
        </w:rPr>
        <w:t xml:space="preserve"> </w:t>
      </w:r>
      <w:r w:rsidRPr="00995B15">
        <w:rPr>
          <w:lang w:val="pl-PL"/>
        </w:rPr>
        <w:t>W 2015 r. uruchomiono program Train the Trainer, aby umożliwić wielu edukatorom pełnienie funkcji trenerów LOF</w:t>
      </w:r>
      <w:r w:rsidR="00023483">
        <w:rPr>
          <w:lang w:val="pl-PL"/>
        </w:rPr>
        <w:t xml:space="preserve"> (</w:t>
      </w:r>
      <w:r w:rsidR="00023483" w:rsidRPr="00995B15">
        <w:rPr>
          <w:lang w:val="pl-PL"/>
        </w:rPr>
        <w:t>ram wyników uczenia się</w:t>
      </w:r>
      <w:r w:rsidR="00023483">
        <w:rPr>
          <w:lang w:val="pl-PL"/>
        </w:rPr>
        <w:t>)</w:t>
      </w:r>
      <w:r w:rsidRPr="00995B15">
        <w:rPr>
          <w:lang w:val="pl-PL"/>
        </w:rPr>
        <w:t>.</w:t>
      </w:r>
      <w:r w:rsidR="00C039A2">
        <w:rPr>
          <w:lang w:val="pl-PL"/>
        </w:rPr>
        <w:t xml:space="preserve"> </w:t>
      </w:r>
      <w:r w:rsidR="00023483">
        <w:rPr>
          <w:lang w:val="pl-PL"/>
        </w:rPr>
        <w:t>W r</w:t>
      </w:r>
      <w:r w:rsidRPr="00995B15">
        <w:rPr>
          <w:lang w:val="pl-PL"/>
        </w:rPr>
        <w:t>ok</w:t>
      </w:r>
      <w:r w:rsidR="00023483">
        <w:rPr>
          <w:lang w:val="pl-PL"/>
        </w:rPr>
        <w:t>u</w:t>
      </w:r>
      <w:r w:rsidRPr="00995B15">
        <w:rPr>
          <w:lang w:val="pl-PL"/>
        </w:rPr>
        <w:t xml:space="preserve"> szkolny</w:t>
      </w:r>
      <w:r w:rsidR="00023483">
        <w:rPr>
          <w:lang w:val="pl-PL"/>
        </w:rPr>
        <w:t>m</w:t>
      </w:r>
      <w:r w:rsidRPr="00995B15">
        <w:rPr>
          <w:lang w:val="pl-PL"/>
        </w:rPr>
        <w:t xml:space="preserve"> 2017/2018 wdroż</w:t>
      </w:r>
      <w:r w:rsidR="00023483">
        <w:rPr>
          <w:lang w:val="pl-PL"/>
        </w:rPr>
        <w:t>ono ten program</w:t>
      </w:r>
      <w:r w:rsidRPr="00995B15">
        <w:rPr>
          <w:lang w:val="pl-PL"/>
        </w:rPr>
        <w:t xml:space="preserve"> w</w:t>
      </w:r>
      <w:r w:rsidR="00023483">
        <w:rPr>
          <w:lang w:val="pl-PL"/>
        </w:rPr>
        <w:t xml:space="preserve"> nauczaniu wczesnoszkolnym w </w:t>
      </w:r>
      <w:r w:rsidRPr="00995B15">
        <w:rPr>
          <w:lang w:val="pl-PL"/>
        </w:rPr>
        <w:t xml:space="preserve">pierwszych dwóch </w:t>
      </w:r>
      <w:r w:rsidR="00CC4C7E">
        <w:rPr>
          <w:lang w:val="pl-PL"/>
        </w:rPr>
        <w:t>rocznikach</w:t>
      </w:r>
      <w:r w:rsidRPr="00995B15">
        <w:rPr>
          <w:lang w:val="pl-PL"/>
        </w:rPr>
        <w:t xml:space="preserve"> przedszkola, </w:t>
      </w:r>
      <w:r w:rsidR="00CC4C7E">
        <w:rPr>
          <w:lang w:val="pl-PL"/>
        </w:rPr>
        <w:t>klasie</w:t>
      </w:r>
      <w:r w:rsidRPr="00995B15">
        <w:rPr>
          <w:lang w:val="pl-PL"/>
        </w:rPr>
        <w:t xml:space="preserve"> 3 i 4 w sektorze podstawowym i </w:t>
      </w:r>
      <w:r w:rsidR="00CC4C7E">
        <w:rPr>
          <w:lang w:val="pl-PL"/>
        </w:rPr>
        <w:t>klasie</w:t>
      </w:r>
      <w:r w:rsidRPr="00995B15">
        <w:rPr>
          <w:lang w:val="pl-PL"/>
        </w:rPr>
        <w:t xml:space="preserve"> 7 </w:t>
      </w:r>
      <w:r w:rsidR="00023483">
        <w:rPr>
          <w:lang w:val="pl-PL"/>
        </w:rPr>
        <w:t>i</w:t>
      </w:r>
      <w:r w:rsidRPr="00995B15">
        <w:rPr>
          <w:lang w:val="pl-PL"/>
        </w:rPr>
        <w:t xml:space="preserve"> 8 w sektorze </w:t>
      </w:r>
      <w:r w:rsidR="00023483">
        <w:rPr>
          <w:lang w:val="pl-PL"/>
        </w:rPr>
        <w:t>ponadpodstawowym</w:t>
      </w:r>
      <w:r w:rsidRPr="00995B15">
        <w:rPr>
          <w:lang w:val="pl-PL"/>
        </w:rPr>
        <w:t>.</w:t>
      </w:r>
    </w:p>
    <w:p w14:paraId="018A8FCC" w14:textId="339EC473" w:rsidR="00A74163" w:rsidRPr="00995B15" w:rsidRDefault="00811180" w:rsidP="00995B15">
      <w:pPr>
        <w:pStyle w:val="Agency-body-text"/>
        <w:jc w:val="both"/>
        <w:rPr>
          <w:lang w:val="pl-PL"/>
        </w:rPr>
      </w:pPr>
      <w:r w:rsidRPr="00995B15">
        <w:rPr>
          <w:lang w:val="pl-PL"/>
        </w:rPr>
        <w:t xml:space="preserve">W roku szkolnym 2018/2019 kontynuowano ciągłe sesje rozwoju zawodowego, jednak w latach </w:t>
      </w:r>
      <w:r w:rsidR="00023483">
        <w:rPr>
          <w:lang w:val="pl-PL"/>
        </w:rPr>
        <w:t xml:space="preserve">2019-2020 </w:t>
      </w:r>
      <w:r w:rsidRPr="00995B15">
        <w:rPr>
          <w:lang w:val="pl-PL"/>
        </w:rPr>
        <w:t xml:space="preserve">wstrzymano szkolenia i wdrażanie </w:t>
      </w:r>
      <w:r w:rsidR="00023483">
        <w:rPr>
          <w:lang w:val="pl-PL"/>
        </w:rPr>
        <w:t xml:space="preserve">z powodu panemii Covid-19 </w:t>
      </w:r>
      <w:r w:rsidRPr="00995B15">
        <w:rPr>
          <w:lang w:val="pl-PL"/>
        </w:rPr>
        <w:t xml:space="preserve">w </w:t>
      </w:r>
      <w:r w:rsidR="00CC4C7E">
        <w:rPr>
          <w:lang w:val="pl-PL"/>
        </w:rPr>
        <w:t>klasach</w:t>
      </w:r>
      <w:r w:rsidRPr="00995B15">
        <w:rPr>
          <w:lang w:val="pl-PL"/>
        </w:rPr>
        <w:t xml:space="preserve"> 1, 5 i 9.</w:t>
      </w:r>
      <w:r w:rsidR="00CC4C7E">
        <w:rPr>
          <w:lang w:val="pl-PL"/>
        </w:rPr>
        <w:t xml:space="preserve"> </w:t>
      </w:r>
      <w:r w:rsidRPr="00995B15">
        <w:rPr>
          <w:lang w:val="pl-PL"/>
        </w:rPr>
        <w:t xml:space="preserve">Po roku dyskusji między </w:t>
      </w:r>
      <w:r w:rsidR="00CC4C7E">
        <w:rPr>
          <w:lang w:val="pl-PL"/>
        </w:rPr>
        <w:t>interesariuszami</w:t>
      </w:r>
      <w:r w:rsidRPr="00995B15">
        <w:rPr>
          <w:lang w:val="pl-PL"/>
        </w:rPr>
        <w:t xml:space="preserve"> z sektora państwowego i niepaństwowego oraz Maltańskim Związkiem Nauczycieli postanowiono, że szkolenie będzie kontynuowane podczas roku szkolnego 2021/2022 w ramach przygotowań do wdrożenia w 2022/2023 r.</w:t>
      </w:r>
    </w:p>
    <w:p w14:paraId="15DBC22C" w14:textId="5F3174D4" w:rsidR="00A74163" w:rsidRPr="00995B15" w:rsidRDefault="00811180" w:rsidP="00995B15">
      <w:pPr>
        <w:pStyle w:val="Agency-heading-3"/>
        <w:jc w:val="both"/>
        <w:rPr>
          <w:lang w:val="pl-PL"/>
        </w:rPr>
      </w:pPr>
      <w:bookmarkStart w:id="13" w:name="_Toc75249894"/>
      <w:r w:rsidRPr="00995B15">
        <w:rPr>
          <w:lang w:val="pl-PL"/>
        </w:rPr>
        <w:t>Kroki podjęte w ramach wdrażania</w:t>
      </w:r>
      <w:bookmarkEnd w:id="13"/>
    </w:p>
    <w:p w14:paraId="2AB4CD7B" w14:textId="2EE3082E" w:rsidR="00A74163" w:rsidRPr="00995B15" w:rsidRDefault="00811180" w:rsidP="00995B15">
      <w:pPr>
        <w:pStyle w:val="Agency-body-text"/>
        <w:jc w:val="both"/>
        <w:rPr>
          <w:lang w:val="pl-PL"/>
        </w:rPr>
      </w:pPr>
      <w:r w:rsidRPr="00995B15">
        <w:rPr>
          <w:lang w:val="pl-PL"/>
        </w:rPr>
        <w:t>Realizacja polityki związanej z ramami wyników uczenia się przez Dyrekcję ds. Programów Uczenia się i Ocen</w:t>
      </w:r>
      <w:r w:rsidR="00CC4C7E">
        <w:rPr>
          <w:lang w:val="pl-PL"/>
        </w:rPr>
        <w:t xml:space="preserve">iania </w:t>
      </w:r>
      <w:r w:rsidRPr="00995B15">
        <w:rPr>
          <w:lang w:val="pl-PL"/>
        </w:rPr>
        <w:t>(</w:t>
      </w:r>
      <w:r w:rsidR="00CC4C7E">
        <w:rPr>
          <w:lang w:val="pl-PL"/>
        </w:rPr>
        <w:t>D</w:t>
      </w:r>
      <w:r w:rsidRPr="00995B15">
        <w:rPr>
          <w:lang w:val="pl-PL"/>
        </w:rPr>
        <w:t>LAP) opiera się na dwóch głównych kierunkach działania, a mianowicie na rozwoju zawodowym i szkoleniu, oraz na wsparciu na etapie wdrażania, aby zapewnić wszystkim nauczycielom pewność i kompetencje w zakresie dostosowywania i dostosowywania programów nauczania, uczenia się i oceny do podstawowych zasad określonych w ramach.Przed rozpoczęciem fazy wdrażania ram wyników nauczania zorganizowano sesje konsultacyjne dla nauczycieli i nauczycieli w sektorze państwowym i niepaństwowym.</w:t>
      </w:r>
      <w:r w:rsidR="00CC4C7E">
        <w:rPr>
          <w:lang w:val="pl-PL"/>
        </w:rPr>
        <w:t xml:space="preserve"> </w:t>
      </w:r>
      <w:r w:rsidRPr="00995B15">
        <w:rPr>
          <w:lang w:val="pl-PL"/>
        </w:rPr>
        <w:t>Dokumenty dotyczące wyników uczenia się zostały zmienione zgodnie z informacjami zwrotnymi otrzymanymi podczas tych sesji.</w:t>
      </w:r>
      <w:r w:rsidR="00CC4C7E">
        <w:rPr>
          <w:lang w:val="pl-PL"/>
        </w:rPr>
        <w:t xml:space="preserve"> </w:t>
      </w:r>
      <w:r w:rsidRPr="00995B15">
        <w:rPr>
          <w:lang w:val="pl-PL"/>
        </w:rPr>
        <w:t>Ponadto udzielono wsparcia nauczycielom w formie szkoleń zawodowych, dokumentów uzupełniających i wzorów dokumentów dotyczących zadań związanych z oceną zamieszczonych na stronach internetowych programu nauczania.</w:t>
      </w:r>
      <w:r w:rsidR="00CC4C7E">
        <w:rPr>
          <w:lang w:val="pl-PL"/>
        </w:rPr>
        <w:t xml:space="preserve"> </w:t>
      </w:r>
      <w:r w:rsidRPr="00995B15">
        <w:rPr>
          <w:lang w:val="pl-PL"/>
        </w:rPr>
        <w:t xml:space="preserve">Wsparcie jest oferowane poprzez spotkania i wizyty w szkołach przez kierowników departamentów pracujących w szkołach oraz we współpracy z </w:t>
      </w:r>
      <w:r w:rsidR="00913860">
        <w:rPr>
          <w:lang w:val="pl-PL"/>
        </w:rPr>
        <w:t>kuratorami oświaty</w:t>
      </w:r>
      <w:r w:rsidRPr="00995B15">
        <w:rPr>
          <w:lang w:val="pl-PL"/>
        </w:rPr>
        <w:t xml:space="preserve"> ds. </w:t>
      </w:r>
      <w:r w:rsidR="00913860">
        <w:rPr>
          <w:lang w:val="pl-PL"/>
        </w:rPr>
        <w:t>D</w:t>
      </w:r>
      <w:r w:rsidRPr="00995B15">
        <w:rPr>
          <w:lang w:val="pl-PL"/>
        </w:rPr>
        <w:t>LAP</w:t>
      </w:r>
      <w:r w:rsidR="00913860">
        <w:rPr>
          <w:lang w:val="pl-PL"/>
        </w:rPr>
        <w:t xml:space="preserve"> (</w:t>
      </w:r>
      <w:r w:rsidR="00913860" w:rsidRPr="00995B15">
        <w:rPr>
          <w:lang w:val="pl-PL"/>
        </w:rPr>
        <w:t>Programów Uczenia się i Ocen</w:t>
      </w:r>
      <w:r w:rsidR="00913860">
        <w:rPr>
          <w:lang w:val="pl-PL"/>
        </w:rPr>
        <w:t>iania)</w:t>
      </w:r>
      <w:r w:rsidRPr="00995B15">
        <w:rPr>
          <w:lang w:val="pl-PL"/>
        </w:rPr>
        <w:t>, zajmując się tematami związanymi z praktykami nauczania, uczenia się i ocen</w:t>
      </w:r>
      <w:r w:rsidR="00913860">
        <w:rPr>
          <w:lang w:val="pl-PL"/>
        </w:rPr>
        <w:t>iania</w:t>
      </w:r>
      <w:r w:rsidRPr="00995B15">
        <w:rPr>
          <w:lang w:val="pl-PL"/>
        </w:rPr>
        <w:t>.</w:t>
      </w:r>
    </w:p>
    <w:p w14:paraId="0C03F6D4" w14:textId="1183E642" w:rsidR="00A74163" w:rsidRPr="00995B15" w:rsidRDefault="00811180" w:rsidP="00995B15">
      <w:pPr>
        <w:pStyle w:val="Agency-body-text"/>
        <w:jc w:val="both"/>
        <w:rPr>
          <w:lang w:val="pl-PL"/>
        </w:rPr>
      </w:pPr>
      <w:r w:rsidRPr="00995B15">
        <w:rPr>
          <w:lang w:val="pl-PL"/>
        </w:rPr>
        <w:t xml:space="preserve">W wyniku ciągłego przepływu informacji zwrotnych zebranych podczas spotkań konsultacyjnych i wspierających z </w:t>
      </w:r>
      <w:r w:rsidR="003D5BC9">
        <w:rPr>
          <w:lang w:val="pl-PL"/>
        </w:rPr>
        <w:t>edukatorami</w:t>
      </w:r>
      <w:r w:rsidRPr="00995B15">
        <w:rPr>
          <w:lang w:val="pl-PL"/>
        </w:rPr>
        <w:t xml:space="preserve"> i nauczycielami, </w:t>
      </w:r>
      <w:r w:rsidR="00913860">
        <w:rPr>
          <w:lang w:val="pl-PL"/>
        </w:rPr>
        <w:t>oraz</w:t>
      </w:r>
      <w:r w:rsidRPr="00995B15">
        <w:rPr>
          <w:lang w:val="pl-PL"/>
        </w:rPr>
        <w:t xml:space="preserve"> wizyt</w:t>
      </w:r>
      <w:r w:rsidR="00913860">
        <w:rPr>
          <w:lang w:val="pl-PL"/>
        </w:rPr>
        <w:t>ach</w:t>
      </w:r>
      <w:r w:rsidRPr="00995B15">
        <w:rPr>
          <w:lang w:val="pl-PL"/>
        </w:rPr>
        <w:t xml:space="preserve"> w szkołach, </w:t>
      </w:r>
      <w:r w:rsidR="00913860">
        <w:rPr>
          <w:lang w:val="pl-PL"/>
        </w:rPr>
        <w:t xml:space="preserve"> kuratorzy oświaty</w:t>
      </w:r>
      <w:r w:rsidRPr="00995B15">
        <w:rPr>
          <w:lang w:val="pl-PL"/>
        </w:rPr>
        <w:t xml:space="preserve"> i </w:t>
      </w:r>
      <w:r w:rsidR="00913860">
        <w:rPr>
          <w:lang w:val="pl-PL"/>
        </w:rPr>
        <w:t>dyrektorzy</w:t>
      </w:r>
      <w:r w:rsidRPr="00995B15">
        <w:rPr>
          <w:lang w:val="pl-PL"/>
        </w:rPr>
        <w:t xml:space="preserve"> departamentów pracowali w następujących obszarach:</w:t>
      </w:r>
      <w:r w:rsidR="00913860">
        <w:rPr>
          <w:lang w:val="pl-PL"/>
        </w:rPr>
        <w:t xml:space="preserve"> ponownego opracowania</w:t>
      </w:r>
      <w:r w:rsidRPr="00995B15">
        <w:rPr>
          <w:lang w:val="pl-PL"/>
        </w:rPr>
        <w:t xml:space="preserve"> programów nauczania, opracowani</w:t>
      </w:r>
      <w:r w:rsidR="00913860">
        <w:rPr>
          <w:lang w:val="pl-PL"/>
        </w:rPr>
        <w:t>a</w:t>
      </w:r>
      <w:r w:rsidRPr="00995B15">
        <w:rPr>
          <w:lang w:val="pl-PL"/>
        </w:rPr>
        <w:t xml:space="preserve"> wzorcowych dokumentów do zadań związanych z oceną klasową i podsumowującą, organizacj</w:t>
      </w:r>
      <w:r w:rsidR="00913860">
        <w:rPr>
          <w:lang w:val="pl-PL"/>
        </w:rPr>
        <w:t>i</w:t>
      </w:r>
      <w:r w:rsidRPr="00995B15">
        <w:rPr>
          <w:lang w:val="pl-PL"/>
        </w:rPr>
        <w:t xml:space="preserve"> sesji rozwoju zawodowego i szkoleń z zakresu praktyk nauczania, uczenia się i ocen</w:t>
      </w:r>
      <w:r w:rsidR="00913860">
        <w:rPr>
          <w:lang w:val="pl-PL"/>
        </w:rPr>
        <w:t>iania</w:t>
      </w:r>
      <w:r w:rsidRPr="00995B15">
        <w:rPr>
          <w:lang w:val="pl-PL"/>
        </w:rPr>
        <w:t xml:space="preserve"> w różnych cyklach (np. wczesne lata) lub w dziedzinach tematycznych (w </w:t>
      </w:r>
      <w:r w:rsidR="00913860">
        <w:rPr>
          <w:lang w:val="pl-PL"/>
        </w:rPr>
        <w:t>rocznikach</w:t>
      </w:r>
      <w:r w:rsidRPr="00995B15">
        <w:rPr>
          <w:lang w:val="pl-PL"/>
        </w:rPr>
        <w:t xml:space="preserve"> szkoły podstawowej</w:t>
      </w:r>
      <w:r w:rsidR="00913860">
        <w:rPr>
          <w:lang w:val="pl-PL"/>
        </w:rPr>
        <w:t xml:space="preserve"> i ponad podstawowej</w:t>
      </w:r>
      <w:r w:rsidRPr="00995B15">
        <w:rPr>
          <w:lang w:val="pl-PL"/>
        </w:rPr>
        <w:t>).</w:t>
      </w:r>
    </w:p>
    <w:p w14:paraId="0F20CC9B" w14:textId="5DEB3667" w:rsidR="00A74163" w:rsidRPr="00995B15" w:rsidRDefault="00811180" w:rsidP="00995B15">
      <w:pPr>
        <w:pStyle w:val="Agency-heading-3"/>
        <w:jc w:val="both"/>
        <w:rPr>
          <w:lang w:val="pl-PL"/>
        </w:rPr>
      </w:pPr>
      <w:bookmarkStart w:id="14" w:name="_Toc75249895"/>
      <w:r w:rsidRPr="00995B15">
        <w:rPr>
          <w:lang w:val="pl-PL"/>
        </w:rPr>
        <w:lastRenderedPageBreak/>
        <w:t xml:space="preserve">Kluczowi uczestnicy i </w:t>
      </w:r>
      <w:bookmarkEnd w:id="14"/>
      <w:r w:rsidR="004459BB">
        <w:rPr>
          <w:lang w:val="pl-PL"/>
        </w:rPr>
        <w:t>partnerzy</w:t>
      </w:r>
    </w:p>
    <w:p w14:paraId="78560283" w14:textId="69C90283" w:rsidR="00A74163" w:rsidRPr="00995B15" w:rsidRDefault="00811180" w:rsidP="00995B15">
      <w:pPr>
        <w:pStyle w:val="Agency-body-text"/>
        <w:jc w:val="both"/>
        <w:rPr>
          <w:lang w:val="pl-PL"/>
        </w:rPr>
      </w:pPr>
      <w:r w:rsidRPr="00995B15">
        <w:rPr>
          <w:lang w:val="pl-PL"/>
        </w:rPr>
        <w:t xml:space="preserve">Głównymi uczestnikami reformy LOF </w:t>
      </w:r>
      <w:r w:rsidR="00B6746E">
        <w:rPr>
          <w:lang w:val="pl-PL"/>
        </w:rPr>
        <w:t>(</w:t>
      </w:r>
      <w:r w:rsidR="00B6746E" w:rsidRPr="00995B15">
        <w:rPr>
          <w:lang w:val="pl-PL"/>
        </w:rPr>
        <w:t xml:space="preserve">ram wyników uczenia się </w:t>
      </w:r>
      <w:r w:rsidR="00B6746E">
        <w:rPr>
          <w:lang w:val="pl-PL"/>
        </w:rPr>
        <w:t xml:space="preserve">) </w:t>
      </w:r>
      <w:r w:rsidRPr="00995B15">
        <w:rPr>
          <w:lang w:val="pl-PL"/>
        </w:rPr>
        <w:t xml:space="preserve">są wychowawcy wczesnych lat w obszarze przedszkola, nauczyciele szkół </w:t>
      </w:r>
      <w:r w:rsidR="00B6746E">
        <w:rPr>
          <w:lang w:val="pl-PL"/>
        </w:rPr>
        <w:t>ponad podstawowych</w:t>
      </w:r>
      <w:r w:rsidRPr="00995B15">
        <w:rPr>
          <w:lang w:val="pl-PL"/>
        </w:rPr>
        <w:t xml:space="preserve"> zarówno w sektorze państwowym, jak i pozapaństwowym oraz osoby uczące się.</w:t>
      </w:r>
    </w:p>
    <w:p w14:paraId="47E4815F" w14:textId="0397175E" w:rsidR="00A74163" w:rsidRPr="00995B15" w:rsidRDefault="00811180" w:rsidP="00995B15">
      <w:pPr>
        <w:pStyle w:val="Agency-body-text"/>
        <w:jc w:val="both"/>
        <w:rPr>
          <w:lang w:val="pl-PL"/>
        </w:rPr>
      </w:pPr>
      <w:r w:rsidRPr="00995B15">
        <w:rPr>
          <w:lang w:val="pl-PL"/>
        </w:rPr>
        <w:t>Rodzice, którzy otrzymują informacje zwrotne na temat ocen</w:t>
      </w:r>
      <w:r w:rsidR="00B6746E">
        <w:rPr>
          <w:lang w:val="pl-PL"/>
        </w:rPr>
        <w:t>iania</w:t>
      </w:r>
      <w:r w:rsidRPr="00995B15">
        <w:rPr>
          <w:lang w:val="pl-PL"/>
        </w:rPr>
        <w:t xml:space="preserve"> za pośrednictwem nowo wprowadzonego systemu oceny klasowej, również stali się kluczowymi </w:t>
      </w:r>
      <w:r w:rsidR="00B6746E">
        <w:rPr>
          <w:lang w:val="pl-PL"/>
        </w:rPr>
        <w:t xml:space="preserve">interesariuszami </w:t>
      </w:r>
      <w:r w:rsidRPr="00995B15">
        <w:rPr>
          <w:lang w:val="pl-PL"/>
        </w:rPr>
        <w:t>i przekazywali szkołom cenne informacje zwrotne.</w:t>
      </w:r>
      <w:r w:rsidR="00B6746E">
        <w:rPr>
          <w:lang w:val="pl-PL"/>
        </w:rPr>
        <w:t xml:space="preserve"> Kuratorzy oświaty</w:t>
      </w:r>
      <w:r w:rsidRPr="00995B15">
        <w:rPr>
          <w:lang w:val="pl-PL"/>
        </w:rPr>
        <w:t xml:space="preserve"> i </w:t>
      </w:r>
      <w:r w:rsidR="00B6746E">
        <w:rPr>
          <w:lang w:val="pl-PL"/>
        </w:rPr>
        <w:t>dyrektorzy</w:t>
      </w:r>
      <w:r w:rsidRPr="00995B15">
        <w:rPr>
          <w:lang w:val="pl-PL"/>
        </w:rPr>
        <w:t xml:space="preserve"> departamentów zajmujący się programami nauczania, uczenia się i ocen</w:t>
      </w:r>
      <w:r w:rsidR="00B6746E">
        <w:rPr>
          <w:lang w:val="pl-PL"/>
        </w:rPr>
        <w:t>iania</w:t>
      </w:r>
      <w:r w:rsidRPr="00995B15">
        <w:rPr>
          <w:lang w:val="pl-PL"/>
        </w:rPr>
        <w:t xml:space="preserve"> odgrywają kluczową rolę we wdrażaniu, ponieważ są odpowiedzialni za tworzenie dokumentów potwierdzających, planowanie szkoleń i sesji rozwoju zawodowego, organizację spotkań z </w:t>
      </w:r>
      <w:r w:rsidR="00B6746E">
        <w:rPr>
          <w:lang w:val="pl-PL"/>
        </w:rPr>
        <w:t>edukatorami</w:t>
      </w:r>
      <w:r w:rsidRPr="00995B15">
        <w:rPr>
          <w:lang w:val="pl-PL"/>
        </w:rPr>
        <w:t xml:space="preserve">, nauczycielami i innymi </w:t>
      </w:r>
      <w:r w:rsidR="00B6746E">
        <w:rPr>
          <w:lang w:val="pl-PL"/>
        </w:rPr>
        <w:t>interesariuszami</w:t>
      </w:r>
      <w:r w:rsidRPr="00995B15">
        <w:rPr>
          <w:lang w:val="pl-PL"/>
        </w:rPr>
        <w:t xml:space="preserve"> oraz wizyty w celu zaoferowania wsparcia nauczycielom i zespołom</w:t>
      </w:r>
      <w:r w:rsidR="00B6746E">
        <w:rPr>
          <w:lang w:val="pl-PL"/>
        </w:rPr>
        <w:t xml:space="preserve"> kierownictwa zarządzania wyższego </w:t>
      </w:r>
      <w:r w:rsidRPr="00995B15">
        <w:rPr>
          <w:lang w:val="pl-PL"/>
        </w:rPr>
        <w:t>w szkołach.</w:t>
      </w:r>
      <w:r w:rsidR="00B6746E">
        <w:rPr>
          <w:lang w:val="pl-PL"/>
        </w:rPr>
        <w:t xml:space="preserve"> Dyrektorzy</w:t>
      </w:r>
      <w:r w:rsidRPr="00995B15">
        <w:rPr>
          <w:lang w:val="pl-PL"/>
        </w:rPr>
        <w:t xml:space="preserve"> departamentów koordynują i wspierają rozwój konkretnego obszaru, któremu powierzono im zadania w wielu szkołach, przyczyniając się do koordynacji inicjatyw w ich dziedzinie we współpracy z odpowiednimi </w:t>
      </w:r>
      <w:r w:rsidR="0057027E">
        <w:rPr>
          <w:lang w:val="pl-PL"/>
        </w:rPr>
        <w:t>kuratorami oświaty</w:t>
      </w:r>
      <w:r w:rsidRPr="00995B15">
        <w:rPr>
          <w:lang w:val="pl-PL"/>
        </w:rPr>
        <w:t xml:space="preserve"> i innymi</w:t>
      </w:r>
      <w:r w:rsidR="0057027E">
        <w:rPr>
          <w:lang w:val="pl-PL"/>
        </w:rPr>
        <w:t xml:space="preserve"> interesariuszami zaangażowanymi </w:t>
      </w:r>
      <w:r w:rsidRPr="00995B15">
        <w:rPr>
          <w:lang w:val="pl-PL"/>
        </w:rPr>
        <w:t>w szkolenia i rozwój zawodowy nauczycieli.</w:t>
      </w:r>
    </w:p>
    <w:p w14:paraId="2443F0BB" w14:textId="5A9045EE" w:rsidR="00A74163" w:rsidRPr="00995B15" w:rsidRDefault="00811180" w:rsidP="00995B15">
      <w:pPr>
        <w:pStyle w:val="Agency-heading-3"/>
        <w:jc w:val="both"/>
        <w:rPr>
          <w:lang w:val="pl-PL"/>
        </w:rPr>
      </w:pPr>
      <w:bookmarkStart w:id="15" w:name="_Toc75249896"/>
      <w:r w:rsidRPr="00995B15">
        <w:rPr>
          <w:lang w:val="pl-PL"/>
        </w:rPr>
        <w:t>Rozwój</w:t>
      </w:r>
      <w:bookmarkEnd w:id="15"/>
    </w:p>
    <w:p w14:paraId="385D965E" w14:textId="640D135A" w:rsidR="00A74163" w:rsidRPr="00995B15" w:rsidRDefault="00811180" w:rsidP="00995B15">
      <w:pPr>
        <w:pStyle w:val="Agency-body-text"/>
        <w:jc w:val="both"/>
        <w:rPr>
          <w:lang w:val="pl-PL"/>
        </w:rPr>
      </w:pPr>
      <w:r w:rsidRPr="00995B15">
        <w:rPr>
          <w:lang w:val="pl-PL"/>
        </w:rPr>
        <w:t>Pierwszy etap wdrażania dotyczył głównie dostosowania wymaganego między nauczaniem, uczeniem się i ocen</w:t>
      </w:r>
      <w:r w:rsidR="0057027E">
        <w:rPr>
          <w:lang w:val="pl-PL"/>
        </w:rPr>
        <w:t>ianiem</w:t>
      </w:r>
      <w:r w:rsidRPr="00995B15">
        <w:rPr>
          <w:lang w:val="pl-PL"/>
        </w:rPr>
        <w:t>.</w:t>
      </w:r>
      <w:r w:rsidR="0057027E">
        <w:rPr>
          <w:lang w:val="pl-PL"/>
        </w:rPr>
        <w:t xml:space="preserve"> </w:t>
      </w:r>
      <w:r w:rsidRPr="00995B15">
        <w:rPr>
          <w:lang w:val="pl-PL"/>
        </w:rPr>
        <w:t>Nauczyciele zostali włączeni do nowego systemu oceny klasowej.</w:t>
      </w:r>
      <w:r w:rsidR="0057027E">
        <w:rPr>
          <w:lang w:val="pl-PL"/>
        </w:rPr>
        <w:t xml:space="preserve"> </w:t>
      </w:r>
      <w:r w:rsidRPr="00995B15">
        <w:rPr>
          <w:lang w:val="pl-PL"/>
        </w:rPr>
        <w:t>Głównym celem pozostaje potrzeba zachowania elastyczności wymaganej w programach nauczania i ocen</w:t>
      </w:r>
      <w:r w:rsidR="0057027E">
        <w:rPr>
          <w:lang w:val="pl-PL"/>
        </w:rPr>
        <w:t>iania</w:t>
      </w:r>
      <w:r w:rsidRPr="00995B15">
        <w:rPr>
          <w:lang w:val="pl-PL"/>
        </w:rPr>
        <w:t xml:space="preserve"> oraz śledzenia osiągniętych efektów uczenia się poprzez doświadczenia edukacyjne, które pedagogicznie mają sens dla różnych osób uczących się w klasie.</w:t>
      </w:r>
      <w:r w:rsidR="0057027E">
        <w:rPr>
          <w:lang w:val="pl-PL"/>
        </w:rPr>
        <w:t xml:space="preserve"> </w:t>
      </w:r>
      <w:r w:rsidRPr="00995B15">
        <w:rPr>
          <w:lang w:val="pl-PL"/>
        </w:rPr>
        <w:t>Zachęca się nauczycieli do współpracy przy zadaniach i do przedstawiania przykładów możliwości uczenia się, w jaki sposób można osiągnąć wyniki uczenia się.</w:t>
      </w:r>
      <w:r w:rsidRPr="00995B15">
        <w:rPr>
          <w:b/>
          <w:lang w:val="pl-PL"/>
        </w:rPr>
        <w:t xml:space="preserve"> </w:t>
      </w:r>
    </w:p>
    <w:p w14:paraId="795E5542" w14:textId="0B9C8CDC" w:rsidR="00A74163" w:rsidRPr="00995B15" w:rsidRDefault="00811180" w:rsidP="00995B15">
      <w:pPr>
        <w:pStyle w:val="Agency-heading-2"/>
        <w:jc w:val="both"/>
        <w:rPr>
          <w:lang w:val="pl-PL"/>
        </w:rPr>
      </w:pPr>
      <w:bookmarkStart w:id="16" w:name="_Toc75249897"/>
      <w:bookmarkStart w:id="17" w:name="_Hlk74580675"/>
      <w:r w:rsidRPr="00995B15">
        <w:rPr>
          <w:lang w:val="pl-PL"/>
        </w:rPr>
        <w:t xml:space="preserve">Główne wyniki - wpływ/wartość dodana dla różnych grup </w:t>
      </w:r>
      <w:bookmarkEnd w:id="16"/>
      <w:r w:rsidR="0057027E">
        <w:rPr>
          <w:lang w:val="pl-PL"/>
        </w:rPr>
        <w:t>interesariuszy</w:t>
      </w:r>
    </w:p>
    <w:bookmarkEnd w:id="17"/>
    <w:p w14:paraId="32F9BF43" w14:textId="5E5549F0" w:rsidR="00A74163" w:rsidRPr="00995B15" w:rsidRDefault="00811180" w:rsidP="00995B15">
      <w:pPr>
        <w:pStyle w:val="Agency-body-text"/>
        <w:jc w:val="both"/>
        <w:rPr>
          <w:lang w:val="pl-PL"/>
        </w:rPr>
      </w:pPr>
      <w:r w:rsidRPr="00995B15">
        <w:rPr>
          <w:lang w:val="pl-PL"/>
        </w:rPr>
        <w:t xml:space="preserve">W niniejszej sekcji przedstawiono trzy scenariusze programu nauczania w trakcie </w:t>
      </w:r>
      <w:r w:rsidR="0057027E">
        <w:rPr>
          <w:lang w:val="pl-PL"/>
        </w:rPr>
        <w:t>procesu edukacyjnego</w:t>
      </w:r>
      <w:r w:rsidRPr="00995B15">
        <w:rPr>
          <w:lang w:val="pl-PL"/>
        </w:rPr>
        <w:t>, aby zilustrować, w jaki sposób ramy wyników uczenia się uwzględniały możliwości uczenia się podczas różnych cykli kształcenia.</w:t>
      </w:r>
      <w:r w:rsidR="0057027E">
        <w:rPr>
          <w:lang w:val="pl-PL"/>
        </w:rPr>
        <w:t xml:space="preserve"> </w:t>
      </w:r>
      <w:r w:rsidRPr="00995B15">
        <w:rPr>
          <w:lang w:val="pl-PL"/>
        </w:rPr>
        <w:t xml:space="preserve">Te trzy różne scenariusze </w:t>
      </w:r>
      <w:r w:rsidR="0057027E">
        <w:rPr>
          <w:lang w:val="pl-PL"/>
        </w:rPr>
        <w:t>ukazują</w:t>
      </w:r>
      <w:r w:rsidRPr="00995B15">
        <w:rPr>
          <w:lang w:val="pl-PL"/>
        </w:rPr>
        <w:t xml:space="preserve">, w jaki sposób stworzono przestrzeń do manewru podczas </w:t>
      </w:r>
      <w:r w:rsidR="0057027E">
        <w:rPr>
          <w:lang w:val="pl-PL"/>
        </w:rPr>
        <w:t>procesu edukacyjnego</w:t>
      </w:r>
      <w:r w:rsidRPr="00995B15">
        <w:rPr>
          <w:lang w:val="pl-PL"/>
        </w:rPr>
        <w:t>, począwszy od wczesnych lat do kształcenia średniego w celu zaspokojenia różnych potrzeb edukacyjnych.</w:t>
      </w:r>
      <w:r w:rsidR="0057027E">
        <w:rPr>
          <w:lang w:val="pl-PL"/>
        </w:rPr>
        <w:t xml:space="preserve"> </w:t>
      </w:r>
      <w:r w:rsidRPr="00995B15">
        <w:rPr>
          <w:lang w:val="pl-PL"/>
        </w:rPr>
        <w:t xml:space="preserve">Obserwowanie i wspieranie potrzeb </w:t>
      </w:r>
      <w:r w:rsidR="00646B7B">
        <w:rPr>
          <w:lang w:val="pl-PL"/>
        </w:rPr>
        <w:t>oraz</w:t>
      </w:r>
      <w:r w:rsidRPr="00995B15">
        <w:rPr>
          <w:lang w:val="pl-PL"/>
        </w:rPr>
        <w:t xml:space="preserve"> zainteresowań osób uczących się poprzez możliwości uczenia się we wczesnych latach, </w:t>
      </w:r>
      <w:r w:rsidR="00646B7B">
        <w:rPr>
          <w:lang w:val="pl-PL"/>
        </w:rPr>
        <w:t>wzmacnianie</w:t>
      </w:r>
      <w:r w:rsidRPr="00995B15">
        <w:rPr>
          <w:lang w:val="pl-PL"/>
        </w:rPr>
        <w:t xml:space="preserve"> uczenia się poprzez podział wyników w latach podstawowych oraz zapewnianie szeregu wyników, zarówno akademickich, jak i zawodowych w ramach głównego nurtu kształcenia średniego, to główne tematy, które zostaną omówione.</w:t>
      </w:r>
    </w:p>
    <w:p w14:paraId="322B319A" w14:textId="0CD8C750" w:rsidR="00A74163" w:rsidRPr="00995B15" w:rsidRDefault="00811180" w:rsidP="00995B15">
      <w:pPr>
        <w:pStyle w:val="Agency-body-text"/>
        <w:jc w:val="both"/>
        <w:rPr>
          <w:lang w:val="pl-PL"/>
        </w:rPr>
      </w:pPr>
      <w:r w:rsidRPr="00995B15">
        <w:rPr>
          <w:lang w:val="pl-PL"/>
        </w:rPr>
        <w:t xml:space="preserve">Podejście </w:t>
      </w:r>
      <w:r w:rsidR="00646B7B">
        <w:rPr>
          <w:lang w:val="pl-PL"/>
        </w:rPr>
        <w:t>w</w:t>
      </w:r>
      <w:r w:rsidRPr="00995B15">
        <w:rPr>
          <w:lang w:val="pl-PL"/>
        </w:rPr>
        <w:t>ynik</w:t>
      </w:r>
      <w:r w:rsidR="00646B7B">
        <w:rPr>
          <w:lang w:val="pl-PL"/>
        </w:rPr>
        <w:t>ó</w:t>
      </w:r>
      <w:r w:rsidRPr="00995B15">
        <w:rPr>
          <w:lang w:val="pl-PL"/>
        </w:rPr>
        <w:t xml:space="preserve"> uczenia się to ramy, które zachęcają </w:t>
      </w:r>
      <w:r w:rsidR="00646B7B">
        <w:rPr>
          <w:lang w:val="pl-PL"/>
        </w:rPr>
        <w:t>edukatorów</w:t>
      </w:r>
      <w:r w:rsidRPr="00995B15">
        <w:rPr>
          <w:lang w:val="pl-PL"/>
        </w:rPr>
        <w:t xml:space="preserve"> i nauczycieli do postrzegania nauczania i uczenia się jako całościowego doświadczenia.</w:t>
      </w:r>
      <w:r w:rsidR="00646B7B">
        <w:rPr>
          <w:lang w:val="pl-PL"/>
        </w:rPr>
        <w:t xml:space="preserve"> </w:t>
      </w:r>
      <w:r w:rsidRPr="00995B15">
        <w:rPr>
          <w:lang w:val="pl-PL"/>
        </w:rPr>
        <w:t xml:space="preserve">Sekcje Pedagogiki i Oceny przedstawiono jako narzędzie pomagające </w:t>
      </w:r>
      <w:r w:rsidR="00646B7B">
        <w:rPr>
          <w:lang w:val="pl-PL"/>
        </w:rPr>
        <w:t>interesariuszom</w:t>
      </w:r>
      <w:r w:rsidRPr="00995B15">
        <w:rPr>
          <w:lang w:val="pl-PL"/>
        </w:rPr>
        <w:t xml:space="preserve"> w tworzeniu, projektowaniu i rozwijaniu możliwości uczenia się i doświadczeń dla wszystkich osób uczących się, zgodnie z założeniami NCF</w:t>
      </w:r>
      <w:r w:rsidR="00646B7B">
        <w:rPr>
          <w:lang w:val="pl-PL"/>
        </w:rPr>
        <w:t xml:space="preserve"> (</w:t>
      </w:r>
      <w:r w:rsidR="00646B7B" w:rsidRPr="00646B7B">
        <w:rPr>
          <w:lang w:val="pl-PL"/>
        </w:rPr>
        <w:t>Krajow</w:t>
      </w:r>
      <w:r w:rsidR="00646B7B">
        <w:rPr>
          <w:lang w:val="pl-PL"/>
        </w:rPr>
        <w:t>ych</w:t>
      </w:r>
      <w:r w:rsidR="00646B7B" w:rsidRPr="00646B7B">
        <w:rPr>
          <w:lang w:val="pl-PL"/>
        </w:rPr>
        <w:t xml:space="preserve"> ram programow</w:t>
      </w:r>
      <w:r w:rsidR="00646B7B">
        <w:rPr>
          <w:lang w:val="pl-PL"/>
        </w:rPr>
        <w:t>ych)</w:t>
      </w:r>
      <w:r w:rsidRPr="00995B15">
        <w:rPr>
          <w:lang w:val="pl-PL"/>
        </w:rPr>
        <w:t xml:space="preserve"> (2012).</w:t>
      </w:r>
    </w:p>
    <w:p w14:paraId="3E1AA6A1" w14:textId="77777777" w:rsidR="00A74163" w:rsidRPr="00995B15" w:rsidRDefault="00811180" w:rsidP="00995B15">
      <w:pPr>
        <w:pStyle w:val="Agency-heading-3"/>
        <w:jc w:val="both"/>
        <w:rPr>
          <w:lang w:val="pl-PL"/>
        </w:rPr>
      </w:pPr>
      <w:bookmarkStart w:id="18" w:name="_Toc75249898"/>
      <w:bookmarkStart w:id="19" w:name="_Hlk75405705"/>
      <w:r w:rsidRPr="00995B15">
        <w:rPr>
          <w:lang w:val="pl-PL"/>
        </w:rPr>
        <w:lastRenderedPageBreak/>
        <w:t>Wczesne lata</w:t>
      </w:r>
      <w:bookmarkEnd w:id="18"/>
    </w:p>
    <w:p w14:paraId="1F77457B" w14:textId="71AFE3EA" w:rsidR="00A74163" w:rsidRPr="00995B15" w:rsidRDefault="00811180" w:rsidP="00995B15">
      <w:pPr>
        <w:pStyle w:val="Agency-body-text"/>
        <w:jc w:val="both"/>
        <w:rPr>
          <w:lang w:val="pl-PL"/>
        </w:rPr>
      </w:pPr>
      <w:r w:rsidRPr="00995B15">
        <w:rPr>
          <w:lang w:val="pl-PL"/>
        </w:rPr>
        <w:t xml:space="preserve">Pierwszym obszarem, na który należy się zastanowić, jest </w:t>
      </w:r>
      <w:r w:rsidR="005F6008">
        <w:rPr>
          <w:lang w:val="pl-PL"/>
        </w:rPr>
        <w:t>okres</w:t>
      </w:r>
      <w:r w:rsidRPr="00995B15">
        <w:rPr>
          <w:lang w:val="pl-PL"/>
        </w:rPr>
        <w:t xml:space="preserve"> wczesnych lat</w:t>
      </w:r>
      <w:r w:rsidR="005F6008">
        <w:rPr>
          <w:lang w:val="pl-PL"/>
        </w:rPr>
        <w:t xml:space="preserve"> edukacji</w:t>
      </w:r>
      <w:r w:rsidRPr="00995B15">
        <w:rPr>
          <w:lang w:val="pl-PL"/>
        </w:rPr>
        <w:t xml:space="preserve">, </w:t>
      </w:r>
      <w:r w:rsidR="005F6008">
        <w:rPr>
          <w:lang w:val="pl-PL"/>
        </w:rPr>
        <w:t>podczas których</w:t>
      </w:r>
      <w:r w:rsidRPr="00995B15">
        <w:rPr>
          <w:lang w:val="pl-PL"/>
        </w:rPr>
        <w:t xml:space="preserve"> zasady włączenia są zawarte we wszystkich aspektach praktyk w zakresie nauczania, uczenia się i ocen</w:t>
      </w:r>
      <w:r w:rsidR="005F6008">
        <w:rPr>
          <w:lang w:val="pl-PL"/>
        </w:rPr>
        <w:t>iania</w:t>
      </w:r>
      <w:r w:rsidRPr="00995B15">
        <w:rPr>
          <w:lang w:val="pl-PL"/>
        </w:rPr>
        <w:t>.</w:t>
      </w:r>
      <w:r w:rsidR="005F6008">
        <w:rPr>
          <w:lang w:val="pl-PL"/>
        </w:rPr>
        <w:t xml:space="preserve"> </w:t>
      </w:r>
      <w:r w:rsidRPr="00995B15">
        <w:rPr>
          <w:lang w:val="pl-PL"/>
        </w:rPr>
        <w:t xml:space="preserve">Zapewnienie elastycznych ścieżek uczenia się za pośrednictwem programu nauczania </w:t>
      </w:r>
      <w:r w:rsidR="005F6008">
        <w:rPr>
          <w:lang w:val="pl-PL"/>
        </w:rPr>
        <w:t>angażującego uczniów</w:t>
      </w:r>
      <w:r w:rsidRPr="00995B15">
        <w:rPr>
          <w:lang w:val="pl-PL"/>
        </w:rPr>
        <w:t xml:space="preserve"> umożliwia młodym uczącym się znalezienie kierunku w nauce i jest </w:t>
      </w:r>
      <w:r w:rsidR="005F6008">
        <w:rPr>
          <w:lang w:val="pl-PL"/>
        </w:rPr>
        <w:t>uważane</w:t>
      </w:r>
      <w:r w:rsidRPr="00995B15">
        <w:rPr>
          <w:lang w:val="pl-PL"/>
        </w:rPr>
        <w:t xml:space="preserve"> </w:t>
      </w:r>
      <w:r w:rsidR="005F6008">
        <w:rPr>
          <w:lang w:val="pl-PL"/>
        </w:rPr>
        <w:t>za</w:t>
      </w:r>
      <w:r w:rsidRPr="00995B15">
        <w:rPr>
          <w:lang w:val="pl-PL"/>
        </w:rPr>
        <w:t xml:space="preserve"> podstawowe dla rozwoju dzieci w wieku od 0 do 7 lat.</w:t>
      </w:r>
      <w:r w:rsidR="005F6008">
        <w:rPr>
          <w:lang w:val="pl-PL"/>
        </w:rPr>
        <w:t xml:space="preserve"> </w:t>
      </w:r>
      <w:r w:rsidRPr="00995B15">
        <w:rPr>
          <w:lang w:val="pl-PL"/>
        </w:rPr>
        <w:t>W</w:t>
      </w:r>
      <w:r w:rsidR="005F6008">
        <w:rPr>
          <w:lang w:val="pl-PL"/>
        </w:rPr>
        <w:t>e</w:t>
      </w:r>
      <w:r w:rsidRPr="00995B15">
        <w:rPr>
          <w:lang w:val="pl-PL"/>
        </w:rPr>
        <w:t xml:space="preserve"> wczesnych latach, </w:t>
      </w:r>
      <w:r w:rsidR="005F6008">
        <w:rPr>
          <w:lang w:val="pl-PL"/>
        </w:rPr>
        <w:t>wyniki</w:t>
      </w:r>
      <w:r w:rsidRPr="00995B15">
        <w:rPr>
          <w:lang w:val="pl-PL"/>
        </w:rPr>
        <w:t xml:space="preserve"> uczenia się są konceptualizowane jako kompas, a nie mapa, wskaźniki </w:t>
      </w:r>
      <w:r w:rsidR="005F6008">
        <w:rPr>
          <w:lang w:val="pl-PL"/>
        </w:rPr>
        <w:t>sugerujące</w:t>
      </w:r>
      <w:r w:rsidRPr="00995B15">
        <w:rPr>
          <w:lang w:val="pl-PL"/>
        </w:rPr>
        <w:t xml:space="preserve"> możliw</w:t>
      </w:r>
      <w:r w:rsidR="005F6008">
        <w:rPr>
          <w:lang w:val="pl-PL"/>
        </w:rPr>
        <w:t>e</w:t>
      </w:r>
      <w:r w:rsidRPr="00995B15">
        <w:rPr>
          <w:lang w:val="pl-PL"/>
        </w:rPr>
        <w:t xml:space="preserve"> kierunk</w:t>
      </w:r>
      <w:r w:rsidR="005F6008">
        <w:rPr>
          <w:lang w:val="pl-PL"/>
        </w:rPr>
        <w:t>i</w:t>
      </w:r>
      <w:r w:rsidRPr="00995B15">
        <w:rPr>
          <w:lang w:val="pl-PL"/>
        </w:rPr>
        <w:t>, aby pomóc dzieciom uczyć się i rozwijać.</w:t>
      </w:r>
      <w:r w:rsidR="005F6008">
        <w:rPr>
          <w:lang w:val="pl-PL"/>
        </w:rPr>
        <w:t xml:space="preserve"> </w:t>
      </w:r>
      <w:r w:rsidRPr="00995B15">
        <w:rPr>
          <w:lang w:val="pl-PL"/>
        </w:rPr>
        <w:t>Jest to odejście od programu nauczania, uczenia się i oceny, zgodnie z którym wszyscy uczący się muszą podążać za jednym podejściem, ponieważ uczenie się na tych wczesnych etapach jest postrzegane jako wysoce zintegrowany proces, którego nie da się łatwo rozdzielić na dziedziny.</w:t>
      </w:r>
      <w:r w:rsidR="00094E7D">
        <w:rPr>
          <w:lang w:val="pl-PL"/>
        </w:rPr>
        <w:t xml:space="preserve"> </w:t>
      </w:r>
      <w:r w:rsidRPr="00995B15">
        <w:rPr>
          <w:lang w:val="pl-PL"/>
        </w:rPr>
        <w:t xml:space="preserve">Zamiast nauczania opartego na tematyce programu nauczania, w którym uczenie się jest </w:t>
      </w:r>
      <w:r w:rsidR="00094E7D">
        <w:rPr>
          <w:lang w:val="pl-PL"/>
        </w:rPr>
        <w:t>podzielone</w:t>
      </w:r>
      <w:r w:rsidRPr="00995B15">
        <w:rPr>
          <w:lang w:val="pl-PL"/>
        </w:rPr>
        <w:t xml:space="preserve"> </w:t>
      </w:r>
      <w:r w:rsidR="00094E7D">
        <w:rPr>
          <w:lang w:val="pl-PL"/>
        </w:rPr>
        <w:t>na poszczególne jednostki</w:t>
      </w:r>
      <w:r w:rsidRPr="00995B15">
        <w:rPr>
          <w:lang w:val="pl-PL"/>
        </w:rPr>
        <w:t>, preferowany jest program nauczania oparty na zainteresowaniach dzieci.</w:t>
      </w:r>
      <w:r w:rsidR="00094E7D">
        <w:rPr>
          <w:lang w:val="pl-PL"/>
        </w:rPr>
        <w:t xml:space="preserve"> </w:t>
      </w:r>
      <w:r w:rsidRPr="00995B15">
        <w:rPr>
          <w:lang w:val="pl-PL"/>
        </w:rPr>
        <w:t>Nauczyciele prac</w:t>
      </w:r>
      <w:r w:rsidR="00094E7D">
        <w:rPr>
          <w:lang w:val="pl-PL"/>
        </w:rPr>
        <w:t>ują</w:t>
      </w:r>
      <w:r w:rsidRPr="00995B15">
        <w:rPr>
          <w:lang w:val="pl-PL"/>
        </w:rPr>
        <w:t xml:space="preserve"> nad opracowaniem zintegrowanego podejścia </w:t>
      </w:r>
      <w:r w:rsidR="00094E7D">
        <w:rPr>
          <w:lang w:val="pl-PL"/>
        </w:rPr>
        <w:t>dla wczesnoszkolnych roczników</w:t>
      </w:r>
      <w:r w:rsidR="00094E7D" w:rsidRPr="00995B15">
        <w:rPr>
          <w:lang w:val="pl-PL"/>
        </w:rPr>
        <w:t xml:space="preserve"> </w:t>
      </w:r>
      <w:r w:rsidRPr="00995B15">
        <w:rPr>
          <w:lang w:val="pl-PL"/>
        </w:rPr>
        <w:t xml:space="preserve">do nauczania i uczenia się, które </w:t>
      </w:r>
      <w:r w:rsidR="00094E7D">
        <w:rPr>
          <w:lang w:val="pl-PL"/>
        </w:rPr>
        <w:t xml:space="preserve">wzmacnia </w:t>
      </w:r>
      <w:r w:rsidRPr="00995B15">
        <w:rPr>
          <w:lang w:val="pl-PL"/>
        </w:rPr>
        <w:t xml:space="preserve">dzieci do </w:t>
      </w:r>
      <w:r w:rsidR="00094E7D">
        <w:rPr>
          <w:lang w:val="pl-PL"/>
        </w:rPr>
        <w:t xml:space="preserve">osiągania </w:t>
      </w:r>
      <w:r w:rsidRPr="00995B15">
        <w:rPr>
          <w:lang w:val="pl-PL"/>
        </w:rPr>
        <w:t>wyższych poziomów kompetencji.</w:t>
      </w:r>
      <w:r w:rsidR="00094E7D">
        <w:rPr>
          <w:lang w:val="pl-PL"/>
        </w:rPr>
        <w:t xml:space="preserve"> </w:t>
      </w:r>
      <w:r w:rsidRPr="00995B15">
        <w:rPr>
          <w:lang w:val="pl-PL"/>
        </w:rPr>
        <w:t xml:space="preserve">Pedagogika z udziałem dzieci w wieku od trzech do siedmiu lat opiera się na wcześniejszej wiedzy dzieci i zachęca je do zadawania pytań, łączenia koncepcji i zwiększania ich </w:t>
      </w:r>
      <w:r w:rsidR="00094E7D">
        <w:rPr>
          <w:lang w:val="pl-PL"/>
        </w:rPr>
        <w:t xml:space="preserve">pojawiające się </w:t>
      </w:r>
      <w:r w:rsidRPr="00995B15">
        <w:rPr>
          <w:lang w:val="pl-PL"/>
        </w:rPr>
        <w:t>zrozumienia świata.</w:t>
      </w:r>
    </w:p>
    <w:p w14:paraId="571AA2FB" w14:textId="3116F8FE" w:rsidR="00A74163" w:rsidRPr="00995B15" w:rsidRDefault="00811180" w:rsidP="00995B15">
      <w:pPr>
        <w:pStyle w:val="Agency-body-text"/>
        <w:jc w:val="both"/>
        <w:rPr>
          <w:lang w:val="pl-PL"/>
        </w:rPr>
      </w:pPr>
      <w:r w:rsidRPr="00995B15">
        <w:rPr>
          <w:lang w:val="pl-PL"/>
        </w:rPr>
        <w:t>Wdrożenie wskazuje, że wczesne lata skupiają się na filozofii integracyjnej, która zapewnia maksymalizację potencjału każdego uczącego się w środowisku zajęć.</w:t>
      </w:r>
      <w:r w:rsidR="00094E7D">
        <w:rPr>
          <w:lang w:val="pl-PL"/>
        </w:rPr>
        <w:t xml:space="preserve"> </w:t>
      </w:r>
      <w:r w:rsidRPr="00995B15">
        <w:rPr>
          <w:lang w:val="pl-PL"/>
        </w:rPr>
        <w:t xml:space="preserve">W tym środowisku </w:t>
      </w:r>
      <w:r w:rsidR="003D5BC9">
        <w:rPr>
          <w:lang w:val="pl-PL"/>
        </w:rPr>
        <w:t>edukator</w:t>
      </w:r>
      <w:r w:rsidRPr="00995B15">
        <w:rPr>
          <w:lang w:val="pl-PL"/>
        </w:rPr>
        <w:t xml:space="preserve"> obserwuje i zapewnia uczącym się możliwości uczenia się zgodnie z ich zainteresowaniami i potrzebami.</w:t>
      </w:r>
      <w:r w:rsidR="00094E7D">
        <w:rPr>
          <w:lang w:val="pl-PL"/>
        </w:rPr>
        <w:t xml:space="preserve"> </w:t>
      </w:r>
      <w:r w:rsidRPr="00995B15">
        <w:rPr>
          <w:lang w:val="pl-PL"/>
        </w:rPr>
        <w:t>Planowanie opiera się na wynikach obserwacji działań, w które angażują się osoby uczące się, i na ich zainteresowaniach, zapewniając im dalsze możliwości wspierania kolejnych etapów uczenia się.</w:t>
      </w:r>
      <w:r w:rsidR="00AB6813">
        <w:rPr>
          <w:lang w:val="pl-PL"/>
        </w:rPr>
        <w:t xml:space="preserve"> </w:t>
      </w:r>
      <w:r w:rsidRPr="00995B15">
        <w:rPr>
          <w:lang w:val="pl-PL"/>
        </w:rPr>
        <w:t xml:space="preserve">Program nauczania nie jest nakazowy, a efekty uczenia się należy interpretować jako możliwe </w:t>
      </w:r>
      <w:r w:rsidR="00AB6813">
        <w:rPr>
          <w:lang w:val="pl-PL"/>
        </w:rPr>
        <w:t>ścieżki</w:t>
      </w:r>
      <w:r w:rsidRPr="00995B15">
        <w:rPr>
          <w:lang w:val="pl-PL"/>
        </w:rPr>
        <w:t xml:space="preserve">, które dziecko może </w:t>
      </w:r>
      <w:r w:rsidR="00AB6813">
        <w:rPr>
          <w:lang w:val="pl-PL"/>
        </w:rPr>
        <w:t xml:space="preserve">wybrać. </w:t>
      </w:r>
      <w:r w:rsidRPr="00995B15">
        <w:rPr>
          <w:lang w:val="pl-PL"/>
        </w:rPr>
        <w:t>Ocena jest autentyczna i odzwierciedla rzeczywiste osiągnięcia dziecka.</w:t>
      </w:r>
      <w:r w:rsidR="00AB6813">
        <w:rPr>
          <w:lang w:val="pl-PL"/>
        </w:rPr>
        <w:t xml:space="preserve"> </w:t>
      </w:r>
      <w:r w:rsidRPr="00995B15">
        <w:rPr>
          <w:lang w:val="pl-PL"/>
        </w:rPr>
        <w:t xml:space="preserve">Jest to bezpośredni rezultat zaangażowania uczniów i możliwości związanych z dziedzinami, które </w:t>
      </w:r>
      <w:r w:rsidR="003D5BC9">
        <w:rPr>
          <w:lang w:val="pl-PL"/>
        </w:rPr>
        <w:t>edukator</w:t>
      </w:r>
      <w:r w:rsidRPr="00995B15">
        <w:rPr>
          <w:lang w:val="pl-PL"/>
        </w:rPr>
        <w:t xml:space="preserve"> bierze pod uwagę w odniesieniu do każdego dziecka i grup dzieci.</w:t>
      </w:r>
      <w:r w:rsidR="00AB6813">
        <w:rPr>
          <w:lang w:val="pl-PL"/>
        </w:rPr>
        <w:t xml:space="preserve"> </w:t>
      </w:r>
      <w:r w:rsidRPr="00995B15">
        <w:rPr>
          <w:lang w:val="pl-PL"/>
        </w:rPr>
        <w:t xml:space="preserve">Nie opiera się ona na uniwersalnej strukturze oceny, która wymaga od wychowawcy zaznaczenia konkretnych efektów uczenia się w ustalonych z góry programach </w:t>
      </w:r>
      <w:r w:rsidR="0096517A">
        <w:rPr>
          <w:lang w:val="pl-PL"/>
        </w:rPr>
        <w:t>nauczania</w:t>
      </w:r>
      <w:r w:rsidRPr="00995B15">
        <w:rPr>
          <w:lang w:val="pl-PL"/>
        </w:rPr>
        <w:t xml:space="preserve">, które wszyscy muszą </w:t>
      </w:r>
      <w:r w:rsidR="0096517A">
        <w:rPr>
          <w:lang w:val="pl-PL"/>
        </w:rPr>
        <w:t xml:space="preserve">osiągać </w:t>
      </w:r>
      <w:r w:rsidRPr="00995B15">
        <w:rPr>
          <w:lang w:val="pl-PL"/>
        </w:rPr>
        <w:t xml:space="preserve">i </w:t>
      </w:r>
      <w:r w:rsidR="0096517A">
        <w:rPr>
          <w:lang w:val="pl-PL"/>
        </w:rPr>
        <w:t>zdobywać</w:t>
      </w:r>
      <w:r w:rsidRPr="00995B15">
        <w:rPr>
          <w:lang w:val="pl-PL"/>
        </w:rPr>
        <w:t xml:space="preserve"> w określonych momentach swoje</w:t>
      </w:r>
      <w:r w:rsidR="0096517A">
        <w:rPr>
          <w:lang w:val="pl-PL"/>
        </w:rPr>
        <w:t xml:space="preserve">go procesu </w:t>
      </w:r>
      <w:r w:rsidRPr="00995B15">
        <w:rPr>
          <w:lang w:val="pl-PL"/>
        </w:rPr>
        <w:t>edukacyjne</w:t>
      </w:r>
      <w:r w:rsidR="0096517A">
        <w:rPr>
          <w:lang w:val="pl-PL"/>
        </w:rPr>
        <w:t>go</w:t>
      </w:r>
      <w:r w:rsidRPr="00995B15">
        <w:rPr>
          <w:lang w:val="pl-PL"/>
        </w:rPr>
        <w:t xml:space="preserve"> i w tym samym czasie co rówieśnicy.</w:t>
      </w:r>
      <w:r w:rsidR="0096517A">
        <w:rPr>
          <w:lang w:val="pl-PL"/>
        </w:rPr>
        <w:t xml:space="preserve"> </w:t>
      </w:r>
      <w:r w:rsidRPr="00995B15">
        <w:rPr>
          <w:lang w:val="pl-PL"/>
        </w:rPr>
        <w:t>Ocena jest autentyczna, ponieważ podąża za etapami, na których znajdują się osoby uczące się, i ma zarówno charakter ciągły, jak i kształtujący.</w:t>
      </w:r>
      <w:r w:rsidR="0096517A">
        <w:rPr>
          <w:lang w:val="pl-PL"/>
        </w:rPr>
        <w:t xml:space="preserve"> </w:t>
      </w:r>
      <w:r w:rsidRPr="00995B15">
        <w:rPr>
          <w:lang w:val="pl-PL"/>
        </w:rPr>
        <w:t>Opiera się ona na rzeczywistym zaangażowaniu uczących się w możliwości uczenia się,</w:t>
      </w:r>
      <w:r w:rsidR="0096517A">
        <w:rPr>
          <w:lang w:val="pl-PL"/>
        </w:rPr>
        <w:t xml:space="preserve"> które ich interesują</w:t>
      </w:r>
      <w:r w:rsidRPr="00995B15">
        <w:rPr>
          <w:lang w:val="pl-PL"/>
        </w:rPr>
        <w:t xml:space="preserve"> </w:t>
      </w:r>
      <w:r w:rsidR="003D5BC9">
        <w:rPr>
          <w:lang w:val="pl-PL"/>
        </w:rPr>
        <w:t>z tych</w:t>
      </w:r>
      <w:r w:rsidRPr="00995B15">
        <w:rPr>
          <w:lang w:val="pl-PL"/>
        </w:rPr>
        <w:t xml:space="preserve"> oferowanych w klasie i innych, które uczniowie sami </w:t>
      </w:r>
      <w:r w:rsidR="003D5BC9">
        <w:rPr>
          <w:lang w:val="pl-PL"/>
        </w:rPr>
        <w:t>proponują</w:t>
      </w:r>
      <w:r w:rsidRPr="00995B15">
        <w:rPr>
          <w:lang w:val="pl-PL"/>
        </w:rPr>
        <w:t xml:space="preserve"> </w:t>
      </w:r>
      <w:r w:rsidR="003D5BC9">
        <w:rPr>
          <w:lang w:val="pl-PL"/>
        </w:rPr>
        <w:t>na zająciach</w:t>
      </w:r>
      <w:r w:rsidRPr="00995B15">
        <w:rPr>
          <w:lang w:val="pl-PL"/>
        </w:rPr>
        <w:t xml:space="preserve"> i na których opiera się </w:t>
      </w:r>
      <w:r w:rsidR="003D5BC9">
        <w:rPr>
          <w:lang w:val="pl-PL"/>
        </w:rPr>
        <w:t>edukator</w:t>
      </w:r>
      <w:r w:rsidRPr="00995B15">
        <w:rPr>
          <w:lang w:val="pl-PL"/>
        </w:rPr>
        <w:t>.</w:t>
      </w:r>
      <w:r w:rsidR="0096517A">
        <w:rPr>
          <w:lang w:val="pl-PL"/>
        </w:rPr>
        <w:t xml:space="preserve"> </w:t>
      </w:r>
      <w:r w:rsidRPr="00995B15">
        <w:rPr>
          <w:lang w:val="pl-PL"/>
        </w:rPr>
        <w:t xml:space="preserve">Dzieje się tak w wyniku </w:t>
      </w:r>
      <w:r w:rsidR="003D5BC9">
        <w:rPr>
          <w:lang w:val="pl-PL"/>
        </w:rPr>
        <w:t>jego</w:t>
      </w:r>
      <w:r w:rsidRPr="00995B15">
        <w:rPr>
          <w:lang w:val="pl-PL"/>
        </w:rPr>
        <w:t xml:space="preserve"> obserwacji i planowania kolejno, tworz</w:t>
      </w:r>
      <w:r w:rsidR="003D5BC9">
        <w:rPr>
          <w:lang w:val="pl-PL"/>
        </w:rPr>
        <w:t>y</w:t>
      </w:r>
      <w:r w:rsidRPr="00995B15">
        <w:rPr>
          <w:lang w:val="pl-PL"/>
        </w:rPr>
        <w:t xml:space="preserve"> </w:t>
      </w:r>
      <w:r w:rsidR="003D5BC9">
        <w:rPr>
          <w:lang w:val="pl-PL"/>
        </w:rPr>
        <w:t xml:space="preserve">on </w:t>
      </w:r>
      <w:r w:rsidRPr="00995B15">
        <w:rPr>
          <w:lang w:val="pl-PL"/>
        </w:rPr>
        <w:t>środowisko nauczania i uczenia się zgodne z zainteresowaniami i potrzebami uczących się poprzez wrażliwość na stale zmieniające się ścieżki uczenia się.</w:t>
      </w:r>
      <w:r w:rsidR="003D5BC9">
        <w:rPr>
          <w:lang w:val="pl-PL"/>
        </w:rPr>
        <w:t xml:space="preserve"> </w:t>
      </w:r>
      <w:r w:rsidRPr="00995B15">
        <w:rPr>
          <w:lang w:val="pl-PL"/>
        </w:rPr>
        <w:t xml:space="preserve">Ocena odzwierciedla etapy rozwoju </w:t>
      </w:r>
      <w:r w:rsidR="003D5BC9">
        <w:rPr>
          <w:lang w:val="pl-PL"/>
        </w:rPr>
        <w:t>podkreślone</w:t>
      </w:r>
      <w:r w:rsidRPr="00995B15">
        <w:rPr>
          <w:lang w:val="pl-PL"/>
        </w:rPr>
        <w:t xml:space="preserve"> w wynikach uczenia się, które </w:t>
      </w:r>
      <w:r w:rsidR="003D5BC9">
        <w:rPr>
          <w:lang w:val="pl-PL"/>
        </w:rPr>
        <w:t>edukator</w:t>
      </w:r>
      <w:r w:rsidRPr="00995B15">
        <w:rPr>
          <w:lang w:val="pl-PL"/>
        </w:rPr>
        <w:t xml:space="preserve"> wybiera zgodnie z dokonanymi obserwacjami i postępami odnotowanymi w trakcie procesu uczenia się.</w:t>
      </w:r>
      <w:r w:rsidR="003D5BC9">
        <w:rPr>
          <w:lang w:val="pl-PL"/>
        </w:rPr>
        <w:t xml:space="preserve"> </w:t>
      </w:r>
      <w:r w:rsidRPr="00995B15">
        <w:rPr>
          <w:lang w:val="pl-PL"/>
        </w:rPr>
        <w:t xml:space="preserve">Podejścia pedagogiczne zaproponowane w dokumentach </w:t>
      </w:r>
      <w:r w:rsidR="000D2018">
        <w:rPr>
          <w:lang w:val="pl-PL"/>
        </w:rPr>
        <w:t>polityk</w:t>
      </w:r>
      <w:r w:rsidRPr="00995B15">
        <w:rPr>
          <w:lang w:val="pl-PL"/>
        </w:rPr>
        <w:t xml:space="preserve"> dotyczących wczesnych lat sprzyjaj</w:t>
      </w:r>
      <w:r w:rsidR="000D2018">
        <w:rPr>
          <w:lang w:val="pl-PL"/>
        </w:rPr>
        <w:t>ą</w:t>
      </w:r>
      <w:r w:rsidRPr="00995B15">
        <w:rPr>
          <w:lang w:val="pl-PL"/>
        </w:rPr>
        <w:t xml:space="preserve"> inicjatywom prowadzonym przez dzieci i promują współtworzenie wiedzy i uczenia się.</w:t>
      </w:r>
      <w:r w:rsidR="000D2018">
        <w:rPr>
          <w:lang w:val="pl-PL"/>
        </w:rPr>
        <w:t xml:space="preserve"> </w:t>
      </w:r>
      <w:r w:rsidRPr="00995B15">
        <w:rPr>
          <w:lang w:val="pl-PL"/>
        </w:rPr>
        <w:t>Ocena jest bezpośrednim wynikiem takich procesów.</w:t>
      </w:r>
      <w:r w:rsidR="000D2018">
        <w:rPr>
          <w:lang w:val="pl-PL"/>
        </w:rPr>
        <w:t xml:space="preserve"> </w:t>
      </w:r>
      <w:r w:rsidRPr="00995B15">
        <w:rPr>
          <w:lang w:val="pl-PL"/>
        </w:rPr>
        <w:t xml:space="preserve">Proces nauczania i uczenia się opiera się na pedagogice słuchania, w której </w:t>
      </w:r>
      <w:r w:rsidRPr="00995B15">
        <w:rPr>
          <w:lang w:val="pl-PL"/>
        </w:rPr>
        <w:lastRenderedPageBreak/>
        <w:t>dziecko jest absolutnym bohaterem własnej nauki.</w:t>
      </w:r>
      <w:r w:rsidR="000D2018">
        <w:rPr>
          <w:lang w:val="pl-PL"/>
        </w:rPr>
        <w:t xml:space="preserve"> </w:t>
      </w:r>
      <w:r w:rsidRPr="00995B15">
        <w:rPr>
          <w:lang w:val="pl-PL"/>
        </w:rPr>
        <w:t>To podejście pedagogiczne zapewnia włączenie wszystkich dzieci.</w:t>
      </w:r>
    </w:p>
    <w:p w14:paraId="33EB5D89" w14:textId="53EDA85F" w:rsidR="00A74163" w:rsidRPr="00995B15" w:rsidRDefault="004459BB" w:rsidP="00995B15">
      <w:pPr>
        <w:pStyle w:val="Agency-heading-3"/>
        <w:jc w:val="both"/>
        <w:rPr>
          <w:lang w:val="pl-PL"/>
        </w:rPr>
      </w:pPr>
      <w:bookmarkStart w:id="20" w:name="_Toc75249899"/>
      <w:bookmarkEnd w:id="19"/>
      <w:r>
        <w:rPr>
          <w:lang w:val="pl-PL"/>
        </w:rPr>
        <w:t>S</w:t>
      </w:r>
      <w:r w:rsidR="00811180" w:rsidRPr="00995B15">
        <w:rPr>
          <w:lang w:val="pl-PL"/>
        </w:rPr>
        <w:t>zkoł</w:t>
      </w:r>
      <w:r>
        <w:rPr>
          <w:lang w:val="pl-PL"/>
        </w:rPr>
        <w:t>a</w:t>
      </w:r>
      <w:r w:rsidR="00811180" w:rsidRPr="00995B15">
        <w:rPr>
          <w:lang w:val="pl-PL"/>
        </w:rPr>
        <w:t xml:space="preserve"> podstawow</w:t>
      </w:r>
      <w:r>
        <w:rPr>
          <w:lang w:val="pl-PL"/>
        </w:rPr>
        <w:t>a</w:t>
      </w:r>
      <w:bookmarkEnd w:id="20"/>
      <w:r w:rsidR="000D2018">
        <w:rPr>
          <w:lang w:val="pl-PL"/>
        </w:rPr>
        <w:t xml:space="preserve"> i ponad podstwowa</w:t>
      </w:r>
    </w:p>
    <w:p w14:paraId="67702F41" w14:textId="28F29DBB" w:rsidR="00A74163" w:rsidRPr="00995B15" w:rsidRDefault="00811180" w:rsidP="00995B15">
      <w:pPr>
        <w:pStyle w:val="Agency-body-text"/>
        <w:jc w:val="both"/>
        <w:rPr>
          <w:lang w:val="pl-PL"/>
        </w:rPr>
      </w:pPr>
      <w:r w:rsidRPr="00995B15">
        <w:rPr>
          <w:lang w:val="pl-PL"/>
        </w:rPr>
        <w:t>Ramy LOF</w:t>
      </w:r>
      <w:r w:rsidR="000D2018">
        <w:rPr>
          <w:lang w:val="pl-PL"/>
        </w:rPr>
        <w:t xml:space="preserve"> (wyników uczenia się)</w:t>
      </w:r>
      <w:r w:rsidRPr="00995B15">
        <w:rPr>
          <w:lang w:val="pl-PL"/>
        </w:rPr>
        <w:t xml:space="preserve"> pomagają nauczycielom zapewnić płynne przejście między różnymi cyklami kształcenia szkolnego od wczesnego do </w:t>
      </w:r>
      <w:r w:rsidR="000D2018">
        <w:rPr>
          <w:lang w:val="pl-PL"/>
        </w:rPr>
        <w:t>ponad podstawowego</w:t>
      </w:r>
      <w:r w:rsidRPr="00995B15">
        <w:rPr>
          <w:lang w:val="pl-PL"/>
        </w:rPr>
        <w:t>.</w:t>
      </w:r>
      <w:r w:rsidR="000D2018">
        <w:rPr>
          <w:lang w:val="pl-PL"/>
        </w:rPr>
        <w:t xml:space="preserve"> </w:t>
      </w:r>
      <w:r w:rsidRPr="00995B15">
        <w:rPr>
          <w:lang w:val="pl-PL"/>
        </w:rPr>
        <w:t>Polityka wspiera szkoły w opracowywaniu programów opartych na elastycznych podejściach do nauczania i uczenia się, stawiając ucznia w centrum decyzji pedagogicznych dotyczących nauczania, uczenia się i oceny.</w:t>
      </w:r>
      <w:r w:rsidR="000D2018">
        <w:rPr>
          <w:lang w:val="pl-PL"/>
        </w:rPr>
        <w:t xml:space="preserve"> </w:t>
      </w:r>
      <w:r w:rsidRPr="00995B15">
        <w:rPr>
          <w:lang w:val="pl-PL"/>
        </w:rPr>
        <w:t>Podejście LOF doprowadziło do odejścia od całkowitego polegania na centralnych praktykach oceny podsumowującej i wprowadzenia systemów ciągłej oceny.</w:t>
      </w:r>
    </w:p>
    <w:p w14:paraId="55D1AC53" w14:textId="09597B83" w:rsidR="00A74163" w:rsidRPr="00995B15" w:rsidRDefault="00811180" w:rsidP="00995B15">
      <w:pPr>
        <w:pStyle w:val="Agency-body-text"/>
        <w:jc w:val="both"/>
        <w:rPr>
          <w:lang w:val="pl-PL"/>
        </w:rPr>
      </w:pPr>
      <w:r w:rsidRPr="00995B15">
        <w:rPr>
          <w:lang w:val="pl-PL"/>
        </w:rPr>
        <w:t>Wyniki uczenia się w wielu obszarach tematycznych wskazują na aspekty, na których osoby uczące się muszą się skupić w danym obszarze tematycznym i na które są one oceniane za pomocą praktyk oceniających w oparciu o klasę.</w:t>
      </w:r>
      <w:r w:rsidR="000D2018">
        <w:rPr>
          <w:lang w:val="pl-PL"/>
        </w:rPr>
        <w:t xml:space="preserve"> </w:t>
      </w:r>
      <w:r w:rsidRPr="00995B15">
        <w:rPr>
          <w:lang w:val="pl-PL"/>
        </w:rPr>
        <w:t xml:space="preserve">Na poziomie </w:t>
      </w:r>
      <w:r w:rsidR="000D2018">
        <w:rPr>
          <w:lang w:val="pl-PL"/>
        </w:rPr>
        <w:t>ponad podstawowym</w:t>
      </w:r>
      <w:r w:rsidRPr="00995B15">
        <w:rPr>
          <w:lang w:val="pl-PL"/>
        </w:rPr>
        <w:t xml:space="preserve"> dodano dodatkowe wyniki, na podstawie których uczniowie mogą zdecydować się na pracę przy wyborze przedmiotów </w:t>
      </w:r>
      <w:r w:rsidR="000D2018">
        <w:rPr>
          <w:lang w:val="pl-PL"/>
        </w:rPr>
        <w:t>VET (</w:t>
      </w:r>
      <w:r w:rsidRPr="00995B15">
        <w:rPr>
          <w:lang w:val="pl-PL"/>
        </w:rPr>
        <w:t>kształcenia i szkolenia zawodowego</w:t>
      </w:r>
      <w:r w:rsidR="000D2018">
        <w:rPr>
          <w:lang w:val="pl-PL"/>
        </w:rPr>
        <w:t>)</w:t>
      </w:r>
      <w:r w:rsidRPr="00995B15">
        <w:rPr>
          <w:lang w:val="pl-PL"/>
        </w:rPr>
        <w:t>.</w:t>
      </w:r>
      <w:r w:rsidR="000D2018">
        <w:rPr>
          <w:lang w:val="pl-PL"/>
        </w:rPr>
        <w:t xml:space="preserve"> </w:t>
      </w:r>
      <w:r w:rsidRPr="00995B15">
        <w:rPr>
          <w:lang w:val="pl-PL"/>
        </w:rPr>
        <w:t>Daje to uczącym się szerszy zakres możliwości podążania za ich zainteresowaniami i kształtowania ścieżek kształcenia poprzez połączenie ścieżek akademickich, zawodowych i stosowanych.</w:t>
      </w:r>
    </w:p>
    <w:p w14:paraId="67CCD294" w14:textId="0CA42861" w:rsidR="00A74163" w:rsidRPr="00995B15" w:rsidRDefault="00811180" w:rsidP="00995B15">
      <w:pPr>
        <w:pStyle w:val="Agency-body-text"/>
        <w:jc w:val="both"/>
        <w:rPr>
          <w:lang w:val="pl-PL"/>
        </w:rPr>
      </w:pPr>
      <w:r w:rsidRPr="00995B15">
        <w:rPr>
          <w:lang w:val="pl-PL"/>
        </w:rPr>
        <w:t>Ogólne wyniki, z których każdy podzielony jest na bardziej konkretne wyniki w wielu dziedzinach tematycznych, wskazują, co uczący się powinien być w stanie opanować podczas procesu pracy nad danym wynikiem.</w:t>
      </w:r>
      <w:r w:rsidR="000D2018">
        <w:rPr>
          <w:lang w:val="pl-PL"/>
        </w:rPr>
        <w:t xml:space="preserve"> </w:t>
      </w:r>
      <w:r w:rsidRPr="00995B15">
        <w:rPr>
          <w:lang w:val="pl-PL"/>
        </w:rPr>
        <w:t>W ten sposób wszyscy uczniowie są w stanie pracować nad tymi samymi wynikami nauczania ze swoimi rówieśnikami na etapie rozwoju, na którym się znajdują.</w:t>
      </w:r>
      <w:r w:rsidR="000D2018">
        <w:rPr>
          <w:lang w:val="pl-PL"/>
        </w:rPr>
        <w:t xml:space="preserve"> Wyniki</w:t>
      </w:r>
      <w:r w:rsidRPr="00995B15">
        <w:rPr>
          <w:lang w:val="pl-PL"/>
        </w:rPr>
        <w:t xml:space="preserve"> uczenia się zostały rozszerzone, aby określić, co uczący się może być w stanie zrobić na różnych poziomach w odniesieniu do </w:t>
      </w:r>
      <w:r w:rsidR="000D2018">
        <w:rPr>
          <w:lang w:val="pl-PL"/>
        </w:rPr>
        <w:t>szerokich wyników</w:t>
      </w:r>
      <w:r w:rsidRPr="00995B15">
        <w:rPr>
          <w:lang w:val="pl-PL"/>
        </w:rPr>
        <w:t xml:space="preserve"> uczenia się.</w:t>
      </w:r>
      <w:r w:rsidR="000D2018">
        <w:rPr>
          <w:lang w:val="pl-PL"/>
        </w:rPr>
        <w:t xml:space="preserve"> </w:t>
      </w:r>
      <w:r w:rsidRPr="00995B15">
        <w:rPr>
          <w:lang w:val="pl-PL"/>
        </w:rPr>
        <w:t xml:space="preserve">Konkretne etapy tego, co uczący się jest w stanie zrobić w odniesieniu do </w:t>
      </w:r>
      <w:r w:rsidR="007F7B50">
        <w:rPr>
          <w:lang w:val="pl-PL"/>
        </w:rPr>
        <w:t>szerokiego</w:t>
      </w:r>
      <w:r w:rsidRPr="00995B15">
        <w:rPr>
          <w:lang w:val="pl-PL"/>
        </w:rPr>
        <w:t xml:space="preserve"> wyniku, są odzwierciedlone w dokumentacji oceny wskazującej, gdzie znajduje się osoba uczący się w odniesieniu do każdego wyniku </w:t>
      </w:r>
      <w:r w:rsidR="007F7B50">
        <w:rPr>
          <w:lang w:val="pl-PL"/>
        </w:rPr>
        <w:t>szerokiego</w:t>
      </w:r>
      <w:r w:rsidR="000D2018">
        <w:rPr>
          <w:lang w:val="pl-PL"/>
        </w:rPr>
        <w:t xml:space="preserve"> </w:t>
      </w:r>
      <w:r w:rsidRPr="00995B15">
        <w:rPr>
          <w:lang w:val="pl-PL"/>
        </w:rPr>
        <w:t>uczenia się.</w:t>
      </w:r>
      <w:r w:rsidR="000D2018">
        <w:rPr>
          <w:lang w:val="pl-PL"/>
        </w:rPr>
        <w:t xml:space="preserve"> </w:t>
      </w:r>
      <w:r w:rsidRPr="00995B15">
        <w:rPr>
          <w:lang w:val="pl-PL"/>
        </w:rPr>
        <w:t>W przypadku języków obcych wyniki opierają się na deskryptorach wspólnych ram europejskich.</w:t>
      </w:r>
      <w:r w:rsidR="007F7B50">
        <w:rPr>
          <w:lang w:val="pl-PL"/>
        </w:rPr>
        <w:t xml:space="preserve"> </w:t>
      </w:r>
      <w:r w:rsidRPr="00995B15">
        <w:rPr>
          <w:lang w:val="pl-PL"/>
        </w:rPr>
        <w:t>Oparty na CEFR program dotyczący biegłości językowej i oceny językowej oferuje możliwości rozróżnienia między kompetencjami językowymi i umiejętnościami na różnych poziomach biegłości, zapewniając osobom uczącym się możliwość pracy nad umiejętnościami produktywnymi, otwartymi lub interaktywnymi.</w:t>
      </w:r>
      <w:r w:rsidR="007F7B50">
        <w:rPr>
          <w:lang w:val="pl-PL"/>
        </w:rPr>
        <w:t xml:space="preserve"> </w:t>
      </w:r>
      <w:r w:rsidRPr="00995B15">
        <w:rPr>
          <w:lang w:val="pl-PL"/>
        </w:rPr>
        <w:t>Uczący się może być w stanie zdobyć wyższe kompetencje językowe w jednym lub kilku rodzajach komunikacji i nie musi opanować wszystkich umiejętności na tym samym poziomie kompetencji.</w:t>
      </w:r>
    </w:p>
    <w:p w14:paraId="108004F0" w14:textId="3B54C73F" w:rsidR="00A74163" w:rsidRPr="00995B15" w:rsidRDefault="00811180" w:rsidP="00995B15">
      <w:pPr>
        <w:pStyle w:val="Agency-heading-2"/>
        <w:jc w:val="both"/>
        <w:rPr>
          <w:lang w:val="pl-PL"/>
        </w:rPr>
      </w:pPr>
      <w:bookmarkStart w:id="21" w:name="_Toc75249900"/>
      <w:r w:rsidRPr="00995B15">
        <w:rPr>
          <w:lang w:val="pl-PL"/>
        </w:rPr>
        <w:t>Wyzwania i możliwości</w:t>
      </w:r>
      <w:bookmarkEnd w:id="21"/>
    </w:p>
    <w:p w14:paraId="1A4A2BA1" w14:textId="61A919F6" w:rsidR="00A74163" w:rsidRPr="00995B15" w:rsidRDefault="00811180" w:rsidP="00995B15">
      <w:pPr>
        <w:pStyle w:val="Agency-body-text"/>
        <w:jc w:val="both"/>
        <w:rPr>
          <w:lang w:val="pl-PL"/>
        </w:rPr>
      </w:pPr>
      <w:r w:rsidRPr="00995B15">
        <w:rPr>
          <w:lang w:val="pl-PL"/>
        </w:rPr>
        <w:t>Niniejsza sekcja ilustruje wyzwania i ograniczenia, które pojawiły się w trakcie realizacji LOF</w:t>
      </w:r>
      <w:r w:rsidR="007F7B50">
        <w:rPr>
          <w:lang w:val="pl-PL"/>
        </w:rPr>
        <w:t xml:space="preserve"> (ram, wyników uczenia się)</w:t>
      </w:r>
      <w:r w:rsidRPr="00995B15">
        <w:rPr>
          <w:lang w:val="pl-PL"/>
        </w:rPr>
        <w:t>, które będą służyć krytycznej analizie i przedyskutowaniu możliwości, które należy jeszcze zbadać.</w:t>
      </w:r>
      <w:r w:rsidR="007F7B50">
        <w:rPr>
          <w:lang w:val="pl-PL"/>
        </w:rPr>
        <w:t xml:space="preserve"> </w:t>
      </w:r>
      <w:r w:rsidRPr="00995B15">
        <w:rPr>
          <w:lang w:val="pl-PL"/>
        </w:rPr>
        <w:t>Wyniki uczenia się wspierają przechodzenie na różne cykle nauczania i uczenia się, jednak nadal istnieją wyzwania związane z rodzajem doświadczeń edukacyjnych, które są im zapewniane i które odpowiadają ich potrzebom i zainteresowaniom.</w:t>
      </w:r>
    </w:p>
    <w:p w14:paraId="3A44D800" w14:textId="44A7AB78" w:rsidR="00A74163" w:rsidRPr="00995B15" w:rsidRDefault="00811180" w:rsidP="00995B15">
      <w:pPr>
        <w:pStyle w:val="Agency-body-text"/>
        <w:jc w:val="both"/>
        <w:rPr>
          <w:lang w:val="pl-PL"/>
        </w:rPr>
      </w:pPr>
      <w:bookmarkStart w:id="22" w:name="_Hlk74731955"/>
      <w:r w:rsidRPr="00995B15">
        <w:rPr>
          <w:lang w:val="pl-PL"/>
        </w:rPr>
        <w:t xml:space="preserve">Jednym z głównych wyzwań związanych z wdrażaniem ram wyników uczenia się pozostaje stopień, w jakim nauczyciele są w stanie skorzystać z możliwości elastycznej pracy z </w:t>
      </w:r>
      <w:r w:rsidRPr="00995B15">
        <w:rPr>
          <w:lang w:val="pl-PL"/>
        </w:rPr>
        <w:lastRenderedPageBreak/>
        <w:t>programem nauczania, zapewniając różnorodne możliwości dla osób uczących się o zróżnicowanych potrzebach i zainteresowaniach w zakresie postępów w uczeniu się.</w:t>
      </w:r>
      <w:r w:rsidR="007F7B50">
        <w:rPr>
          <w:lang w:val="pl-PL"/>
        </w:rPr>
        <w:t xml:space="preserve"> </w:t>
      </w:r>
      <w:r w:rsidRPr="00995B15">
        <w:rPr>
          <w:lang w:val="pl-PL"/>
        </w:rPr>
        <w:t>Potrzebne są dalsze informacje na temat zakresu, w jakim przyjęte podejścia mogą w większym stopniu sprzyjać samodzielności nauczycieli i osób uczących się we wdrażaniu programów zgodnie z założeniami LOF</w:t>
      </w:r>
      <w:r w:rsidR="007F7B50">
        <w:rPr>
          <w:lang w:val="pl-PL"/>
        </w:rPr>
        <w:t xml:space="preserve"> (wynikiami uczenia się)</w:t>
      </w:r>
      <w:r w:rsidRPr="00995B15">
        <w:rPr>
          <w:lang w:val="pl-PL"/>
        </w:rPr>
        <w:t>.</w:t>
      </w:r>
      <w:bookmarkEnd w:id="22"/>
      <w:r w:rsidR="007F7B50">
        <w:rPr>
          <w:lang w:val="pl-PL"/>
        </w:rPr>
        <w:t xml:space="preserve"> </w:t>
      </w:r>
      <w:r w:rsidRPr="00995B15">
        <w:rPr>
          <w:lang w:val="pl-PL"/>
        </w:rPr>
        <w:t>Głównym wyzwaniem pozostaje rozwój doświadczeń edukacyjnych, które są wystarczająco elastyczne, aby zaspokoić indywidualne potrzeby uczniów i które są wystarczająco konkretne, aby można je było zmierzyć i przedstawić.</w:t>
      </w:r>
      <w:r w:rsidR="007F7B50">
        <w:rPr>
          <w:lang w:val="pl-PL"/>
        </w:rPr>
        <w:t xml:space="preserve"> </w:t>
      </w:r>
      <w:r w:rsidRPr="00995B15">
        <w:rPr>
          <w:lang w:val="pl-PL"/>
        </w:rPr>
        <w:t xml:space="preserve">System oceny w cyklach szkół podstawowych i </w:t>
      </w:r>
      <w:r w:rsidR="007F7B50">
        <w:rPr>
          <w:lang w:val="pl-PL"/>
        </w:rPr>
        <w:t>ponadpodstawowych</w:t>
      </w:r>
      <w:r w:rsidRPr="00995B15">
        <w:rPr>
          <w:lang w:val="pl-PL"/>
        </w:rPr>
        <w:t xml:space="preserve"> wymagał określenia poziomu osiągnięcia wyniku uczenia się.</w:t>
      </w:r>
      <w:r w:rsidR="007F7B50">
        <w:rPr>
          <w:lang w:val="pl-PL"/>
        </w:rPr>
        <w:t xml:space="preserve"> </w:t>
      </w:r>
      <w:r w:rsidRPr="00995B15">
        <w:rPr>
          <w:lang w:val="pl-PL"/>
        </w:rPr>
        <w:t xml:space="preserve">Dokumentacja etapów, do których osoby uczące się dotarły w odniesieniu do każdego </w:t>
      </w:r>
      <w:r w:rsidR="007F7B50">
        <w:rPr>
          <w:lang w:val="pl-PL"/>
        </w:rPr>
        <w:t xml:space="preserve">szerokiego </w:t>
      </w:r>
      <w:r w:rsidRPr="00995B15">
        <w:rPr>
          <w:lang w:val="pl-PL"/>
        </w:rPr>
        <w:t>wyniku uczenia się, stanowiła zindywidualizowaną formę oceny.</w:t>
      </w:r>
      <w:r w:rsidR="007F7B50">
        <w:rPr>
          <w:lang w:val="pl-PL"/>
        </w:rPr>
        <w:t xml:space="preserve"> </w:t>
      </w:r>
      <w:r w:rsidRPr="00995B15">
        <w:rPr>
          <w:lang w:val="pl-PL"/>
        </w:rPr>
        <w:t>Ta forma oceny zapewniła nauczycielom, rodzicom i uczącym się jaśniejszy obraz obszarów, na których należy się skupić.</w:t>
      </w:r>
      <w:r w:rsidR="007F7B50">
        <w:rPr>
          <w:lang w:val="pl-PL"/>
        </w:rPr>
        <w:t xml:space="preserve"> </w:t>
      </w:r>
      <w:r w:rsidRPr="00995B15">
        <w:rPr>
          <w:lang w:val="pl-PL"/>
        </w:rPr>
        <w:t>Ponadto tego rodzaju ocena zapewniła nauczycielom i uczącym się informacje zwrotne wymagane do planowania ewentualnych kolejnych kroków w nauce.</w:t>
      </w:r>
      <w:r w:rsidR="00100506">
        <w:rPr>
          <w:lang w:val="pl-PL"/>
        </w:rPr>
        <w:t xml:space="preserve"> </w:t>
      </w:r>
      <w:r w:rsidRPr="00995B15">
        <w:rPr>
          <w:lang w:val="pl-PL"/>
        </w:rPr>
        <w:t>Proces dokumentowania, zarówno formacyjny, jak i podsumowujący, umożliwił uczniom samoocenę uczenia się i wzięcie za to dalszej odpowiedzialności. Nauczyciele otrzymują jasny obraz obszarów, do których od tej pory można się odnieść, podczas oceny uczenia się.</w:t>
      </w:r>
      <w:r w:rsidR="00100506">
        <w:rPr>
          <w:lang w:val="pl-PL"/>
        </w:rPr>
        <w:t xml:space="preserve"> </w:t>
      </w:r>
      <w:r w:rsidRPr="00995B15">
        <w:rPr>
          <w:lang w:val="pl-PL"/>
        </w:rPr>
        <w:t>Gwarantuje</w:t>
      </w:r>
      <w:r w:rsidR="00100506">
        <w:rPr>
          <w:lang w:val="pl-PL"/>
        </w:rPr>
        <w:t xml:space="preserve"> to</w:t>
      </w:r>
      <w:r w:rsidRPr="00995B15">
        <w:rPr>
          <w:lang w:val="pl-PL"/>
        </w:rPr>
        <w:t xml:space="preserve">, że możliwości </w:t>
      </w:r>
      <w:r w:rsidR="00100506">
        <w:rPr>
          <w:lang w:val="pl-PL"/>
        </w:rPr>
        <w:t>biorąc pod uwagę</w:t>
      </w:r>
      <w:r w:rsidRPr="00995B15">
        <w:rPr>
          <w:lang w:val="pl-PL"/>
        </w:rPr>
        <w:t xml:space="preserve"> kolej</w:t>
      </w:r>
      <w:r w:rsidR="00100506">
        <w:rPr>
          <w:lang w:val="pl-PL"/>
        </w:rPr>
        <w:t>ne</w:t>
      </w:r>
      <w:r w:rsidRPr="00995B15">
        <w:rPr>
          <w:lang w:val="pl-PL"/>
        </w:rPr>
        <w:t xml:space="preserve"> krok</w:t>
      </w:r>
      <w:r w:rsidR="00100506">
        <w:rPr>
          <w:lang w:val="pl-PL"/>
        </w:rPr>
        <w:t>i</w:t>
      </w:r>
      <w:r w:rsidRPr="00995B15">
        <w:rPr>
          <w:lang w:val="pl-PL"/>
        </w:rPr>
        <w:t xml:space="preserve"> w zakresie uczenia się dla poszczególnych osób uczących się są </w:t>
      </w:r>
      <w:r w:rsidR="00100506">
        <w:rPr>
          <w:lang w:val="pl-PL"/>
        </w:rPr>
        <w:t>zabezpieczane</w:t>
      </w:r>
      <w:r w:rsidRPr="00995B15">
        <w:rPr>
          <w:lang w:val="pl-PL"/>
        </w:rPr>
        <w:t>.</w:t>
      </w:r>
    </w:p>
    <w:p w14:paraId="7E1F4865" w14:textId="1E5FF177" w:rsidR="00A74163" w:rsidRPr="00995B15" w:rsidRDefault="00811180" w:rsidP="00995B15">
      <w:pPr>
        <w:pStyle w:val="Agency-body-text"/>
        <w:jc w:val="both"/>
        <w:rPr>
          <w:lang w:val="pl-PL"/>
        </w:rPr>
      </w:pPr>
      <w:r w:rsidRPr="00995B15">
        <w:rPr>
          <w:lang w:val="pl-PL"/>
        </w:rPr>
        <w:t xml:space="preserve">Jak wcześniej zauważono, wdrożenie ram wyników uczenia się zostało wstrzymane z powodu pandemii COVID-19 podczas roku szkolnego 2021 i będzie kontynuowane w roku </w:t>
      </w:r>
      <w:r w:rsidR="00100506">
        <w:rPr>
          <w:lang w:val="pl-PL"/>
        </w:rPr>
        <w:t>szkolnym</w:t>
      </w:r>
      <w:r w:rsidRPr="00995B15">
        <w:rPr>
          <w:lang w:val="pl-PL"/>
        </w:rPr>
        <w:t xml:space="preserve"> 2021/2022.</w:t>
      </w:r>
      <w:r w:rsidR="00100506">
        <w:rPr>
          <w:lang w:val="pl-PL"/>
        </w:rPr>
        <w:t xml:space="preserve"> </w:t>
      </w:r>
      <w:r w:rsidRPr="00995B15">
        <w:rPr>
          <w:lang w:val="pl-PL"/>
        </w:rPr>
        <w:t xml:space="preserve">W czerwcu 2021 r. ogłoszono kontynuację programów szkoleń (sesje ustawicznego rozwoju zawodowego) i wsparcie w szkołach (poprzez spotkania i wizyty pomocnicze) podczas roku szkolnego 2021/2022, w następstwie dyskusji między </w:t>
      </w:r>
      <w:r w:rsidR="00100506">
        <w:rPr>
          <w:lang w:val="pl-PL"/>
        </w:rPr>
        <w:t>interesariuszami</w:t>
      </w:r>
      <w:r w:rsidRPr="00995B15">
        <w:rPr>
          <w:lang w:val="pl-PL"/>
        </w:rPr>
        <w:t xml:space="preserve"> z sektora państwowego i niepaństwowego, która odbyła się we współpracy ze Związkami Nauczycie</w:t>
      </w:r>
      <w:r w:rsidR="00A33961">
        <w:rPr>
          <w:lang w:val="pl-PL"/>
        </w:rPr>
        <w:t>l</w:t>
      </w:r>
      <w:r w:rsidRPr="00995B15">
        <w:rPr>
          <w:lang w:val="pl-PL"/>
        </w:rPr>
        <w:t>i.</w:t>
      </w:r>
      <w:r w:rsidR="00100506">
        <w:rPr>
          <w:lang w:val="pl-PL"/>
        </w:rPr>
        <w:t xml:space="preserve"> </w:t>
      </w:r>
      <w:r w:rsidRPr="00995B15">
        <w:rPr>
          <w:lang w:val="pl-PL"/>
        </w:rPr>
        <w:t xml:space="preserve">Ramy wyników uczenia się zostały </w:t>
      </w:r>
      <w:r w:rsidR="00A33961">
        <w:rPr>
          <w:lang w:val="pl-PL"/>
        </w:rPr>
        <w:t>stworzone</w:t>
      </w:r>
      <w:r w:rsidRPr="00995B15">
        <w:rPr>
          <w:lang w:val="pl-PL"/>
        </w:rPr>
        <w:t xml:space="preserve"> dla wszystkich nauczycieli i osób uczących się, a jednym z głównych ograniczeń, które należy jeszcze rozszerzyć, jest stopień, w jakim nauczyciele korzystają z elastyczności w zakresie praktyk w zakresie nauczania, uczenia się i oceny w klasie.</w:t>
      </w:r>
    </w:p>
    <w:p w14:paraId="11294713" w14:textId="77777777" w:rsidR="00A74163" w:rsidRPr="00995B15" w:rsidRDefault="00811180" w:rsidP="00995B15">
      <w:pPr>
        <w:pStyle w:val="Agency-body-text"/>
        <w:jc w:val="both"/>
        <w:rPr>
          <w:lang w:val="pl-PL"/>
        </w:rPr>
      </w:pPr>
      <w:r w:rsidRPr="00995B15">
        <w:rPr>
          <w:lang w:val="pl-PL"/>
        </w:rPr>
        <w:t>Ponadto konieczna jest dalsza analiza wpływu praktyk dydaktycznych i oceniających, które odzwierciedlają potrzeby osób uczących się, a także informacje zwrotne przekazywane przez nauczycieli,</w:t>
      </w:r>
    </w:p>
    <w:p w14:paraId="77986B75" w14:textId="1FB6D64A" w:rsidR="00A74163" w:rsidRPr="00995B15" w:rsidRDefault="00811180" w:rsidP="00995B15">
      <w:pPr>
        <w:pStyle w:val="Agency-body-text"/>
        <w:numPr>
          <w:ilvl w:val="0"/>
          <w:numId w:val="41"/>
        </w:numPr>
        <w:jc w:val="both"/>
        <w:rPr>
          <w:lang w:val="pl-PL"/>
        </w:rPr>
      </w:pPr>
      <w:r w:rsidRPr="00995B15">
        <w:rPr>
          <w:lang w:val="pl-PL"/>
        </w:rPr>
        <w:t xml:space="preserve">całościowe podejście szkolne do wdrażania ram wyników uczenia się, aby zapewnić osiągnięcie celów w zakresie włączenia społecznego i </w:t>
      </w:r>
      <w:r w:rsidR="002A56A0">
        <w:rPr>
          <w:lang w:val="pl-PL"/>
        </w:rPr>
        <w:t>sprawiedliwości</w:t>
      </w:r>
      <w:r w:rsidRPr="00995B15">
        <w:rPr>
          <w:lang w:val="pl-PL"/>
        </w:rPr>
        <w:t>;</w:t>
      </w:r>
    </w:p>
    <w:p w14:paraId="2D5F5341" w14:textId="77777777" w:rsidR="00A74163" w:rsidRPr="00995B15" w:rsidRDefault="00811180" w:rsidP="00995B15">
      <w:pPr>
        <w:pStyle w:val="Agency-body-text"/>
        <w:numPr>
          <w:ilvl w:val="0"/>
          <w:numId w:val="41"/>
        </w:numPr>
        <w:jc w:val="both"/>
        <w:rPr>
          <w:lang w:val="pl-PL"/>
        </w:rPr>
      </w:pPr>
      <w:r w:rsidRPr="00995B15">
        <w:rPr>
          <w:lang w:val="pl-PL"/>
        </w:rPr>
        <w:t>analiza podejść przyjętych w kontekście pedagogiki skoncentrowanej na uczeniu się i wymaganego poziomu elastyczności (analiza poziomów centralnie narzuconych środków nauczania);</w:t>
      </w:r>
    </w:p>
    <w:p w14:paraId="3D099FE2" w14:textId="77777777" w:rsidR="00A74163" w:rsidRPr="00995B15" w:rsidRDefault="00811180" w:rsidP="00995B15">
      <w:pPr>
        <w:pStyle w:val="Agency-body-text"/>
        <w:numPr>
          <w:ilvl w:val="0"/>
          <w:numId w:val="41"/>
        </w:numPr>
        <w:jc w:val="both"/>
        <w:rPr>
          <w:lang w:val="pl-PL"/>
        </w:rPr>
      </w:pPr>
      <w:r w:rsidRPr="00995B15">
        <w:rPr>
          <w:lang w:val="pl-PL"/>
        </w:rPr>
        <w:t>skupienie się na szkoleniach promujących elastyczne podejścia do nauczania i uczenia się, które ułatwiają uczenie się osobom uczącym się o zróżnicowanych potrzebach i zainteresowaniach w różnych cyklach nauczania;</w:t>
      </w:r>
    </w:p>
    <w:p w14:paraId="35476E94" w14:textId="23480851" w:rsidR="00A74163" w:rsidRPr="00995B15" w:rsidRDefault="00811180" w:rsidP="00995B15">
      <w:pPr>
        <w:pStyle w:val="Agency-body-text"/>
        <w:numPr>
          <w:ilvl w:val="0"/>
          <w:numId w:val="41"/>
        </w:numPr>
        <w:jc w:val="both"/>
        <w:rPr>
          <w:b/>
          <w:lang w:val="pl-PL"/>
        </w:rPr>
      </w:pPr>
      <w:r w:rsidRPr="00995B15">
        <w:rPr>
          <w:lang w:val="pl-PL"/>
        </w:rPr>
        <w:t>wprowadzenie dalszych funkcji wspierających, takich jak dyskusja na temat tego, jak pomóc uczniom w utrzymaniu profilu uczenia się języków, zapewni</w:t>
      </w:r>
      <w:r w:rsidR="002A56A0">
        <w:rPr>
          <w:lang w:val="pl-PL"/>
        </w:rPr>
        <w:t>enie</w:t>
      </w:r>
      <w:r w:rsidRPr="00995B15">
        <w:rPr>
          <w:lang w:val="pl-PL"/>
        </w:rPr>
        <w:t xml:space="preserve"> wsparci</w:t>
      </w:r>
      <w:r w:rsidR="002A56A0">
        <w:rPr>
          <w:lang w:val="pl-PL"/>
        </w:rPr>
        <w:t>a</w:t>
      </w:r>
      <w:r w:rsidRPr="00995B15">
        <w:rPr>
          <w:lang w:val="pl-PL"/>
        </w:rPr>
        <w:t xml:space="preserve"> osobom uczącym się, któr</w:t>
      </w:r>
      <w:r w:rsidR="002A56A0">
        <w:rPr>
          <w:lang w:val="pl-PL"/>
        </w:rPr>
        <w:t>e</w:t>
      </w:r>
      <w:r w:rsidRPr="00995B15">
        <w:rPr>
          <w:lang w:val="pl-PL"/>
        </w:rPr>
        <w:t xml:space="preserve"> nie posiadają kompetencji w zakresie języków nauczania, </w:t>
      </w:r>
      <w:r w:rsidRPr="00995B15">
        <w:rPr>
          <w:lang w:val="pl-PL"/>
        </w:rPr>
        <w:lastRenderedPageBreak/>
        <w:t>oraz uzna</w:t>
      </w:r>
      <w:r w:rsidR="002A56A0">
        <w:rPr>
          <w:lang w:val="pl-PL"/>
        </w:rPr>
        <w:t>nie</w:t>
      </w:r>
      <w:r w:rsidRPr="00995B15">
        <w:rPr>
          <w:lang w:val="pl-PL"/>
        </w:rPr>
        <w:t xml:space="preserve"> i wspiera</w:t>
      </w:r>
      <w:r w:rsidR="002A56A0">
        <w:rPr>
          <w:lang w:val="pl-PL"/>
        </w:rPr>
        <w:t>nie</w:t>
      </w:r>
      <w:r w:rsidRPr="00995B15">
        <w:rPr>
          <w:lang w:val="pl-PL"/>
        </w:rPr>
        <w:t xml:space="preserve"> język pierwsz</w:t>
      </w:r>
      <w:r w:rsidR="002A56A0">
        <w:rPr>
          <w:lang w:val="pl-PL"/>
        </w:rPr>
        <w:t>ego</w:t>
      </w:r>
      <w:r w:rsidRPr="00995B15">
        <w:rPr>
          <w:lang w:val="pl-PL"/>
        </w:rPr>
        <w:t>/ojczyst</w:t>
      </w:r>
      <w:r w:rsidR="002A56A0">
        <w:rPr>
          <w:lang w:val="pl-PL"/>
        </w:rPr>
        <w:t>ego</w:t>
      </w:r>
      <w:r w:rsidRPr="00995B15">
        <w:rPr>
          <w:lang w:val="pl-PL"/>
        </w:rPr>
        <w:t xml:space="preserve"> uczniów, jeżeli nie są one używane ani nie są oferowane jako przedmiot nauczania w szkole.</w:t>
      </w:r>
    </w:p>
    <w:p w14:paraId="1069F691" w14:textId="68B2F2D2" w:rsidR="00A74163" w:rsidRPr="00995B15" w:rsidRDefault="00811180" w:rsidP="00995B15">
      <w:pPr>
        <w:pStyle w:val="Agency-body-text"/>
        <w:jc w:val="both"/>
        <w:rPr>
          <w:lang w:val="pl-PL"/>
        </w:rPr>
      </w:pPr>
      <w:r w:rsidRPr="00995B15">
        <w:rPr>
          <w:lang w:val="pl-PL"/>
        </w:rPr>
        <w:t xml:space="preserve">Sukces w nauce nie ogranicza się do </w:t>
      </w:r>
      <w:r w:rsidR="002A56A0">
        <w:rPr>
          <w:lang w:val="pl-PL"/>
        </w:rPr>
        <w:t>świadectw</w:t>
      </w:r>
      <w:r w:rsidRPr="00995B15">
        <w:rPr>
          <w:lang w:val="pl-PL"/>
        </w:rPr>
        <w:t>.</w:t>
      </w:r>
      <w:r w:rsidR="002A56A0">
        <w:rPr>
          <w:lang w:val="pl-PL"/>
        </w:rPr>
        <w:t xml:space="preserve"> </w:t>
      </w:r>
      <w:r w:rsidRPr="00995B15">
        <w:rPr>
          <w:lang w:val="pl-PL"/>
        </w:rPr>
        <w:t>Samoocena, a także inne formy doświadczeń z zakresu nauczania i uczenia się, takie jak projekty, wydarzenia i konkursy organizowane przez różne departamenty Dyrekcji ds. Programów Uczenia się i Oceny (</w:t>
      </w:r>
      <w:r w:rsidR="00A4116D">
        <w:rPr>
          <w:lang w:val="pl-PL"/>
        </w:rPr>
        <w:t>D</w:t>
      </w:r>
      <w:r w:rsidRPr="00995B15">
        <w:rPr>
          <w:lang w:val="pl-PL"/>
        </w:rPr>
        <w:t xml:space="preserve">LAP) są </w:t>
      </w:r>
      <w:r w:rsidR="00A4116D">
        <w:rPr>
          <w:lang w:val="pl-PL"/>
        </w:rPr>
        <w:t>umieszczane</w:t>
      </w:r>
      <w:r w:rsidRPr="00995B15">
        <w:rPr>
          <w:lang w:val="pl-PL"/>
        </w:rPr>
        <w:t xml:space="preserve"> </w:t>
      </w:r>
      <w:r w:rsidR="00A4116D">
        <w:rPr>
          <w:lang w:val="pl-PL"/>
        </w:rPr>
        <w:t>na</w:t>
      </w:r>
      <w:r w:rsidRPr="00995B15">
        <w:rPr>
          <w:lang w:val="pl-PL"/>
        </w:rPr>
        <w:t xml:space="preserve"> </w:t>
      </w:r>
      <w:r w:rsidR="00A4116D">
        <w:rPr>
          <w:lang w:val="pl-PL"/>
        </w:rPr>
        <w:t>świadectwie</w:t>
      </w:r>
      <w:r w:rsidRPr="00995B15">
        <w:rPr>
          <w:lang w:val="pl-PL"/>
        </w:rPr>
        <w:t xml:space="preserve"> i profilu uczniów.</w:t>
      </w:r>
      <w:r w:rsidR="00A4116D">
        <w:rPr>
          <w:lang w:val="pl-PL"/>
        </w:rPr>
        <w:t xml:space="preserve"> </w:t>
      </w:r>
      <w:r w:rsidRPr="00995B15">
        <w:rPr>
          <w:lang w:val="pl-PL"/>
        </w:rPr>
        <w:t>Ponadto LOF</w:t>
      </w:r>
      <w:r w:rsidR="00A4116D">
        <w:rPr>
          <w:lang w:val="pl-PL"/>
        </w:rPr>
        <w:t xml:space="preserve"> (ramy wymików uczenia się)</w:t>
      </w:r>
      <w:r w:rsidRPr="00995B15">
        <w:rPr>
          <w:lang w:val="pl-PL"/>
        </w:rPr>
        <w:t xml:space="preserve"> zapewni</w:t>
      </w:r>
      <w:r w:rsidR="00A4116D">
        <w:rPr>
          <w:lang w:val="pl-PL"/>
        </w:rPr>
        <w:t>ają</w:t>
      </w:r>
      <w:r w:rsidRPr="00995B15">
        <w:rPr>
          <w:lang w:val="pl-PL"/>
        </w:rPr>
        <w:t xml:space="preserve"> dostęp do wyników, które wcześniej nie istniały, takich jak wyniki kształcenia i szkolenia zawodowego w ramach szeregu programów oferowanych jako przedmioty </w:t>
      </w:r>
      <w:r w:rsidR="00A4116D">
        <w:rPr>
          <w:lang w:val="pl-PL"/>
        </w:rPr>
        <w:t>wyboru</w:t>
      </w:r>
      <w:r w:rsidRPr="00995B15">
        <w:rPr>
          <w:lang w:val="pl-PL"/>
        </w:rPr>
        <w:t xml:space="preserve"> na poziomie szkoły średniej.</w:t>
      </w:r>
      <w:r w:rsidR="00A4116D">
        <w:rPr>
          <w:lang w:val="pl-PL"/>
        </w:rPr>
        <w:t xml:space="preserve"> </w:t>
      </w:r>
      <w:r w:rsidRPr="00995B15">
        <w:rPr>
          <w:lang w:val="pl-PL"/>
        </w:rPr>
        <w:t>Inne wyniki z korzyścią dla osób uczących się ze środowisk migracyjnych uzupełniają programy dotyczące języka maltańskiego zarówno na poziomie szkoły podstawowej, jak i średniej.</w:t>
      </w:r>
      <w:r w:rsidR="00A4116D">
        <w:rPr>
          <w:lang w:val="pl-PL"/>
        </w:rPr>
        <w:t xml:space="preserve"> </w:t>
      </w:r>
      <w:r w:rsidRPr="00995B15">
        <w:rPr>
          <w:lang w:val="pl-PL"/>
        </w:rPr>
        <w:t>Te programy uczenia się i oceny zapewniają osobom uczącym się dalsze możliwości dzięki kształceniu zawodowemu i ścieżkom akademickim w ramach głównego nurtu edukacji.</w:t>
      </w:r>
      <w:r w:rsidR="00A4116D">
        <w:rPr>
          <w:lang w:val="pl-PL"/>
        </w:rPr>
        <w:t xml:space="preserve"> </w:t>
      </w:r>
      <w:r w:rsidRPr="00995B15">
        <w:rPr>
          <w:lang w:val="pl-PL"/>
        </w:rPr>
        <w:t xml:space="preserve">LOF </w:t>
      </w:r>
      <w:r w:rsidR="00A4116D">
        <w:rPr>
          <w:lang w:val="pl-PL"/>
        </w:rPr>
        <w:t>(ramy wymików uczenia się)</w:t>
      </w:r>
      <w:r w:rsidR="00A4116D" w:rsidRPr="00995B15">
        <w:rPr>
          <w:lang w:val="pl-PL"/>
        </w:rPr>
        <w:t xml:space="preserve"> </w:t>
      </w:r>
      <w:r w:rsidRPr="00995B15">
        <w:rPr>
          <w:lang w:val="pl-PL"/>
        </w:rPr>
        <w:t>w szkołach średnich oferuj</w:t>
      </w:r>
      <w:r w:rsidR="00A4116D">
        <w:rPr>
          <w:lang w:val="pl-PL"/>
        </w:rPr>
        <w:t>ą</w:t>
      </w:r>
      <w:r w:rsidRPr="00995B15">
        <w:rPr>
          <w:lang w:val="pl-PL"/>
        </w:rPr>
        <w:t xml:space="preserve"> nauczycielom możliwość dostosowania programów nauczania, uczenia się i oceny w celu zaspokojenia zróżnicowanych potrzeb i zainteresowań uczących się oraz uczynienia uczenia się bardziej dostępnym dla wszystkich uczących się.</w:t>
      </w:r>
      <w:r w:rsidR="00A4116D">
        <w:rPr>
          <w:lang w:val="pl-PL"/>
        </w:rPr>
        <w:t xml:space="preserve"> </w:t>
      </w:r>
      <w:r w:rsidRPr="00995B15">
        <w:rPr>
          <w:lang w:val="pl-PL"/>
        </w:rPr>
        <w:t xml:space="preserve">Wzrosła współpraca między </w:t>
      </w:r>
      <w:r w:rsidR="00A4116D">
        <w:rPr>
          <w:lang w:val="pl-PL"/>
        </w:rPr>
        <w:t>edukatorami</w:t>
      </w:r>
      <w:r w:rsidRPr="00995B15">
        <w:rPr>
          <w:lang w:val="pl-PL"/>
        </w:rPr>
        <w:t xml:space="preserve"> i nauczycielami pracującymi w tej samej szkole i w różnych sektorach szkolnych, co daje nauczycielom możliwość tworzenia własnych zawodowych wspólnot praktyk.</w:t>
      </w:r>
    </w:p>
    <w:p w14:paraId="391238DA" w14:textId="4D08BE9F" w:rsidR="00A74163" w:rsidRPr="00995B15" w:rsidRDefault="00A4116D" w:rsidP="00995B15">
      <w:pPr>
        <w:pStyle w:val="Agency-heading-2"/>
        <w:jc w:val="both"/>
        <w:rPr>
          <w:lang w:val="pl-PL"/>
        </w:rPr>
      </w:pPr>
      <w:bookmarkStart w:id="23" w:name="_Hlk74453039"/>
      <w:r>
        <w:rPr>
          <w:lang w:val="pl-PL"/>
        </w:rPr>
        <w:t>Źródła</w:t>
      </w:r>
    </w:p>
    <w:p w14:paraId="6EFFD4BA" w14:textId="77777777" w:rsidR="00A4116D" w:rsidRPr="00A4116D" w:rsidRDefault="00811180" w:rsidP="00A4116D">
      <w:pPr>
        <w:pStyle w:val="Agency-body-text"/>
        <w:jc w:val="both"/>
        <w:rPr>
          <w:lang w:val="pl-PL"/>
        </w:rPr>
      </w:pPr>
      <w:r w:rsidRPr="00995B15">
        <w:rPr>
          <w:lang w:val="pl-PL"/>
        </w:rPr>
        <w:t>Attard Tonna, M. &amp; Bugeja, G. (2016).</w:t>
      </w:r>
      <w:r w:rsidR="00A4116D">
        <w:rPr>
          <w:lang w:val="pl-PL"/>
        </w:rPr>
        <w:t xml:space="preserve"> </w:t>
      </w:r>
      <w:r w:rsidR="00A4116D" w:rsidRPr="00A4116D">
        <w:rPr>
          <w:lang w:val="pl-PL"/>
        </w:rPr>
        <w:t>A reflection of the Learning Outcomes Framework</w:t>
      </w:r>
    </w:p>
    <w:p w14:paraId="0B1BD492" w14:textId="51BBCCF2" w:rsidR="00A74163" w:rsidRPr="00995B15" w:rsidRDefault="00A4116D" w:rsidP="00A4116D">
      <w:pPr>
        <w:pStyle w:val="Agency-body-text"/>
        <w:jc w:val="both"/>
        <w:rPr>
          <w:lang w:val="pl-PL"/>
        </w:rPr>
      </w:pPr>
      <w:r w:rsidRPr="00A4116D">
        <w:rPr>
          <w:lang w:val="pl-PL"/>
        </w:rPr>
        <w:t>Project</w:t>
      </w:r>
      <w:r w:rsidR="00BB5C16">
        <w:rPr>
          <w:lang w:val="pl-PL"/>
        </w:rPr>
        <w:t xml:space="preserve"> [</w:t>
      </w:r>
      <w:r w:rsidR="00BB5C16" w:rsidRPr="00BB5C16">
        <w:rPr>
          <w:i/>
          <w:iCs/>
          <w:lang w:val="pl-PL"/>
        </w:rPr>
        <w:t>Przemyślenia nt. projektu ramowego „Wyniki uczenia się”].</w:t>
      </w:r>
      <w:r w:rsidR="00BB5C16">
        <w:rPr>
          <w:lang w:val="pl-PL"/>
        </w:rPr>
        <w:t xml:space="preserve"> </w:t>
      </w:r>
      <w:r w:rsidRPr="00A4116D">
        <w:rPr>
          <w:lang w:val="pl-PL"/>
        </w:rPr>
        <w:t>Malta Review of Educational Research,</w:t>
      </w:r>
      <w:r>
        <w:rPr>
          <w:lang w:val="pl-PL"/>
        </w:rPr>
        <w:t xml:space="preserve"> </w:t>
      </w:r>
      <w:r w:rsidR="00811180" w:rsidRPr="00995B15">
        <w:rPr>
          <w:i/>
          <w:lang w:val="pl-PL"/>
        </w:rPr>
        <w:t>Malta Review of Educational Research</w:t>
      </w:r>
      <w:r w:rsidR="00811180" w:rsidRPr="00995B15">
        <w:rPr>
          <w:lang w:val="pl-PL"/>
        </w:rPr>
        <w:t>, 10 (1), 169-176.</w:t>
      </w:r>
    </w:p>
    <w:bookmarkEnd w:id="23"/>
    <w:p w14:paraId="0A87004D" w14:textId="63B91610" w:rsidR="00A74163" w:rsidRPr="00995B15" w:rsidRDefault="00811180" w:rsidP="00BB5C16">
      <w:pPr>
        <w:pStyle w:val="Agency-body-text"/>
        <w:jc w:val="both"/>
        <w:rPr>
          <w:color w:val="000000"/>
          <w:lang w:val="pl-PL"/>
        </w:rPr>
      </w:pPr>
      <w:r w:rsidRPr="00995B15">
        <w:rPr>
          <w:lang w:val="pl-PL"/>
        </w:rPr>
        <w:t>Fraser N. 2009.</w:t>
      </w:r>
      <w:r w:rsidR="00BB5C16">
        <w:rPr>
          <w:lang w:val="pl-PL"/>
        </w:rPr>
        <w:t xml:space="preserve"> </w:t>
      </w:r>
      <w:r w:rsidR="00BB5C16" w:rsidRPr="00BB5C16">
        <w:rPr>
          <w:lang w:val="pl-PL"/>
        </w:rPr>
        <w:t>Scales of justice: reimagining political space in a globalizing world.</w:t>
      </w:r>
      <w:r w:rsidR="00BB5C16">
        <w:rPr>
          <w:lang w:val="pl-PL"/>
        </w:rPr>
        <w:t xml:space="preserve"> [</w:t>
      </w:r>
      <w:r w:rsidRPr="00BB5C16">
        <w:rPr>
          <w:i/>
          <w:iCs/>
          <w:lang w:val="pl-PL"/>
        </w:rPr>
        <w:t>Skala wymiaru sprawiedliwości:</w:t>
      </w:r>
      <w:r w:rsidR="00BB5C16">
        <w:rPr>
          <w:i/>
          <w:iCs/>
          <w:lang w:val="pl-PL"/>
        </w:rPr>
        <w:t xml:space="preserve"> </w:t>
      </w:r>
      <w:r w:rsidRPr="00BB5C16">
        <w:rPr>
          <w:i/>
          <w:iCs/>
          <w:lang w:val="pl-PL"/>
        </w:rPr>
        <w:t>przekształcenie przestrzeni politycznej w globalizującym się świecie</w:t>
      </w:r>
      <w:r w:rsidRPr="00995B15">
        <w:rPr>
          <w:lang w:val="pl-PL"/>
        </w:rPr>
        <w:t>.</w:t>
      </w:r>
      <w:r w:rsidR="00BB5C16">
        <w:rPr>
          <w:lang w:val="pl-PL"/>
        </w:rPr>
        <w:t>]</w:t>
      </w:r>
      <w:r w:rsidR="00BB5C16">
        <w:rPr>
          <w:color w:val="000000"/>
          <w:lang w:val="pl-PL"/>
        </w:rPr>
        <w:t xml:space="preserve"> </w:t>
      </w:r>
      <w:r w:rsidRPr="00995B15">
        <w:rPr>
          <w:lang w:val="pl-PL"/>
        </w:rPr>
        <w:t>Nowy Jork:</w:t>
      </w:r>
      <w:r w:rsidR="00BB5C16">
        <w:rPr>
          <w:lang w:val="pl-PL"/>
        </w:rPr>
        <w:t xml:space="preserve"> </w:t>
      </w:r>
      <w:r w:rsidRPr="00995B15">
        <w:rPr>
          <w:lang w:val="pl-PL"/>
        </w:rPr>
        <w:t>Columbia University Press</w:t>
      </w:r>
    </w:p>
    <w:p w14:paraId="78A35159" w14:textId="1AC8658B" w:rsidR="00A74163" w:rsidRPr="00995B15" w:rsidRDefault="00811180" w:rsidP="00BB5C16">
      <w:pPr>
        <w:pStyle w:val="Agency-body-text"/>
        <w:rPr>
          <w:lang w:val="pl-PL"/>
        </w:rPr>
      </w:pPr>
      <w:r w:rsidRPr="00995B15">
        <w:rPr>
          <w:lang w:val="pl-PL"/>
        </w:rPr>
        <w:t>Ministerstwo Edukacji i Zatrudnienia (2017).</w:t>
      </w:r>
      <w:r w:rsidR="00BB5C16">
        <w:rPr>
          <w:lang w:val="pl-PL"/>
        </w:rPr>
        <w:t xml:space="preserve"> </w:t>
      </w:r>
      <w:r w:rsidRPr="00995B15">
        <w:rPr>
          <w:i/>
          <w:lang w:val="pl-PL"/>
        </w:rPr>
        <w:t>Ramy wyników uczenia się</w:t>
      </w:r>
      <w:r w:rsidRPr="00995B15">
        <w:rPr>
          <w:lang w:val="pl-PL"/>
        </w:rPr>
        <w:t>.</w:t>
      </w:r>
      <w:r w:rsidR="00BB5C16">
        <w:rPr>
          <w:lang w:val="pl-PL"/>
        </w:rPr>
        <w:t xml:space="preserve"> </w:t>
      </w:r>
      <w:r w:rsidRPr="00995B15">
        <w:rPr>
          <w:lang w:val="pl-PL"/>
        </w:rPr>
        <w:t>Floriana:</w:t>
      </w:r>
      <w:r w:rsidR="00BB5C16">
        <w:rPr>
          <w:lang w:val="pl-PL"/>
        </w:rPr>
        <w:t xml:space="preserve"> </w:t>
      </w:r>
      <w:r w:rsidRPr="00995B15">
        <w:rPr>
          <w:lang w:val="pl-PL"/>
        </w:rPr>
        <w:t>Ministerstwo Edukacji.</w:t>
      </w:r>
      <w:r w:rsidR="00BB5C16">
        <w:rPr>
          <w:lang w:val="pl-PL"/>
        </w:rPr>
        <w:t xml:space="preserve"> </w:t>
      </w:r>
      <w:hyperlink r:id="rId11" w:history="1">
        <w:r w:rsidR="00BB5C16" w:rsidRPr="00896979">
          <w:rPr>
            <w:rStyle w:val="Hyperlink"/>
            <w:rFonts w:cs="Calibri"/>
            <w:lang w:val="pl-PL"/>
          </w:rPr>
          <w:t>https://www.schoolslearningoutcomes.edu.mt/en/dashboard</w:t>
        </w:r>
      </w:hyperlink>
    </w:p>
    <w:p w14:paraId="2C74AA0F" w14:textId="60C40BEC" w:rsidR="00A74163" w:rsidRDefault="00811180" w:rsidP="00BB5C16">
      <w:pPr>
        <w:pStyle w:val="Agency-body-text"/>
        <w:rPr>
          <w:rStyle w:val="Hyperlink"/>
          <w:rFonts w:cs="Calibri"/>
        </w:rPr>
      </w:pPr>
      <w:bookmarkStart w:id="24" w:name="_Hlk74455195"/>
      <w:r w:rsidRPr="00995B15">
        <w:rPr>
          <w:lang w:val="pl-PL"/>
        </w:rPr>
        <w:t>Ministerstwo Edukacji i Zatrudnienia (2012).</w:t>
      </w:r>
      <w:r w:rsidR="00BB5C16">
        <w:rPr>
          <w:lang w:val="pl-PL"/>
        </w:rPr>
        <w:t xml:space="preserve"> </w:t>
      </w:r>
      <w:r w:rsidRPr="00995B15">
        <w:rPr>
          <w:i/>
          <w:lang w:val="pl-PL"/>
        </w:rPr>
        <w:t>Krajowe ramy programu nauczania dla wszystkich</w:t>
      </w:r>
      <w:r w:rsidRPr="00995B15">
        <w:rPr>
          <w:lang w:val="pl-PL"/>
        </w:rPr>
        <w:t>.</w:t>
      </w:r>
      <w:r w:rsidR="00BB5C16">
        <w:rPr>
          <w:lang w:val="pl-PL"/>
        </w:rPr>
        <w:t xml:space="preserve"> </w:t>
      </w:r>
      <w:r w:rsidRPr="00995B15">
        <w:rPr>
          <w:lang w:val="pl-PL"/>
        </w:rPr>
        <w:t>Floriana:</w:t>
      </w:r>
      <w:r w:rsidR="00BB5C16">
        <w:rPr>
          <w:lang w:val="pl-PL"/>
        </w:rPr>
        <w:t xml:space="preserve"> </w:t>
      </w:r>
      <w:r w:rsidRPr="00995B15">
        <w:rPr>
          <w:lang w:val="pl-PL"/>
        </w:rPr>
        <w:t xml:space="preserve">Ministerstwo Edukacji. </w:t>
      </w:r>
      <w:hyperlink r:id="rId12" w:history="1">
        <w:r>
          <w:rPr>
            <w:rStyle w:val="Hyperlink"/>
            <w:rFonts w:cs="Calibri"/>
          </w:rPr>
          <w:t>https://education.gov.mt/en/Documents/A%20National%20Curriculum%20Framework%20for%20All%20-%202012.pdf</w:t>
        </w:r>
      </w:hyperlink>
    </w:p>
    <w:p w14:paraId="12ACDC7D" w14:textId="301F20F8" w:rsidR="00A74163" w:rsidRPr="00995B15" w:rsidRDefault="00811180" w:rsidP="00995B15">
      <w:pPr>
        <w:pStyle w:val="Agency-body-text"/>
        <w:jc w:val="both"/>
        <w:rPr>
          <w:rStyle w:val="Hyperlink"/>
          <w:rFonts w:cs="Calibri"/>
          <w:color w:val="auto"/>
          <w:lang w:val="pl-PL"/>
        </w:rPr>
      </w:pPr>
      <w:r w:rsidRPr="00995B15">
        <w:rPr>
          <w:lang w:val="pl-PL"/>
        </w:rPr>
        <w:t>Portal</w:t>
      </w:r>
      <w:r w:rsidR="00BB5C16">
        <w:rPr>
          <w:lang w:val="pl-PL"/>
        </w:rPr>
        <w:t xml:space="preserve"> </w:t>
      </w:r>
      <w:r w:rsidRPr="00BB5C16">
        <w:rPr>
          <w:rStyle w:val="Hyperlink"/>
          <w:rFonts w:cs="Calibri"/>
          <w:color w:val="auto"/>
          <w:u w:val="none"/>
          <w:lang w:val="pl-PL"/>
        </w:rPr>
        <w:t>Ministerstwa Edukacji.</w:t>
      </w:r>
      <w:r w:rsidR="00BB5C16" w:rsidRPr="00BB5C16">
        <w:rPr>
          <w:rStyle w:val="Hyperlink"/>
          <w:rFonts w:cs="Calibri"/>
          <w:color w:val="auto"/>
          <w:u w:val="none"/>
          <w:lang w:val="pl-PL"/>
        </w:rPr>
        <w:t xml:space="preserve"> </w:t>
      </w:r>
      <w:r w:rsidRPr="00BB5C16">
        <w:rPr>
          <w:rStyle w:val="Hyperlink"/>
          <w:rFonts w:cs="Calibri"/>
          <w:color w:val="auto"/>
          <w:u w:val="none"/>
          <w:lang w:val="pl-PL"/>
        </w:rPr>
        <w:t xml:space="preserve">Program nauczania na lata </w:t>
      </w:r>
      <w:r w:rsidR="00BB5C16" w:rsidRPr="00BB5C16">
        <w:rPr>
          <w:rStyle w:val="Hyperlink"/>
          <w:rFonts w:cs="Calibri"/>
          <w:color w:val="auto"/>
          <w:u w:val="none"/>
          <w:lang w:val="pl-PL"/>
        </w:rPr>
        <w:t xml:space="preserve">edukacji </w:t>
      </w:r>
      <w:r w:rsidRPr="00BB5C16">
        <w:rPr>
          <w:rStyle w:val="Hyperlink"/>
          <w:rFonts w:cs="Calibri"/>
          <w:color w:val="auto"/>
          <w:u w:val="none"/>
          <w:lang w:val="pl-PL"/>
        </w:rPr>
        <w:t>wczesn</w:t>
      </w:r>
      <w:r w:rsidR="00BB5C16" w:rsidRPr="00BB5C16">
        <w:rPr>
          <w:rStyle w:val="Hyperlink"/>
          <w:rFonts w:cs="Calibri"/>
          <w:color w:val="auto"/>
          <w:u w:val="none"/>
          <w:lang w:val="pl-PL"/>
        </w:rPr>
        <w:t>oszkolnej</w:t>
      </w:r>
      <w:r w:rsidRPr="00BB5C16">
        <w:rPr>
          <w:rStyle w:val="Hyperlink"/>
          <w:rFonts w:cs="Calibri"/>
          <w:color w:val="auto"/>
          <w:u w:val="none"/>
          <w:lang w:val="pl-PL"/>
        </w:rPr>
        <w:t>, podstawowe</w:t>
      </w:r>
      <w:r w:rsidR="00BB5C16" w:rsidRPr="00BB5C16">
        <w:rPr>
          <w:rStyle w:val="Hyperlink"/>
          <w:rFonts w:cs="Calibri"/>
          <w:color w:val="auto"/>
          <w:u w:val="none"/>
          <w:lang w:val="pl-PL"/>
        </w:rPr>
        <w:t>j</w:t>
      </w:r>
      <w:r w:rsidRPr="00BB5C16">
        <w:rPr>
          <w:rStyle w:val="Hyperlink"/>
          <w:rFonts w:cs="Calibri"/>
          <w:color w:val="auto"/>
          <w:u w:val="none"/>
          <w:lang w:val="pl-PL"/>
        </w:rPr>
        <w:t xml:space="preserve"> i </w:t>
      </w:r>
      <w:r w:rsidR="00BB5C16" w:rsidRPr="00BB5C16">
        <w:rPr>
          <w:rStyle w:val="Hyperlink"/>
          <w:rFonts w:cs="Calibri"/>
          <w:color w:val="auto"/>
          <w:u w:val="none"/>
          <w:lang w:val="pl-PL"/>
        </w:rPr>
        <w:t>ponadpostawowej</w:t>
      </w:r>
      <w:r w:rsidRPr="00BB5C16">
        <w:rPr>
          <w:rStyle w:val="Hyperlink"/>
          <w:rFonts w:cs="Calibri"/>
          <w:color w:val="auto"/>
          <w:u w:val="none"/>
          <w:lang w:val="pl-PL"/>
        </w:rPr>
        <w:t>:</w:t>
      </w:r>
      <w:r w:rsidR="00BB5C16">
        <w:rPr>
          <w:rStyle w:val="Hyperlink"/>
          <w:rFonts w:cs="Calibri"/>
          <w:color w:val="auto"/>
          <w:lang w:val="pl-PL"/>
        </w:rPr>
        <w:t xml:space="preserve"> </w:t>
      </w:r>
      <w:hyperlink r:id="rId13" w:history="1">
        <w:r w:rsidR="00BB5C16" w:rsidRPr="00896979">
          <w:rPr>
            <w:rStyle w:val="Hyperlink"/>
            <w:rFonts w:cs="Calibri"/>
            <w:lang w:val="pl-PL"/>
          </w:rPr>
          <w:t>https://curriculum.gov.mt/en/Pages/Home.aspx</w:t>
        </w:r>
      </w:hyperlink>
    </w:p>
    <w:p w14:paraId="0C93757D" w14:textId="0F7DDB55" w:rsidR="00A74163" w:rsidRPr="00BB5C16" w:rsidRDefault="00811180" w:rsidP="00995B15">
      <w:pPr>
        <w:pStyle w:val="Agency-body-text"/>
        <w:jc w:val="both"/>
        <w:rPr>
          <w:rStyle w:val="Hyperlink"/>
          <w:rFonts w:cs="Calibri"/>
          <w:color w:val="auto"/>
          <w:u w:val="none"/>
          <w:lang w:val="pl-PL"/>
        </w:rPr>
      </w:pPr>
      <w:r w:rsidRPr="00BB5C16">
        <w:rPr>
          <w:rStyle w:val="Hyperlink"/>
          <w:rFonts w:cs="Calibri"/>
          <w:color w:val="auto"/>
          <w:u w:val="none"/>
          <w:lang w:val="pl-PL"/>
        </w:rPr>
        <w:t>Ministerstwo Edukacji (2016).</w:t>
      </w:r>
      <w:r w:rsidR="00BB5C16">
        <w:rPr>
          <w:rStyle w:val="Hyperlink"/>
          <w:rFonts w:cs="Calibri"/>
          <w:color w:val="auto"/>
          <w:u w:val="none"/>
          <w:lang w:val="pl-PL"/>
        </w:rPr>
        <w:t xml:space="preserve"> </w:t>
      </w:r>
      <w:r w:rsidRPr="00BB5C16">
        <w:rPr>
          <w:rStyle w:val="Hyperlink"/>
          <w:rFonts w:cs="Calibri"/>
          <w:color w:val="auto"/>
          <w:u w:val="none"/>
          <w:lang w:val="pl-PL"/>
        </w:rPr>
        <w:t>Moja podróż:</w:t>
      </w:r>
      <w:r w:rsidR="00BB5C16">
        <w:rPr>
          <w:rStyle w:val="Hyperlink"/>
          <w:rFonts w:cs="Calibri"/>
          <w:color w:val="auto"/>
          <w:u w:val="none"/>
          <w:lang w:val="pl-PL"/>
        </w:rPr>
        <w:t xml:space="preserve"> </w:t>
      </w:r>
      <w:r w:rsidRPr="00BB5C16">
        <w:rPr>
          <w:rStyle w:val="Hyperlink"/>
          <w:rFonts w:cs="Calibri"/>
          <w:color w:val="auto"/>
          <w:u w:val="none"/>
          <w:lang w:val="pl-PL"/>
        </w:rPr>
        <w:t>osiąganie różnych ścieżek</w:t>
      </w:r>
    </w:p>
    <w:p w14:paraId="100EFA3B" w14:textId="77777777" w:rsidR="00A74163" w:rsidRPr="00995B15" w:rsidRDefault="00C46345" w:rsidP="00995B15">
      <w:pPr>
        <w:pStyle w:val="Agency-body-text"/>
        <w:jc w:val="both"/>
        <w:rPr>
          <w:rStyle w:val="Hyperlink"/>
          <w:rFonts w:cs="Calibri"/>
          <w:color w:val="auto"/>
          <w:lang w:val="pl-PL"/>
        </w:rPr>
      </w:pPr>
      <w:hyperlink r:id="rId14" w:history="1">
        <w:r w:rsidR="00811180" w:rsidRPr="00995B15">
          <w:rPr>
            <w:rStyle w:val="Hyperlink"/>
            <w:rFonts w:cs="Calibri"/>
            <w:lang w:val="pl-PL"/>
          </w:rPr>
          <w:t>https://www.cedefop.europa.eu/bg/news-and-press/news/malta-my-journey-introducing-vocational-subjects-general-secondary-education</w:t>
        </w:r>
      </w:hyperlink>
    </w:p>
    <w:p w14:paraId="29A2574B" w14:textId="73718F8D" w:rsidR="00A74163" w:rsidRPr="00676F7A" w:rsidRDefault="00811180" w:rsidP="00995B15">
      <w:pPr>
        <w:pStyle w:val="Agency-body-text"/>
        <w:jc w:val="both"/>
        <w:rPr>
          <w:rStyle w:val="Hyperlink"/>
          <w:rFonts w:cs="Calibri"/>
          <w:color w:val="auto"/>
          <w:u w:val="none"/>
          <w:lang w:val="pl-PL"/>
        </w:rPr>
      </w:pPr>
      <w:r w:rsidRPr="00676F7A">
        <w:rPr>
          <w:rStyle w:val="Hyperlink"/>
          <w:rFonts w:cs="Calibri"/>
          <w:color w:val="auto"/>
          <w:u w:val="none"/>
          <w:lang w:val="pl-PL"/>
        </w:rPr>
        <w:t>C</w:t>
      </w:r>
      <w:r w:rsidR="00BB5C16" w:rsidRPr="00676F7A">
        <w:rPr>
          <w:rStyle w:val="Hyperlink"/>
          <w:rFonts w:cs="Calibri"/>
          <w:color w:val="auto"/>
          <w:u w:val="none"/>
          <w:lang w:val="pl-PL"/>
        </w:rPr>
        <w:t>EDEFOP</w:t>
      </w:r>
      <w:r w:rsidRPr="00676F7A">
        <w:rPr>
          <w:rStyle w:val="Hyperlink"/>
          <w:rFonts w:cs="Calibri"/>
          <w:color w:val="auto"/>
          <w:u w:val="none"/>
          <w:lang w:val="pl-PL"/>
        </w:rPr>
        <w:t xml:space="preserve"> - Malta:</w:t>
      </w:r>
      <w:r w:rsidR="00676F7A" w:rsidRPr="00676F7A">
        <w:rPr>
          <w:rStyle w:val="Hyperlink"/>
          <w:rFonts w:cs="Calibri"/>
          <w:color w:val="auto"/>
          <w:u w:val="none"/>
          <w:lang w:val="pl-PL"/>
        </w:rPr>
        <w:t xml:space="preserve"> </w:t>
      </w:r>
      <w:r w:rsidRPr="00676F7A">
        <w:rPr>
          <w:rStyle w:val="Hyperlink"/>
          <w:rFonts w:cs="Calibri"/>
          <w:color w:val="auto"/>
          <w:u w:val="none"/>
          <w:lang w:val="pl-PL"/>
        </w:rPr>
        <w:t>„Moja podróż” - Wprowadzenie przedmiotów zawodowych do szkolnictwa średniego ogólnego</w:t>
      </w:r>
    </w:p>
    <w:p w14:paraId="53FB9204" w14:textId="77777777" w:rsidR="00A74163" w:rsidRPr="00995B15" w:rsidRDefault="00C46345" w:rsidP="00995B15">
      <w:pPr>
        <w:pStyle w:val="Agency-body-text"/>
        <w:jc w:val="both"/>
        <w:rPr>
          <w:lang w:val="pl-PL"/>
        </w:rPr>
      </w:pPr>
      <w:hyperlink r:id="rId15" w:history="1">
        <w:r w:rsidR="00811180" w:rsidRPr="00995B15">
          <w:rPr>
            <w:rStyle w:val="Hyperlink"/>
            <w:rFonts w:cs="Calibri"/>
            <w:lang w:val="pl-PL"/>
          </w:rPr>
          <w:t>https://www.cedefop.europa.eu/bg/news-and-press/news/malta-my-journey-introducing-vocational-subjects-general-secondary-education</w:t>
        </w:r>
      </w:hyperlink>
    </w:p>
    <w:p w14:paraId="751D7F03" w14:textId="77777777" w:rsidR="00A74163" w:rsidRPr="00995B15" w:rsidRDefault="00A74163" w:rsidP="00995B15">
      <w:pPr>
        <w:pStyle w:val="Agency-body-text"/>
        <w:jc w:val="both"/>
        <w:rPr>
          <w:lang w:val="pl-PL"/>
        </w:rPr>
      </w:pPr>
    </w:p>
    <w:bookmarkEnd w:id="24"/>
    <w:p w14:paraId="2733C48E" w14:textId="77777777" w:rsidR="00A74163" w:rsidRPr="00995B15" w:rsidRDefault="00A74163" w:rsidP="00995B15">
      <w:pPr>
        <w:pStyle w:val="Agency-body-text"/>
        <w:jc w:val="both"/>
        <w:rPr>
          <w:rStyle w:val="Hyperlink"/>
          <w:rFonts w:cs="Calibri"/>
          <w:lang w:val="pl-PL"/>
        </w:rPr>
      </w:pPr>
    </w:p>
    <w:sectPr w:rsidR="00A74163" w:rsidRPr="00995B15">
      <w:headerReference w:type="even" r:id="rId16"/>
      <w:headerReference w:type="default" r:id="rId17"/>
      <w:footerReference w:type="even" r:id="rId18"/>
      <w:footerReference w:type="default" r:id="rId19"/>
      <w:headerReference w:type="first" r:id="rId20"/>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F44FD" w14:textId="77777777" w:rsidR="00C46345" w:rsidRDefault="00C46345">
      <w:r>
        <w:separator/>
      </w:r>
    </w:p>
  </w:endnote>
  <w:endnote w:type="continuationSeparator" w:id="0">
    <w:p w14:paraId="5D5BDDEA" w14:textId="77777777" w:rsidR="00C46345" w:rsidRDefault="00C4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Myriad Pro">
    <w:altName w:val="Segoe U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7672" w14:textId="3D65EC58" w:rsidR="00A74163" w:rsidRDefault="00811180">
    <w:pPr>
      <w:pStyle w:val="P68B1DB1-Normal8"/>
      <w:framePr w:wrap="around" w:vAnchor="text" w:hAnchor="margin" w:xAlign="outside" w:y="1"/>
      <w:jc w:val="right"/>
    </w:pPr>
    <w:r>
      <w:fldChar w:fldCharType="begin"/>
    </w:r>
    <w:r>
      <w:instrText xml:space="preserve">PAGE  </w:instrText>
    </w:r>
    <w:r>
      <w:fldChar w:fldCharType="separate"/>
    </w:r>
    <w:r>
      <w:t>28</w:t>
    </w:r>
    <w:r>
      <w:fldChar w:fldCharType="end"/>
    </w:r>
  </w:p>
  <w:p w14:paraId="4F758AF3" w14:textId="79C7F247" w:rsidR="00A74163" w:rsidRDefault="00811180">
    <w:pPr>
      <w:pStyle w:val="Agency-footer"/>
      <w:jc w:val="right"/>
    </w:pPr>
    <w:r>
      <w:t>Ramy wyników uczenia się, Malta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23FF" w14:textId="57B55954" w:rsidR="00A74163" w:rsidRDefault="00811180">
    <w:pPr>
      <w:pStyle w:val="P68B1DB1-Normal7"/>
      <w:framePr w:wrap="around" w:vAnchor="text" w:hAnchor="margin" w:xAlign="outside" w:y="1"/>
      <w:jc w:val="right"/>
    </w:pPr>
    <w:r>
      <w:fldChar w:fldCharType="begin"/>
    </w:r>
    <w:r>
      <w:instrText xml:space="preserve">PAGE  </w:instrText>
    </w:r>
    <w:r>
      <w:fldChar w:fldCharType="separate"/>
    </w:r>
    <w:r>
      <w:t>29</w:t>
    </w:r>
    <w:r>
      <w:fldChar w:fldCharType="end"/>
    </w:r>
  </w:p>
  <w:p w14:paraId="2B73A14B" w14:textId="4855DF6D" w:rsidR="00A74163" w:rsidRDefault="00811180">
    <w:pPr>
      <w:pStyle w:val="Agency-footer"/>
    </w:pPr>
    <w:r>
      <w:t>SRSP Polska II - PLA</w:t>
    </w:r>
    <w:r>
      <w:rPr>
        <w:vertAlign w:val="superscript"/>
      </w:rPr>
      <w:t>7</w:t>
    </w:r>
    <w:r>
      <w:t xml:space="preserve"> lipca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FE262" w14:textId="77777777" w:rsidR="00C46345" w:rsidRDefault="00C46345">
      <w:r>
        <w:separator/>
      </w:r>
    </w:p>
  </w:footnote>
  <w:footnote w:type="continuationSeparator" w:id="0">
    <w:p w14:paraId="40A6C1CF" w14:textId="77777777" w:rsidR="00C46345" w:rsidRDefault="00C4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AD19" w14:textId="77777777" w:rsidR="00A74163" w:rsidRDefault="00811180">
    <w:pPr>
      <w:jc w:val="center"/>
    </w:pPr>
    <w:r>
      <w:rPr>
        <w:noProof/>
      </w:rPr>
      <w:drawing>
        <wp:inline distT="0" distB="0" distL="0" distR="0" wp14:anchorId="6A3D5F24" wp14:editId="4F77CD61">
          <wp:extent cx="5672455" cy="474345"/>
          <wp:effectExtent l="0" t="0" r="0" b="8255"/>
          <wp:docPr id="6" name="Zdjęci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jęci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1B247B11" w14:textId="77777777" w:rsidR="00A74163" w:rsidRDefault="00A7416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91B4" w14:textId="77777777" w:rsidR="00A74163" w:rsidRDefault="00811180">
    <w:pPr>
      <w:jc w:val="center"/>
    </w:pPr>
    <w:r>
      <w:rPr>
        <w:noProof/>
      </w:rPr>
      <w:drawing>
        <wp:inline distT="0" distB="0" distL="0" distR="0" wp14:anchorId="420EF242" wp14:editId="527096A8">
          <wp:extent cx="5611495" cy="451485"/>
          <wp:effectExtent l="0" t="0" r="1905" b="5715"/>
          <wp:docPr id="8" name="Zdjęci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rhs.jpg"/>
                  <pic:cNvPicPr/>
                </pic:nvPicPr>
                <pic:blipFill>
                  <a:blip r:embed="rId1">
                    <a:extLst>
                      <a:ext uri="{28A0092B-C50C-407E-A947-70E740481C1C}">
                        <a14:useLocalDpi xmlns:a14="http://schemas.microsoft.com/office/drawing/2010/main" val="0"/>
                      </a:ext>
                    </a:extLst>
                  </a:blip>
                  <a:stretch>
                    <a:fillRect/>
                  </a:stretch>
                </pic:blipFill>
                <pic:spPr>
                  <a:xfrm>
                    <a:off x="0" y="0"/>
                    <a:ext cx="5611495" cy="451485"/>
                  </a:xfrm>
                  <a:prstGeom prst="rect">
                    <a:avLst/>
                  </a:prstGeom>
                </pic:spPr>
              </pic:pic>
            </a:graphicData>
          </a:graphic>
        </wp:inline>
      </w:drawing>
    </w:r>
  </w:p>
  <w:p w14:paraId="4D0C77D6" w14:textId="77777777" w:rsidR="00A74163" w:rsidRDefault="00A741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EB14" w14:textId="77777777" w:rsidR="00A74163" w:rsidRDefault="00811180">
    <w:pPr>
      <w:pStyle w:val="Header"/>
    </w:pPr>
    <w:r>
      <w:rPr>
        <w:noProof/>
      </w:rPr>
      <w:drawing>
        <wp:inline distT="0" distB="0" distL="0" distR="0" wp14:anchorId="44508C37" wp14:editId="611FE402">
          <wp:extent cx="5611495" cy="641350"/>
          <wp:effectExtent l="0" t="0" r="1905" b="6350"/>
          <wp:docPr id="1" name="Zdjęc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djęcie 1"/>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0A3"/>
    <w:multiLevelType w:val="hybridMultilevel"/>
    <w:tmpl w:val="5818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A285D"/>
    <w:multiLevelType w:val="multilevel"/>
    <w:tmpl w:val="4610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8079E"/>
    <w:multiLevelType w:val="hybridMultilevel"/>
    <w:tmpl w:val="F372FBE6"/>
    <w:lvl w:ilvl="0" w:tplc="08090001">
      <w:start w:val="1"/>
      <w:numFmt w:val="bullet"/>
      <w:lvlText w:val=""/>
      <w:lvlJc w:val="left"/>
      <w:pPr>
        <w:ind w:left="6030" w:hanging="360"/>
      </w:pPr>
      <w:rPr>
        <w:rFonts w:ascii="Symbol" w:hAnsi="Symbol" w:hint="default"/>
      </w:rPr>
    </w:lvl>
    <w:lvl w:ilvl="1" w:tplc="08090003" w:tentative="1">
      <w:start w:val="1"/>
      <w:numFmt w:val="bullet"/>
      <w:lvlText w:val="o"/>
      <w:lvlJc w:val="left"/>
      <w:pPr>
        <w:ind w:left="6750" w:hanging="360"/>
      </w:pPr>
      <w:rPr>
        <w:rFonts w:ascii="Courier New" w:hAnsi="Courier New" w:cs="Courier New" w:hint="default"/>
      </w:rPr>
    </w:lvl>
    <w:lvl w:ilvl="2" w:tplc="08090005" w:tentative="1">
      <w:start w:val="1"/>
      <w:numFmt w:val="bullet"/>
      <w:lvlText w:val=""/>
      <w:lvlJc w:val="left"/>
      <w:pPr>
        <w:ind w:left="7470" w:hanging="360"/>
      </w:pPr>
      <w:rPr>
        <w:rFonts w:ascii="Wingdings" w:hAnsi="Wingdings" w:hint="default"/>
      </w:rPr>
    </w:lvl>
    <w:lvl w:ilvl="3" w:tplc="08090001" w:tentative="1">
      <w:start w:val="1"/>
      <w:numFmt w:val="bullet"/>
      <w:lvlText w:val=""/>
      <w:lvlJc w:val="left"/>
      <w:pPr>
        <w:ind w:left="8190" w:hanging="360"/>
      </w:pPr>
      <w:rPr>
        <w:rFonts w:ascii="Symbol" w:hAnsi="Symbol" w:hint="default"/>
      </w:rPr>
    </w:lvl>
    <w:lvl w:ilvl="4" w:tplc="08090003" w:tentative="1">
      <w:start w:val="1"/>
      <w:numFmt w:val="bullet"/>
      <w:lvlText w:val="o"/>
      <w:lvlJc w:val="left"/>
      <w:pPr>
        <w:ind w:left="8910" w:hanging="360"/>
      </w:pPr>
      <w:rPr>
        <w:rFonts w:ascii="Courier New" w:hAnsi="Courier New" w:cs="Courier New" w:hint="default"/>
      </w:rPr>
    </w:lvl>
    <w:lvl w:ilvl="5" w:tplc="08090005" w:tentative="1">
      <w:start w:val="1"/>
      <w:numFmt w:val="bullet"/>
      <w:lvlText w:val=""/>
      <w:lvlJc w:val="left"/>
      <w:pPr>
        <w:ind w:left="9630" w:hanging="360"/>
      </w:pPr>
      <w:rPr>
        <w:rFonts w:ascii="Wingdings" w:hAnsi="Wingdings" w:hint="default"/>
      </w:rPr>
    </w:lvl>
    <w:lvl w:ilvl="6" w:tplc="08090001" w:tentative="1">
      <w:start w:val="1"/>
      <w:numFmt w:val="bullet"/>
      <w:lvlText w:val=""/>
      <w:lvlJc w:val="left"/>
      <w:pPr>
        <w:ind w:left="10350" w:hanging="360"/>
      </w:pPr>
      <w:rPr>
        <w:rFonts w:ascii="Symbol" w:hAnsi="Symbol" w:hint="default"/>
      </w:rPr>
    </w:lvl>
    <w:lvl w:ilvl="7" w:tplc="08090003" w:tentative="1">
      <w:start w:val="1"/>
      <w:numFmt w:val="bullet"/>
      <w:lvlText w:val="o"/>
      <w:lvlJc w:val="left"/>
      <w:pPr>
        <w:ind w:left="11070" w:hanging="360"/>
      </w:pPr>
      <w:rPr>
        <w:rFonts w:ascii="Courier New" w:hAnsi="Courier New" w:cs="Courier New" w:hint="default"/>
      </w:rPr>
    </w:lvl>
    <w:lvl w:ilvl="8" w:tplc="08090005" w:tentative="1">
      <w:start w:val="1"/>
      <w:numFmt w:val="bullet"/>
      <w:lvlText w:val=""/>
      <w:lvlJc w:val="left"/>
      <w:pPr>
        <w:ind w:left="11790" w:hanging="360"/>
      </w:pPr>
      <w:rPr>
        <w:rFonts w:ascii="Wingdings" w:hAnsi="Wingdings" w:hint="default"/>
      </w:rPr>
    </w:lvl>
  </w:abstractNum>
  <w:abstractNum w:abstractNumId="3" w15:restartNumberingAfterBreak="0">
    <w:nsid w:val="0EA925B1"/>
    <w:multiLevelType w:val="hybridMultilevel"/>
    <w:tmpl w:val="45CE3CBA"/>
    <w:lvl w:ilvl="0" w:tplc="0C7A2AB6">
      <w:start w:val="1"/>
      <w:numFmt w:val="bullet"/>
      <w:lvlText w:val="•"/>
      <w:lvlJc w:val="left"/>
      <w:pPr>
        <w:tabs>
          <w:tab w:val="num" w:pos="720"/>
        </w:tabs>
        <w:ind w:left="720" w:hanging="360"/>
      </w:pPr>
      <w:rPr>
        <w:rFonts w:ascii="Arial" w:hAnsi="Arial" w:hint="default"/>
      </w:rPr>
    </w:lvl>
    <w:lvl w:ilvl="1" w:tplc="D768296C" w:tentative="1">
      <w:start w:val="1"/>
      <w:numFmt w:val="bullet"/>
      <w:lvlText w:val="•"/>
      <w:lvlJc w:val="left"/>
      <w:pPr>
        <w:tabs>
          <w:tab w:val="num" w:pos="1440"/>
        </w:tabs>
        <w:ind w:left="1440" w:hanging="360"/>
      </w:pPr>
      <w:rPr>
        <w:rFonts w:ascii="Arial" w:hAnsi="Arial" w:hint="default"/>
      </w:rPr>
    </w:lvl>
    <w:lvl w:ilvl="2" w:tplc="713C924E" w:tentative="1">
      <w:start w:val="1"/>
      <w:numFmt w:val="bullet"/>
      <w:lvlText w:val="•"/>
      <w:lvlJc w:val="left"/>
      <w:pPr>
        <w:tabs>
          <w:tab w:val="num" w:pos="2160"/>
        </w:tabs>
        <w:ind w:left="2160" w:hanging="360"/>
      </w:pPr>
      <w:rPr>
        <w:rFonts w:ascii="Arial" w:hAnsi="Arial" w:hint="default"/>
      </w:rPr>
    </w:lvl>
    <w:lvl w:ilvl="3" w:tplc="67689232" w:tentative="1">
      <w:start w:val="1"/>
      <w:numFmt w:val="bullet"/>
      <w:lvlText w:val="•"/>
      <w:lvlJc w:val="left"/>
      <w:pPr>
        <w:tabs>
          <w:tab w:val="num" w:pos="2880"/>
        </w:tabs>
        <w:ind w:left="2880" w:hanging="360"/>
      </w:pPr>
      <w:rPr>
        <w:rFonts w:ascii="Arial" w:hAnsi="Arial" w:hint="default"/>
      </w:rPr>
    </w:lvl>
    <w:lvl w:ilvl="4" w:tplc="25FCA1FC" w:tentative="1">
      <w:start w:val="1"/>
      <w:numFmt w:val="bullet"/>
      <w:lvlText w:val="•"/>
      <w:lvlJc w:val="left"/>
      <w:pPr>
        <w:tabs>
          <w:tab w:val="num" w:pos="3600"/>
        </w:tabs>
        <w:ind w:left="3600" w:hanging="360"/>
      </w:pPr>
      <w:rPr>
        <w:rFonts w:ascii="Arial" w:hAnsi="Arial" w:hint="default"/>
      </w:rPr>
    </w:lvl>
    <w:lvl w:ilvl="5" w:tplc="C784A4A2" w:tentative="1">
      <w:start w:val="1"/>
      <w:numFmt w:val="bullet"/>
      <w:lvlText w:val="•"/>
      <w:lvlJc w:val="left"/>
      <w:pPr>
        <w:tabs>
          <w:tab w:val="num" w:pos="4320"/>
        </w:tabs>
        <w:ind w:left="4320" w:hanging="360"/>
      </w:pPr>
      <w:rPr>
        <w:rFonts w:ascii="Arial" w:hAnsi="Arial" w:hint="default"/>
      </w:rPr>
    </w:lvl>
    <w:lvl w:ilvl="6" w:tplc="85F476C6" w:tentative="1">
      <w:start w:val="1"/>
      <w:numFmt w:val="bullet"/>
      <w:lvlText w:val="•"/>
      <w:lvlJc w:val="left"/>
      <w:pPr>
        <w:tabs>
          <w:tab w:val="num" w:pos="5040"/>
        </w:tabs>
        <w:ind w:left="5040" w:hanging="360"/>
      </w:pPr>
      <w:rPr>
        <w:rFonts w:ascii="Arial" w:hAnsi="Arial" w:hint="default"/>
      </w:rPr>
    </w:lvl>
    <w:lvl w:ilvl="7" w:tplc="E40636F2" w:tentative="1">
      <w:start w:val="1"/>
      <w:numFmt w:val="bullet"/>
      <w:lvlText w:val="•"/>
      <w:lvlJc w:val="left"/>
      <w:pPr>
        <w:tabs>
          <w:tab w:val="num" w:pos="5760"/>
        </w:tabs>
        <w:ind w:left="5760" w:hanging="360"/>
      </w:pPr>
      <w:rPr>
        <w:rFonts w:ascii="Arial" w:hAnsi="Arial" w:hint="default"/>
      </w:rPr>
    </w:lvl>
    <w:lvl w:ilvl="8" w:tplc="470624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15250"/>
    <w:multiLevelType w:val="hybridMultilevel"/>
    <w:tmpl w:val="333CF634"/>
    <w:lvl w:ilvl="0" w:tplc="D102BDE2">
      <w:start w:val="1"/>
      <w:numFmt w:val="bullet"/>
      <w:lvlText w:val="•"/>
      <w:lvlJc w:val="left"/>
      <w:pPr>
        <w:tabs>
          <w:tab w:val="num" w:pos="720"/>
        </w:tabs>
        <w:ind w:left="720" w:hanging="360"/>
      </w:pPr>
      <w:rPr>
        <w:rFonts w:ascii="Arial" w:hAnsi="Arial" w:hint="default"/>
      </w:rPr>
    </w:lvl>
    <w:lvl w:ilvl="1" w:tplc="21760398">
      <w:start w:val="1"/>
      <w:numFmt w:val="bullet"/>
      <w:lvlText w:val="•"/>
      <w:lvlJc w:val="left"/>
      <w:pPr>
        <w:tabs>
          <w:tab w:val="num" w:pos="1440"/>
        </w:tabs>
        <w:ind w:left="1440" w:hanging="360"/>
      </w:pPr>
      <w:rPr>
        <w:rFonts w:ascii="Arial" w:hAnsi="Arial" w:hint="default"/>
      </w:rPr>
    </w:lvl>
    <w:lvl w:ilvl="2" w:tplc="2A125F8C" w:tentative="1">
      <w:start w:val="1"/>
      <w:numFmt w:val="bullet"/>
      <w:lvlText w:val="•"/>
      <w:lvlJc w:val="left"/>
      <w:pPr>
        <w:tabs>
          <w:tab w:val="num" w:pos="2160"/>
        </w:tabs>
        <w:ind w:left="2160" w:hanging="360"/>
      </w:pPr>
      <w:rPr>
        <w:rFonts w:ascii="Arial" w:hAnsi="Arial" w:hint="default"/>
      </w:rPr>
    </w:lvl>
    <w:lvl w:ilvl="3" w:tplc="0A66398C" w:tentative="1">
      <w:start w:val="1"/>
      <w:numFmt w:val="bullet"/>
      <w:lvlText w:val="•"/>
      <w:lvlJc w:val="left"/>
      <w:pPr>
        <w:tabs>
          <w:tab w:val="num" w:pos="2880"/>
        </w:tabs>
        <w:ind w:left="2880" w:hanging="360"/>
      </w:pPr>
      <w:rPr>
        <w:rFonts w:ascii="Arial" w:hAnsi="Arial" w:hint="default"/>
      </w:rPr>
    </w:lvl>
    <w:lvl w:ilvl="4" w:tplc="2B28F04E" w:tentative="1">
      <w:start w:val="1"/>
      <w:numFmt w:val="bullet"/>
      <w:lvlText w:val="•"/>
      <w:lvlJc w:val="left"/>
      <w:pPr>
        <w:tabs>
          <w:tab w:val="num" w:pos="3600"/>
        </w:tabs>
        <w:ind w:left="3600" w:hanging="360"/>
      </w:pPr>
      <w:rPr>
        <w:rFonts w:ascii="Arial" w:hAnsi="Arial" w:hint="default"/>
      </w:rPr>
    </w:lvl>
    <w:lvl w:ilvl="5" w:tplc="A29EF1C8" w:tentative="1">
      <w:start w:val="1"/>
      <w:numFmt w:val="bullet"/>
      <w:lvlText w:val="•"/>
      <w:lvlJc w:val="left"/>
      <w:pPr>
        <w:tabs>
          <w:tab w:val="num" w:pos="4320"/>
        </w:tabs>
        <w:ind w:left="4320" w:hanging="360"/>
      </w:pPr>
      <w:rPr>
        <w:rFonts w:ascii="Arial" w:hAnsi="Arial" w:hint="default"/>
      </w:rPr>
    </w:lvl>
    <w:lvl w:ilvl="6" w:tplc="3A925AF6" w:tentative="1">
      <w:start w:val="1"/>
      <w:numFmt w:val="bullet"/>
      <w:lvlText w:val="•"/>
      <w:lvlJc w:val="left"/>
      <w:pPr>
        <w:tabs>
          <w:tab w:val="num" w:pos="5040"/>
        </w:tabs>
        <w:ind w:left="5040" w:hanging="360"/>
      </w:pPr>
      <w:rPr>
        <w:rFonts w:ascii="Arial" w:hAnsi="Arial" w:hint="default"/>
      </w:rPr>
    </w:lvl>
    <w:lvl w:ilvl="7" w:tplc="130AABBE" w:tentative="1">
      <w:start w:val="1"/>
      <w:numFmt w:val="bullet"/>
      <w:lvlText w:val="•"/>
      <w:lvlJc w:val="left"/>
      <w:pPr>
        <w:tabs>
          <w:tab w:val="num" w:pos="5760"/>
        </w:tabs>
        <w:ind w:left="5760" w:hanging="360"/>
      </w:pPr>
      <w:rPr>
        <w:rFonts w:ascii="Arial" w:hAnsi="Arial" w:hint="default"/>
      </w:rPr>
    </w:lvl>
    <w:lvl w:ilvl="8" w:tplc="40A215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44415"/>
    <w:multiLevelType w:val="hybridMultilevel"/>
    <w:tmpl w:val="51C8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A79D9"/>
    <w:multiLevelType w:val="hybridMultilevel"/>
    <w:tmpl w:val="8632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64568"/>
    <w:multiLevelType w:val="hybridMultilevel"/>
    <w:tmpl w:val="3BD6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C0D75"/>
    <w:multiLevelType w:val="hybridMultilevel"/>
    <w:tmpl w:val="0A44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E576F"/>
    <w:multiLevelType w:val="hybridMultilevel"/>
    <w:tmpl w:val="F246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72646"/>
    <w:multiLevelType w:val="hybridMultilevel"/>
    <w:tmpl w:val="FADE9C54"/>
    <w:lvl w:ilvl="0" w:tplc="D8720DDC">
      <w:start w:val="1"/>
      <w:numFmt w:val="bullet"/>
      <w:lvlText w:val="•"/>
      <w:lvlJc w:val="left"/>
      <w:pPr>
        <w:tabs>
          <w:tab w:val="num" w:pos="720"/>
        </w:tabs>
        <w:ind w:left="720" w:hanging="360"/>
      </w:pPr>
      <w:rPr>
        <w:rFonts w:ascii="Arial" w:hAnsi="Arial" w:hint="default"/>
      </w:rPr>
    </w:lvl>
    <w:lvl w:ilvl="1" w:tplc="2AAC9670" w:tentative="1">
      <w:start w:val="1"/>
      <w:numFmt w:val="bullet"/>
      <w:lvlText w:val="•"/>
      <w:lvlJc w:val="left"/>
      <w:pPr>
        <w:tabs>
          <w:tab w:val="num" w:pos="1440"/>
        </w:tabs>
        <w:ind w:left="1440" w:hanging="360"/>
      </w:pPr>
      <w:rPr>
        <w:rFonts w:ascii="Arial" w:hAnsi="Arial" w:hint="default"/>
      </w:rPr>
    </w:lvl>
    <w:lvl w:ilvl="2" w:tplc="B5CABA28" w:tentative="1">
      <w:start w:val="1"/>
      <w:numFmt w:val="bullet"/>
      <w:lvlText w:val="•"/>
      <w:lvlJc w:val="left"/>
      <w:pPr>
        <w:tabs>
          <w:tab w:val="num" w:pos="2160"/>
        </w:tabs>
        <w:ind w:left="2160" w:hanging="360"/>
      </w:pPr>
      <w:rPr>
        <w:rFonts w:ascii="Arial" w:hAnsi="Arial" w:hint="default"/>
      </w:rPr>
    </w:lvl>
    <w:lvl w:ilvl="3" w:tplc="20B08A86" w:tentative="1">
      <w:start w:val="1"/>
      <w:numFmt w:val="bullet"/>
      <w:lvlText w:val="•"/>
      <w:lvlJc w:val="left"/>
      <w:pPr>
        <w:tabs>
          <w:tab w:val="num" w:pos="2880"/>
        </w:tabs>
        <w:ind w:left="2880" w:hanging="360"/>
      </w:pPr>
      <w:rPr>
        <w:rFonts w:ascii="Arial" w:hAnsi="Arial" w:hint="default"/>
      </w:rPr>
    </w:lvl>
    <w:lvl w:ilvl="4" w:tplc="C61821BA" w:tentative="1">
      <w:start w:val="1"/>
      <w:numFmt w:val="bullet"/>
      <w:lvlText w:val="•"/>
      <w:lvlJc w:val="left"/>
      <w:pPr>
        <w:tabs>
          <w:tab w:val="num" w:pos="3600"/>
        </w:tabs>
        <w:ind w:left="3600" w:hanging="360"/>
      </w:pPr>
      <w:rPr>
        <w:rFonts w:ascii="Arial" w:hAnsi="Arial" w:hint="default"/>
      </w:rPr>
    </w:lvl>
    <w:lvl w:ilvl="5" w:tplc="3A22B842" w:tentative="1">
      <w:start w:val="1"/>
      <w:numFmt w:val="bullet"/>
      <w:lvlText w:val="•"/>
      <w:lvlJc w:val="left"/>
      <w:pPr>
        <w:tabs>
          <w:tab w:val="num" w:pos="4320"/>
        </w:tabs>
        <w:ind w:left="4320" w:hanging="360"/>
      </w:pPr>
      <w:rPr>
        <w:rFonts w:ascii="Arial" w:hAnsi="Arial" w:hint="default"/>
      </w:rPr>
    </w:lvl>
    <w:lvl w:ilvl="6" w:tplc="492C6B6C" w:tentative="1">
      <w:start w:val="1"/>
      <w:numFmt w:val="bullet"/>
      <w:lvlText w:val="•"/>
      <w:lvlJc w:val="left"/>
      <w:pPr>
        <w:tabs>
          <w:tab w:val="num" w:pos="5040"/>
        </w:tabs>
        <w:ind w:left="5040" w:hanging="360"/>
      </w:pPr>
      <w:rPr>
        <w:rFonts w:ascii="Arial" w:hAnsi="Arial" w:hint="default"/>
      </w:rPr>
    </w:lvl>
    <w:lvl w:ilvl="7" w:tplc="8AE056D6" w:tentative="1">
      <w:start w:val="1"/>
      <w:numFmt w:val="bullet"/>
      <w:lvlText w:val="•"/>
      <w:lvlJc w:val="left"/>
      <w:pPr>
        <w:tabs>
          <w:tab w:val="num" w:pos="5760"/>
        </w:tabs>
        <w:ind w:left="5760" w:hanging="360"/>
      </w:pPr>
      <w:rPr>
        <w:rFonts w:ascii="Arial" w:hAnsi="Arial" w:hint="default"/>
      </w:rPr>
    </w:lvl>
    <w:lvl w:ilvl="8" w:tplc="DD5E1E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D415D5"/>
    <w:multiLevelType w:val="hybridMultilevel"/>
    <w:tmpl w:val="96A6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2B17C1"/>
    <w:multiLevelType w:val="hybridMultilevel"/>
    <w:tmpl w:val="DC80B6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28C4"/>
    <w:multiLevelType w:val="hybridMultilevel"/>
    <w:tmpl w:val="67A2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65A36"/>
    <w:multiLevelType w:val="hybridMultilevel"/>
    <w:tmpl w:val="01B4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7E0688"/>
    <w:multiLevelType w:val="hybridMultilevel"/>
    <w:tmpl w:val="725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C087E"/>
    <w:multiLevelType w:val="hybridMultilevel"/>
    <w:tmpl w:val="180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A6493"/>
    <w:multiLevelType w:val="hybridMultilevel"/>
    <w:tmpl w:val="5F70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F6A18"/>
    <w:multiLevelType w:val="hybridMultilevel"/>
    <w:tmpl w:val="C5329146"/>
    <w:lvl w:ilvl="0" w:tplc="D98EB30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64C21"/>
    <w:multiLevelType w:val="hybridMultilevel"/>
    <w:tmpl w:val="C7E4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40493"/>
    <w:multiLevelType w:val="hybridMultilevel"/>
    <w:tmpl w:val="3662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C3949"/>
    <w:multiLevelType w:val="hybridMultilevel"/>
    <w:tmpl w:val="ECE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F57FF"/>
    <w:multiLevelType w:val="hybridMultilevel"/>
    <w:tmpl w:val="8B38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D4273"/>
    <w:multiLevelType w:val="hybridMultilevel"/>
    <w:tmpl w:val="D29C6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34C3103"/>
    <w:multiLevelType w:val="hybridMultilevel"/>
    <w:tmpl w:val="DC3A193A"/>
    <w:lvl w:ilvl="0" w:tplc="35EAA036">
      <w:start w:val="1"/>
      <w:numFmt w:val="bullet"/>
      <w:lvlText w:val="•"/>
      <w:lvlJc w:val="left"/>
      <w:pPr>
        <w:tabs>
          <w:tab w:val="num" w:pos="720"/>
        </w:tabs>
        <w:ind w:left="720" w:hanging="360"/>
      </w:pPr>
      <w:rPr>
        <w:rFonts w:ascii="Arial" w:hAnsi="Arial" w:hint="default"/>
      </w:rPr>
    </w:lvl>
    <w:lvl w:ilvl="1" w:tplc="A66E3ADE" w:tentative="1">
      <w:start w:val="1"/>
      <w:numFmt w:val="bullet"/>
      <w:lvlText w:val="•"/>
      <w:lvlJc w:val="left"/>
      <w:pPr>
        <w:tabs>
          <w:tab w:val="num" w:pos="1440"/>
        </w:tabs>
        <w:ind w:left="1440" w:hanging="360"/>
      </w:pPr>
      <w:rPr>
        <w:rFonts w:ascii="Arial" w:hAnsi="Arial" w:hint="default"/>
      </w:rPr>
    </w:lvl>
    <w:lvl w:ilvl="2" w:tplc="B62C37FA" w:tentative="1">
      <w:start w:val="1"/>
      <w:numFmt w:val="bullet"/>
      <w:lvlText w:val="•"/>
      <w:lvlJc w:val="left"/>
      <w:pPr>
        <w:tabs>
          <w:tab w:val="num" w:pos="2160"/>
        </w:tabs>
        <w:ind w:left="2160" w:hanging="360"/>
      </w:pPr>
      <w:rPr>
        <w:rFonts w:ascii="Arial" w:hAnsi="Arial" w:hint="default"/>
      </w:rPr>
    </w:lvl>
    <w:lvl w:ilvl="3" w:tplc="DBF6289E" w:tentative="1">
      <w:start w:val="1"/>
      <w:numFmt w:val="bullet"/>
      <w:lvlText w:val="•"/>
      <w:lvlJc w:val="left"/>
      <w:pPr>
        <w:tabs>
          <w:tab w:val="num" w:pos="2880"/>
        </w:tabs>
        <w:ind w:left="2880" w:hanging="360"/>
      </w:pPr>
      <w:rPr>
        <w:rFonts w:ascii="Arial" w:hAnsi="Arial" w:hint="default"/>
      </w:rPr>
    </w:lvl>
    <w:lvl w:ilvl="4" w:tplc="911C67D4" w:tentative="1">
      <w:start w:val="1"/>
      <w:numFmt w:val="bullet"/>
      <w:lvlText w:val="•"/>
      <w:lvlJc w:val="left"/>
      <w:pPr>
        <w:tabs>
          <w:tab w:val="num" w:pos="3600"/>
        </w:tabs>
        <w:ind w:left="3600" w:hanging="360"/>
      </w:pPr>
      <w:rPr>
        <w:rFonts w:ascii="Arial" w:hAnsi="Arial" w:hint="default"/>
      </w:rPr>
    </w:lvl>
    <w:lvl w:ilvl="5" w:tplc="CAF0D296" w:tentative="1">
      <w:start w:val="1"/>
      <w:numFmt w:val="bullet"/>
      <w:lvlText w:val="•"/>
      <w:lvlJc w:val="left"/>
      <w:pPr>
        <w:tabs>
          <w:tab w:val="num" w:pos="4320"/>
        </w:tabs>
        <w:ind w:left="4320" w:hanging="360"/>
      </w:pPr>
      <w:rPr>
        <w:rFonts w:ascii="Arial" w:hAnsi="Arial" w:hint="default"/>
      </w:rPr>
    </w:lvl>
    <w:lvl w:ilvl="6" w:tplc="64688A0A" w:tentative="1">
      <w:start w:val="1"/>
      <w:numFmt w:val="bullet"/>
      <w:lvlText w:val="•"/>
      <w:lvlJc w:val="left"/>
      <w:pPr>
        <w:tabs>
          <w:tab w:val="num" w:pos="5040"/>
        </w:tabs>
        <w:ind w:left="5040" w:hanging="360"/>
      </w:pPr>
      <w:rPr>
        <w:rFonts w:ascii="Arial" w:hAnsi="Arial" w:hint="default"/>
      </w:rPr>
    </w:lvl>
    <w:lvl w:ilvl="7" w:tplc="3EDABB34" w:tentative="1">
      <w:start w:val="1"/>
      <w:numFmt w:val="bullet"/>
      <w:lvlText w:val="•"/>
      <w:lvlJc w:val="left"/>
      <w:pPr>
        <w:tabs>
          <w:tab w:val="num" w:pos="5760"/>
        </w:tabs>
        <w:ind w:left="5760" w:hanging="360"/>
      </w:pPr>
      <w:rPr>
        <w:rFonts w:ascii="Arial" w:hAnsi="Arial" w:hint="default"/>
      </w:rPr>
    </w:lvl>
    <w:lvl w:ilvl="8" w:tplc="418C17E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6146FC"/>
    <w:multiLevelType w:val="hybridMultilevel"/>
    <w:tmpl w:val="E89E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953C94"/>
    <w:multiLevelType w:val="hybridMultilevel"/>
    <w:tmpl w:val="59E66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C85B56"/>
    <w:multiLevelType w:val="hybridMultilevel"/>
    <w:tmpl w:val="73C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6D7FF6"/>
    <w:multiLevelType w:val="hybridMultilevel"/>
    <w:tmpl w:val="8F868F0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9" w15:restartNumberingAfterBreak="0">
    <w:nsid w:val="3B7D7A59"/>
    <w:multiLevelType w:val="hybridMultilevel"/>
    <w:tmpl w:val="F514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0551C4"/>
    <w:multiLevelType w:val="hybridMultilevel"/>
    <w:tmpl w:val="82883F20"/>
    <w:lvl w:ilvl="0" w:tplc="9B186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737606"/>
    <w:multiLevelType w:val="hybridMultilevel"/>
    <w:tmpl w:val="45CC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5C6C0E"/>
    <w:multiLevelType w:val="hybridMultilevel"/>
    <w:tmpl w:val="4D58A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0E7CEB"/>
    <w:multiLevelType w:val="hybridMultilevel"/>
    <w:tmpl w:val="4720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C16331"/>
    <w:multiLevelType w:val="hybridMultilevel"/>
    <w:tmpl w:val="45B6E104"/>
    <w:lvl w:ilvl="0" w:tplc="DB6C4F76">
      <w:start w:val="1"/>
      <w:numFmt w:val="bullet"/>
      <w:lvlText w:val="•"/>
      <w:lvlJc w:val="left"/>
      <w:pPr>
        <w:tabs>
          <w:tab w:val="num" w:pos="720"/>
        </w:tabs>
        <w:ind w:left="720" w:hanging="360"/>
      </w:pPr>
      <w:rPr>
        <w:rFonts w:ascii="Arial" w:hAnsi="Arial" w:hint="default"/>
      </w:rPr>
    </w:lvl>
    <w:lvl w:ilvl="1" w:tplc="EF74E8B8" w:tentative="1">
      <w:start w:val="1"/>
      <w:numFmt w:val="bullet"/>
      <w:lvlText w:val="•"/>
      <w:lvlJc w:val="left"/>
      <w:pPr>
        <w:tabs>
          <w:tab w:val="num" w:pos="1440"/>
        </w:tabs>
        <w:ind w:left="1440" w:hanging="360"/>
      </w:pPr>
      <w:rPr>
        <w:rFonts w:ascii="Arial" w:hAnsi="Arial" w:hint="default"/>
      </w:rPr>
    </w:lvl>
    <w:lvl w:ilvl="2" w:tplc="8B466E0C" w:tentative="1">
      <w:start w:val="1"/>
      <w:numFmt w:val="bullet"/>
      <w:lvlText w:val="•"/>
      <w:lvlJc w:val="left"/>
      <w:pPr>
        <w:tabs>
          <w:tab w:val="num" w:pos="2160"/>
        </w:tabs>
        <w:ind w:left="2160" w:hanging="360"/>
      </w:pPr>
      <w:rPr>
        <w:rFonts w:ascii="Arial" w:hAnsi="Arial" w:hint="default"/>
      </w:rPr>
    </w:lvl>
    <w:lvl w:ilvl="3" w:tplc="29889966" w:tentative="1">
      <w:start w:val="1"/>
      <w:numFmt w:val="bullet"/>
      <w:lvlText w:val="•"/>
      <w:lvlJc w:val="left"/>
      <w:pPr>
        <w:tabs>
          <w:tab w:val="num" w:pos="2880"/>
        </w:tabs>
        <w:ind w:left="2880" w:hanging="360"/>
      </w:pPr>
      <w:rPr>
        <w:rFonts w:ascii="Arial" w:hAnsi="Arial" w:hint="default"/>
      </w:rPr>
    </w:lvl>
    <w:lvl w:ilvl="4" w:tplc="69684E0C" w:tentative="1">
      <w:start w:val="1"/>
      <w:numFmt w:val="bullet"/>
      <w:lvlText w:val="•"/>
      <w:lvlJc w:val="left"/>
      <w:pPr>
        <w:tabs>
          <w:tab w:val="num" w:pos="3600"/>
        </w:tabs>
        <w:ind w:left="3600" w:hanging="360"/>
      </w:pPr>
      <w:rPr>
        <w:rFonts w:ascii="Arial" w:hAnsi="Arial" w:hint="default"/>
      </w:rPr>
    </w:lvl>
    <w:lvl w:ilvl="5" w:tplc="71DEB1B8" w:tentative="1">
      <w:start w:val="1"/>
      <w:numFmt w:val="bullet"/>
      <w:lvlText w:val="•"/>
      <w:lvlJc w:val="left"/>
      <w:pPr>
        <w:tabs>
          <w:tab w:val="num" w:pos="4320"/>
        </w:tabs>
        <w:ind w:left="4320" w:hanging="360"/>
      </w:pPr>
      <w:rPr>
        <w:rFonts w:ascii="Arial" w:hAnsi="Arial" w:hint="default"/>
      </w:rPr>
    </w:lvl>
    <w:lvl w:ilvl="6" w:tplc="7E0AC67A" w:tentative="1">
      <w:start w:val="1"/>
      <w:numFmt w:val="bullet"/>
      <w:lvlText w:val="•"/>
      <w:lvlJc w:val="left"/>
      <w:pPr>
        <w:tabs>
          <w:tab w:val="num" w:pos="5040"/>
        </w:tabs>
        <w:ind w:left="5040" w:hanging="360"/>
      </w:pPr>
      <w:rPr>
        <w:rFonts w:ascii="Arial" w:hAnsi="Arial" w:hint="default"/>
      </w:rPr>
    </w:lvl>
    <w:lvl w:ilvl="7" w:tplc="C43E2AC4" w:tentative="1">
      <w:start w:val="1"/>
      <w:numFmt w:val="bullet"/>
      <w:lvlText w:val="•"/>
      <w:lvlJc w:val="left"/>
      <w:pPr>
        <w:tabs>
          <w:tab w:val="num" w:pos="5760"/>
        </w:tabs>
        <w:ind w:left="5760" w:hanging="360"/>
      </w:pPr>
      <w:rPr>
        <w:rFonts w:ascii="Arial" w:hAnsi="Arial" w:hint="default"/>
      </w:rPr>
    </w:lvl>
    <w:lvl w:ilvl="8" w:tplc="30D2391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6E4C29"/>
    <w:multiLevelType w:val="hybridMultilevel"/>
    <w:tmpl w:val="14B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368FE"/>
    <w:multiLevelType w:val="hybridMultilevel"/>
    <w:tmpl w:val="449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13E5C"/>
    <w:multiLevelType w:val="hybridMultilevel"/>
    <w:tmpl w:val="00D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AF259F"/>
    <w:multiLevelType w:val="hybridMultilevel"/>
    <w:tmpl w:val="B49A243A"/>
    <w:lvl w:ilvl="0" w:tplc="3788C15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851ED"/>
    <w:multiLevelType w:val="hybridMultilevel"/>
    <w:tmpl w:val="1B7CA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845372"/>
    <w:multiLevelType w:val="hybridMultilevel"/>
    <w:tmpl w:val="028050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1" w15:restartNumberingAfterBreak="0">
    <w:nsid w:val="76B66CF3"/>
    <w:multiLevelType w:val="hybridMultilevel"/>
    <w:tmpl w:val="F5DC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543D9"/>
    <w:multiLevelType w:val="hybridMultilevel"/>
    <w:tmpl w:val="5576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20"/>
  </w:num>
  <w:num w:numId="6">
    <w:abstractNumId w:val="37"/>
  </w:num>
  <w:num w:numId="7">
    <w:abstractNumId w:val="19"/>
  </w:num>
  <w:num w:numId="8">
    <w:abstractNumId w:val="22"/>
  </w:num>
  <w:num w:numId="9">
    <w:abstractNumId w:val="41"/>
  </w:num>
  <w:num w:numId="10">
    <w:abstractNumId w:val="29"/>
  </w:num>
  <w:num w:numId="11">
    <w:abstractNumId w:val="40"/>
  </w:num>
  <w:num w:numId="12">
    <w:abstractNumId w:val="5"/>
  </w:num>
  <w:num w:numId="13">
    <w:abstractNumId w:val="17"/>
  </w:num>
  <w:num w:numId="14">
    <w:abstractNumId w:val="27"/>
  </w:num>
  <w:num w:numId="15">
    <w:abstractNumId w:val="3"/>
  </w:num>
  <w:num w:numId="16">
    <w:abstractNumId w:val="24"/>
  </w:num>
  <w:num w:numId="17">
    <w:abstractNumId w:val="10"/>
  </w:num>
  <w:num w:numId="18">
    <w:abstractNumId w:val="4"/>
  </w:num>
  <w:num w:numId="19">
    <w:abstractNumId w:val="34"/>
  </w:num>
  <w:num w:numId="20">
    <w:abstractNumId w:val="21"/>
  </w:num>
  <w:num w:numId="21">
    <w:abstractNumId w:val="35"/>
  </w:num>
  <w:num w:numId="22">
    <w:abstractNumId w:val="32"/>
  </w:num>
  <w:num w:numId="23">
    <w:abstractNumId w:val="8"/>
  </w:num>
  <w:num w:numId="24">
    <w:abstractNumId w:val="36"/>
  </w:num>
  <w:num w:numId="25">
    <w:abstractNumId w:val="23"/>
  </w:num>
  <w:num w:numId="26">
    <w:abstractNumId w:val="25"/>
  </w:num>
  <w:num w:numId="27">
    <w:abstractNumId w:val="33"/>
  </w:num>
  <w:num w:numId="28">
    <w:abstractNumId w:val="16"/>
  </w:num>
  <w:num w:numId="29">
    <w:abstractNumId w:val="31"/>
  </w:num>
  <w:num w:numId="30">
    <w:abstractNumId w:val="28"/>
  </w:num>
  <w:num w:numId="31">
    <w:abstractNumId w:val="1"/>
  </w:num>
  <w:num w:numId="32">
    <w:abstractNumId w:val="6"/>
  </w:num>
  <w:num w:numId="33">
    <w:abstractNumId w:val="15"/>
  </w:num>
  <w:num w:numId="34">
    <w:abstractNumId w:val="26"/>
  </w:num>
  <w:num w:numId="35">
    <w:abstractNumId w:val="14"/>
  </w:num>
  <w:num w:numId="36">
    <w:abstractNumId w:val="18"/>
  </w:num>
  <w:num w:numId="37">
    <w:abstractNumId w:val="42"/>
  </w:num>
  <w:num w:numId="38">
    <w:abstractNumId w:val="38"/>
  </w:num>
  <w:num w:numId="39">
    <w:abstractNumId w:val="30"/>
  </w:num>
  <w:num w:numId="40">
    <w:abstractNumId w:val="39"/>
  </w:num>
  <w:num w:numId="41">
    <w:abstractNumId w:val="13"/>
  </w:num>
  <w:num w:numId="42">
    <w:abstractNumId w:val="11"/>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hideSpellingErrors/>
  <w:hideGrammaticalErrors/>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AB"/>
    <w:rsid w:val="0000380E"/>
    <w:rsid w:val="00004BB1"/>
    <w:rsid w:val="00005B63"/>
    <w:rsid w:val="00006A88"/>
    <w:rsid w:val="0001055C"/>
    <w:rsid w:val="00010657"/>
    <w:rsid w:val="00011EBB"/>
    <w:rsid w:val="00012F13"/>
    <w:rsid w:val="0001309F"/>
    <w:rsid w:val="00014572"/>
    <w:rsid w:val="00015AFB"/>
    <w:rsid w:val="00015F6A"/>
    <w:rsid w:val="00016713"/>
    <w:rsid w:val="00016FC2"/>
    <w:rsid w:val="00023483"/>
    <w:rsid w:val="0002437B"/>
    <w:rsid w:val="000319C5"/>
    <w:rsid w:val="00031F10"/>
    <w:rsid w:val="00033ED4"/>
    <w:rsid w:val="00044656"/>
    <w:rsid w:val="0004652F"/>
    <w:rsid w:val="00051088"/>
    <w:rsid w:val="0005333C"/>
    <w:rsid w:val="000550D2"/>
    <w:rsid w:val="00056C1D"/>
    <w:rsid w:val="00057821"/>
    <w:rsid w:val="00062A11"/>
    <w:rsid w:val="0006485C"/>
    <w:rsid w:val="00064A4B"/>
    <w:rsid w:val="00064DEF"/>
    <w:rsid w:val="00066842"/>
    <w:rsid w:val="000728F8"/>
    <w:rsid w:val="000729BA"/>
    <w:rsid w:val="000731B5"/>
    <w:rsid w:val="000746BE"/>
    <w:rsid w:val="00075ACF"/>
    <w:rsid w:val="00084B2C"/>
    <w:rsid w:val="0008636C"/>
    <w:rsid w:val="00086AEA"/>
    <w:rsid w:val="00092675"/>
    <w:rsid w:val="00094A49"/>
    <w:rsid w:val="00094E7D"/>
    <w:rsid w:val="00096A3D"/>
    <w:rsid w:val="00097301"/>
    <w:rsid w:val="000A0EA3"/>
    <w:rsid w:val="000A3B02"/>
    <w:rsid w:val="000A595F"/>
    <w:rsid w:val="000A5EE7"/>
    <w:rsid w:val="000A72A3"/>
    <w:rsid w:val="000B0A69"/>
    <w:rsid w:val="000B1F72"/>
    <w:rsid w:val="000B3A5E"/>
    <w:rsid w:val="000B4F5A"/>
    <w:rsid w:val="000B675A"/>
    <w:rsid w:val="000C1E2B"/>
    <w:rsid w:val="000C241F"/>
    <w:rsid w:val="000C3293"/>
    <w:rsid w:val="000C435D"/>
    <w:rsid w:val="000C64AD"/>
    <w:rsid w:val="000D1C9A"/>
    <w:rsid w:val="000D2018"/>
    <w:rsid w:val="000E08E0"/>
    <w:rsid w:val="000E1AAE"/>
    <w:rsid w:val="000E3475"/>
    <w:rsid w:val="000E4E04"/>
    <w:rsid w:val="000E7F25"/>
    <w:rsid w:val="000F5106"/>
    <w:rsid w:val="000F78CF"/>
    <w:rsid w:val="00100506"/>
    <w:rsid w:val="00101CFD"/>
    <w:rsid w:val="001031C2"/>
    <w:rsid w:val="0011024A"/>
    <w:rsid w:val="00113C3D"/>
    <w:rsid w:val="001174B0"/>
    <w:rsid w:val="00120009"/>
    <w:rsid w:val="001203DA"/>
    <w:rsid w:val="0012236D"/>
    <w:rsid w:val="001258C2"/>
    <w:rsid w:val="00125AEB"/>
    <w:rsid w:val="001279AA"/>
    <w:rsid w:val="0013069F"/>
    <w:rsid w:val="00134492"/>
    <w:rsid w:val="00137A44"/>
    <w:rsid w:val="001415AF"/>
    <w:rsid w:val="00142939"/>
    <w:rsid w:val="001430CC"/>
    <w:rsid w:val="00144548"/>
    <w:rsid w:val="00144841"/>
    <w:rsid w:val="001464A4"/>
    <w:rsid w:val="00160C89"/>
    <w:rsid w:val="00173091"/>
    <w:rsid w:val="00173415"/>
    <w:rsid w:val="0017452F"/>
    <w:rsid w:val="00174821"/>
    <w:rsid w:val="00175D44"/>
    <w:rsid w:val="0018388F"/>
    <w:rsid w:val="00184950"/>
    <w:rsid w:val="0019411A"/>
    <w:rsid w:val="00194238"/>
    <w:rsid w:val="001A2133"/>
    <w:rsid w:val="001A3554"/>
    <w:rsid w:val="001A4D7F"/>
    <w:rsid w:val="001A6515"/>
    <w:rsid w:val="001B2E00"/>
    <w:rsid w:val="001B425D"/>
    <w:rsid w:val="001B4828"/>
    <w:rsid w:val="001B78D2"/>
    <w:rsid w:val="001C047C"/>
    <w:rsid w:val="001C22E6"/>
    <w:rsid w:val="001C47A6"/>
    <w:rsid w:val="001C6306"/>
    <w:rsid w:val="001C79F0"/>
    <w:rsid w:val="001D35E6"/>
    <w:rsid w:val="001D3CC9"/>
    <w:rsid w:val="001D4A74"/>
    <w:rsid w:val="001D4DBA"/>
    <w:rsid w:val="001E4A40"/>
    <w:rsid w:val="001E4BAE"/>
    <w:rsid w:val="001F33B6"/>
    <w:rsid w:val="001F3864"/>
    <w:rsid w:val="001F5308"/>
    <w:rsid w:val="00201F2E"/>
    <w:rsid w:val="00202BA8"/>
    <w:rsid w:val="00202CB8"/>
    <w:rsid w:val="00202F49"/>
    <w:rsid w:val="002051E8"/>
    <w:rsid w:val="002056FB"/>
    <w:rsid w:val="002064F1"/>
    <w:rsid w:val="00206A74"/>
    <w:rsid w:val="002117AB"/>
    <w:rsid w:val="002224DC"/>
    <w:rsid w:val="0022276E"/>
    <w:rsid w:val="00222940"/>
    <w:rsid w:val="00226524"/>
    <w:rsid w:val="00226874"/>
    <w:rsid w:val="00227701"/>
    <w:rsid w:val="00231601"/>
    <w:rsid w:val="00232FAA"/>
    <w:rsid w:val="0023468E"/>
    <w:rsid w:val="00234773"/>
    <w:rsid w:val="0024081D"/>
    <w:rsid w:val="00241519"/>
    <w:rsid w:val="002450F6"/>
    <w:rsid w:val="00247A39"/>
    <w:rsid w:val="00251206"/>
    <w:rsid w:val="00260E9D"/>
    <w:rsid w:val="00264617"/>
    <w:rsid w:val="00267192"/>
    <w:rsid w:val="002671F6"/>
    <w:rsid w:val="002726DF"/>
    <w:rsid w:val="00280864"/>
    <w:rsid w:val="00280F59"/>
    <w:rsid w:val="00282C87"/>
    <w:rsid w:val="00282DCD"/>
    <w:rsid w:val="00284E98"/>
    <w:rsid w:val="00285241"/>
    <w:rsid w:val="002856F7"/>
    <w:rsid w:val="002A1D2B"/>
    <w:rsid w:val="002A31EF"/>
    <w:rsid w:val="002A3ED0"/>
    <w:rsid w:val="002A526F"/>
    <w:rsid w:val="002A56A0"/>
    <w:rsid w:val="002A6E4F"/>
    <w:rsid w:val="002A7E7D"/>
    <w:rsid w:val="002B4D03"/>
    <w:rsid w:val="002B501F"/>
    <w:rsid w:val="002B5D1D"/>
    <w:rsid w:val="002B76FB"/>
    <w:rsid w:val="002C4A19"/>
    <w:rsid w:val="002C572B"/>
    <w:rsid w:val="002C5923"/>
    <w:rsid w:val="002C6890"/>
    <w:rsid w:val="002D4138"/>
    <w:rsid w:val="002D53C5"/>
    <w:rsid w:val="003008BF"/>
    <w:rsid w:val="00303E34"/>
    <w:rsid w:val="00305644"/>
    <w:rsid w:val="00305C6C"/>
    <w:rsid w:val="003101C9"/>
    <w:rsid w:val="00310724"/>
    <w:rsid w:val="003131FC"/>
    <w:rsid w:val="003145EB"/>
    <w:rsid w:val="00314EBB"/>
    <w:rsid w:val="00317C60"/>
    <w:rsid w:val="0032083B"/>
    <w:rsid w:val="003216B2"/>
    <w:rsid w:val="00326E47"/>
    <w:rsid w:val="00336F22"/>
    <w:rsid w:val="00345563"/>
    <w:rsid w:val="003477B4"/>
    <w:rsid w:val="00351B55"/>
    <w:rsid w:val="00352DEC"/>
    <w:rsid w:val="00356C1D"/>
    <w:rsid w:val="00362946"/>
    <w:rsid w:val="00364CF1"/>
    <w:rsid w:val="003652DB"/>
    <w:rsid w:val="003658EF"/>
    <w:rsid w:val="00382CFD"/>
    <w:rsid w:val="0038308F"/>
    <w:rsid w:val="00383BFF"/>
    <w:rsid w:val="00387EAE"/>
    <w:rsid w:val="00395482"/>
    <w:rsid w:val="003959BD"/>
    <w:rsid w:val="00395CAB"/>
    <w:rsid w:val="0039685A"/>
    <w:rsid w:val="003A3601"/>
    <w:rsid w:val="003A508D"/>
    <w:rsid w:val="003A7F7B"/>
    <w:rsid w:val="003B22C4"/>
    <w:rsid w:val="003B59D8"/>
    <w:rsid w:val="003B7A39"/>
    <w:rsid w:val="003C15A9"/>
    <w:rsid w:val="003C1793"/>
    <w:rsid w:val="003C1D0E"/>
    <w:rsid w:val="003C1DED"/>
    <w:rsid w:val="003C1E13"/>
    <w:rsid w:val="003C6224"/>
    <w:rsid w:val="003D1C85"/>
    <w:rsid w:val="003D38D8"/>
    <w:rsid w:val="003D4B1D"/>
    <w:rsid w:val="003D4B50"/>
    <w:rsid w:val="003D5BC9"/>
    <w:rsid w:val="003E03F2"/>
    <w:rsid w:val="003E0732"/>
    <w:rsid w:val="003E0FE8"/>
    <w:rsid w:val="003E1AC9"/>
    <w:rsid w:val="003E1E87"/>
    <w:rsid w:val="003E2FE6"/>
    <w:rsid w:val="003E7B79"/>
    <w:rsid w:val="003F0709"/>
    <w:rsid w:val="003F30EA"/>
    <w:rsid w:val="003F3B14"/>
    <w:rsid w:val="003F63BD"/>
    <w:rsid w:val="00402498"/>
    <w:rsid w:val="00403298"/>
    <w:rsid w:val="00404B80"/>
    <w:rsid w:val="00405E01"/>
    <w:rsid w:val="00412E83"/>
    <w:rsid w:val="004130CD"/>
    <w:rsid w:val="00413671"/>
    <w:rsid w:val="00415449"/>
    <w:rsid w:val="00417C92"/>
    <w:rsid w:val="00421675"/>
    <w:rsid w:val="00422E19"/>
    <w:rsid w:val="00423D6C"/>
    <w:rsid w:val="00426CD2"/>
    <w:rsid w:val="00426D35"/>
    <w:rsid w:val="00430058"/>
    <w:rsid w:val="00430512"/>
    <w:rsid w:val="00430CE0"/>
    <w:rsid w:val="0043296C"/>
    <w:rsid w:val="00436104"/>
    <w:rsid w:val="00437E5A"/>
    <w:rsid w:val="00441789"/>
    <w:rsid w:val="004459BB"/>
    <w:rsid w:val="00446F78"/>
    <w:rsid w:val="0045391C"/>
    <w:rsid w:val="00457FBD"/>
    <w:rsid w:val="00465A93"/>
    <w:rsid w:val="0047466E"/>
    <w:rsid w:val="00477B70"/>
    <w:rsid w:val="00480533"/>
    <w:rsid w:val="00480F6E"/>
    <w:rsid w:val="00480FF6"/>
    <w:rsid w:val="00487997"/>
    <w:rsid w:val="00491480"/>
    <w:rsid w:val="00491F23"/>
    <w:rsid w:val="00492921"/>
    <w:rsid w:val="00494F5B"/>
    <w:rsid w:val="0049734D"/>
    <w:rsid w:val="004975D8"/>
    <w:rsid w:val="004A2218"/>
    <w:rsid w:val="004A6652"/>
    <w:rsid w:val="004B31BB"/>
    <w:rsid w:val="004C177C"/>
    <w:rsid w:val="004C46F3"/>
    <w:rsid w:val="004C66A9"/>
    <w:rsid w:val="004C7CCA"/>
    <w:rsid w:val="004D2236"/>
    <w:rsid w:val="004D2AA3"/>
    <w:rsid w:val="004D3BF2"/>
    <w:rsid w:val="004D3ED1"/>
    <w:rsid w:val="004D4A30"/>
    <w:rsid w:val="004D6A81"/>
    <w:rsid w:val="004E043A"/>
    <w:rsid w:val="004E0D96"/>
    <w:rsid w:val="004E0E3A"/>
    <w:rsid w:val="004E14BE"/>
    <w:rsid w:val="004E214C"/>
    <w:rsid w:val="004E6404"/>
    <w:rsid w:val="004E79F3"/>
    <w:rsid w:val="004F0CE5"/>
    <w:rsid w:val="004F1F55"/>
    <w:rsid w:val="004F4E54"/>
    <w:rsid w:val="004F50FE"/>
    <w:rsid w:val="004F74C2"/>
    <w:rsid w:val="00501B2E"/>
    <w:rsid w:val="0050694A"/>
    <w:rsid w:val="00510735"/>
    <w:rsid w:val="00512EC1"/>
    <w:rsid w:val="00513D90"/>
    <w:rsid w:val="00525606"/>
    <w:rsid w:val="005307AD"/>
    <w:rsid w:val="005316D2"/>
    <w:rsid w:val="00534B48"/>
    <w:rsid w:val="0053781E"/>
    <w:rsid w:val="00540708"/>
    <w:rsid w:val="00540D99"/>
    <w:rsid w:val="005420D0"/>
    <w:rsid w:val="00546082"/>
    <w:rsid w:val="00555E51"/>
    <w:rsid w:val="00564356"/>
    <w:rsid w:val="00565B44"/>
    <w:rsid w:val="00566D0D"/>
    <w:rsid w:val="0057027E"/>
    <w:rsid w:val="005706DF"/>
    <w:rsid w:val="005708E2"/>
    <w:rsid w:val="00572F13"/>
    <w:rsid w:val="00575AEA"/>
    <w:rsid w:val="005962A8"/>
    <w:rsid w:val="005971D5"/>
    <w:rsid w:val="005A2BFC"/>
    <w:rsid w:val="005A526E"/>
    <w:rsid w:val="005A5B6E"/>
    <w:rsid w:val="005B0AA4"/>
    <w:rsid w:val="005B161A"/>
    <w:rsid w:val="005B5561"/>
    <w:rsid w:val="005B6094"/>
    <w:rsid w:val="005C1C45"/>
    <w:rsid w:val="005C2209"/>
    <w:rsid w:val="005C3750"/>
    <w:rsid w:val="005C3D43"/>
    <w:rsid w:val="005C3F98"/>
    <w:rsid w:val="005C5E5B"/>
    <w:rsid w:val="005C6790"/>
    <w:rsid w:val="005C6F09"/>
    <w:rsid w:val="005C72D4"/>
    <w:rsid w:val="005D5236"/>
    <w:rsid w:val="005D5C15"/>
    <w:rsid w:val="005D7703"/>
    <w:rsid w:val="005E093F"/>
    <w:rsid w:val="005E166B"/>
    <w:rsid w:val="005E2964"/>
    <w:rsid w:val="005F1883"/>
    <w:rsid w:val="005F3A33"/>
    <w:rsid w:val="005F6008"/>
    <w:rsid w:val="005F7B30"/>
    <w:rsid w:val="006007F5"/>
    <w:rsid w:val="00602A70"/>
    <w:rsid w:val="00604D51"/>
    <w:rsid w:val="00607642"/>
    <w:rsid w:val="006119FF"/>
    <w:rsid w:val="00615F30"/>
    <w:rsid w:val="006170A3"/>
    <w:rsid w:val="006174F0"/>
    <w:rsid w:val="00624266"/>
    <w:rsid w:val="00624A80"/>
    <w:rsid w:val="006250EF"/>
    <w:rsid w:val="00625C72"/>
    <w:rsid w:val="00626FBA"/>
    <w:rsid w:val="00630271"/>
    <w:rsid w:val="00631A2F"/>
    <w:rsid w:val="0063254C"/>
    <w:rsid w:val="006334B8"/>
    <w:rsid w:val="006435C7"/>
    <w:rsid w:val="00646044"/>
    <w:rsid w:val="0064607D"/>
    <w:rsid w:val="00646B7B"/>
    <w:rsid w:val="00646C24"/>
    <w:rsid w:val="0064738A"/>
    <w:rsid w:val="00652129"/>
    <w:rsid w:val="006607FC"/>
    <w:rsid w:val="00663C68"/>
    <w:rsid w:val="00664684"/>
    <w:rsid w:val="00664D08"/>
    <w:rsid w:val="0066512C"/>
    <w:rsid w:val="00665283"/>
    <w:rsid w:val="00667788"/>
    <w:rsid w:val="00671077"/>
    <w:rsid w:val="00671CB3"/>
    <w:rsid w:val="00676F7A"/>
    <w:rsid w:val="00682D54"/>
    <w:rsid w:val="0068553C"/>
    <w:rsid w:val="006872F5"/>
    <w:rsid w:val="00690608"/>
    <w:rsid w:val="00691B8A"/>
    <w:rsid w:val="006923C0"/>
    <w:rsid w:val="00693AAD"/>
    <w:rsid w:val="00697889"/>
    <w:rsid w:val="006A0DF4"/>
    <w:rsid w:val="006A0E5E"/>
    <w:rsid w:val="006A2298"/>
    <w:rsid w:val="006A2331"/>
    <w:rsid w:val="006A426A"/>
    <w:rsid w:val="006B1413"/>
    <w:rsid w:val="006B178C"/>
    <w:rsid w:val="006B708E"/>
    <w:rsid w:val="006B7D50"/>
    <w:rsid w:val="006C158F"/>
    <w:rsid w:val="006C4291"/>
    <w:rsid w:val="006D149F"/>
    <w:rsid w:val="006D4B89"/>
    <w:rsid w:val="006D6898"/>
    <w:rsid w:val="006E5FDC"/>
    <w:rsid w:val="006F3F40"/>
    <w:rsid w:val="006F749F"/>
    <w:rsid w:val="007008AB"/>
    <w:rsid w:val="00706FAB"/>
    <w:rsid w:val="00710A4C"/>
    <w:rsid w:val="00710E84"/>
    <w:rsid w:val="00712591"/>
    <w:rsid w:val="00714B9A"/>
    <w:rsid w:val="00717A46"/>
    <w:rsid w:val="00726FA9"/>
    <w:rsid w:val="007322ED"/>
    <w:rsid w:val="0073499D"/>
    <w:rsid w:val="007357CF"/>
    <w:rsid w:val="00742BC6"/>
    <w:rsid w:val="00742CEF"/>
    <w:rsid w:val="00744966"/>
    <w:rsid w:val="00746006"/>
    <w:rsid w:val="007469E0"/>
    <w:rsid w:val="00746E98"/>
    <w:rsid w:val="00750CAD"/>
    <w:rsid w:val="00755F41"/>
    <w:rsid w:val="00756CB8"/>
    <w:rsid w:val="00760B6A"/>
    <w:rsid w:val="007623C6"/>
    <w:rsid w:val="00762A6A"/>
    <w:rsid w:val="00763FBB"/>
    <w:rsid w:val="00764817"/>
    <w:rsid w:val="0076670E"/>
    <w:rsid w:val="00775A1D"/>
    <w:rsid w:val="007764AE"/>
    <w:rsid w:val="007764B0"/>
    <w:rsid w:val="0077754C"/>
    <w:rsid w:val="00781CDE"/>
    <w:rsid w:val="00782218"/>
    <w:rsid w:val="00782E16"/>
    <w:rsid w:val="00783294"/>
    <w:rsid w:val="00784323"/>
    <w:rsid w:val="007863B8"/>
    <w:rsid w:val="007879BF"/>
    <w:rsid w:val="00793C83"/>
    <w:rsid w:val="007948AD"/>
    <w:rsid w:val="007952A1"/>
    <w:rsid w:val="007A0D0A"/>
    <w:rsid w:val="007A4520"/>
    <w:rsid w:val="007A5894"/>
    <w:rsid w:val="007B2F63"/>
    <w:rsid w:val="007B537C"/>
    <w:rsid w:val="007B5885"/>
    <w:rsid w:val="007B6248"/>
    <w:rsid w:val="007B72B0"/>
    <w:rsid w:val="007C2489"/>
    <w:rsid w:val="007C24C1"/>
    <w:rsid w:val="007C6A77"/>
    <w:rsid w:val="007D4D30"/>
    <w:rsid w:val="007D5993"/>
    <w:rsid w:val="007E06BA"/>
    <w:rsid w:val="007E0B47"/>
    <w:rsid w:val="007E22DA"/>
    <w:rsid w:val="007E7BB1"/>
    <w:rsid w:val="007F00FC"/>
    <w:rsid w:val="007F0304"/>
    <w:rsid w:val="007F23A2"/>
    <w:rsid w:val="007F281A"/>
    <w:rsid w:val="007F3F23"/>
    <w:rsid w:val="007F7B50"/>
    <w:rsid w:val="00803A04"/>
    <w:rsid w:val="00811180"/>
    <w:rsid w:val="008149EA"/>
    <w:rsid w:val="00823666"/>
    <w:rsid w:val="00824B91"/>
    <w:rsid w:val="00825545"/>
    <w:rsid w:val="00825E6D"/>
    <w:rsid w:val="00826AB4"/>
    <w:rsid w:val="008308F3"/>
    <w:rsid w:val="00833429"/>
    <w:rsid w:val="0083452F"/>
    <w:rsid w:val="00836D20"/>
    <w:rsid w:val="0084141C"/>
    <w:rsid w:val="00841EEB"/>
    <w:rsid w:val="00842759"/>
    <w:rsid w:val="00843AE7"/>
    <w:rsid w:val="00845E0E"/>
    <w:rsid w:val="008476EE"/>
    <w:rsid w:val="00850A08"/>
    <w:rsid w:val="008514DF"/>
    <w:rsid w:val="00853963"/>
    <w:rsid w:val="00856426"/>
    <w:rsid w:val="00856DD3"/>
    <w:rsid w:val="00857EEF"/>
    <w:rsid w:val="00860CB5"/>
    <w:rsid w:val="00862916"/>
    <w:rsid w:val="008669CF"/>
    <w:rsid w:val="0086768F"/>
    <w:rsid w:val="00870BD5"/>
    <w:rsid w:val="008732B9"/>
    <w:rsid w:val="00873984"/>
    <w:rsid w:val="00876618"/>
    <w:rsid w:val="00884B7B"/>
    <w:rsid w:val="00884BD9"/>
    <w:rsid w:val="00885720"/>
    <w:rsid w:val="008859DE"/>
    <w:rsid w:val="00887E81"/>
    <w:rsid w:val="0089012E"/>
    <w:rsid w:val="008902CE"/>
    <w:rsid w:val="00893151"/>
    <w:rsid w:val="0089408B"/>
    <w:rsid w:val="00897B01"/>
    <w:rsid w:val="008A1C01"/>
    <w:rsid w:val="008A2889"/>
    <w:rsid w:val="008A656A"/>
    <w:rsid w:val="008A6606"/>
    <w:rsid w:val="008A7204"/>
    <w:rsid w:val="008B1F90"/>
    <w:rsid w:val="008B2C08"/>
    <w:rsid w:val="008B3CAA"/>
    <w:rsid w:val="008B3E5B"/>
    <w:rsid w:val="008B4D3A"/>
    <w:rsid w:val="008B568A"/>
    <w:rsid w:val="008B582D"/>
    <w:rsid w:val="008B5D08"/>
    <w:rsid w:val="008B6741"/>
    <w:rsid w:val="008B76C7"/>
    <w:rsid w:val="008C07FC"/>
    <w:rsid w:val="008C3498"/>
    <w:rsid w:val="008C49D4"/>
    <w:rsid w:val="008C5ECE"/>
    <w:rsid w:val="008D080A"/>
    <w:rsid w:val="008D1DD1"/>
    <w:rsid w:val="008D362A"/>
    <w:rsid w:val="008D4BC1"/>
    <w:rsid w:val="008E2739"/>
    <w:rsid w:val="008E3D99"/>
    <w:rsid w:val="008E45A4"/>
    <w:rsid w:val="008E6813"/>
    <w:rsid w:val="008F004A"/>
    <w:rsid w:val="008F04DB"/>
    <w:rsid w:val="008F4AEB"/>
    <w:rsid w:val="008F4EC1"/>
    <w:rsid w:val="00901D80"/>
    <w:rsid w:val="009059D1"/>
    <w:rsid w:val="00911BD8"/>
    <w:rsid w:val="00913860"/>
    <w:rsid w:val="00913AF7"/>
    <w:rsid w:val="00913E05"/>
    <w:rsid w:val="00921946"/>
    <w:rsid w:val="00933612"/>
    <w:rsid w:val="00933B0D"/>
    <w:rsid w:val="00937204"/>
    <w:rsid w:val="009376F0"/>
    <w:rsid w:val="00950976"/>
    <w:rsid w:val="009539AA"/>
    <w:rsid w:val="00953B96"/>
    <w:rsid w:val="00956433"/>
    <w:rsid w:val="00961A35"/>
    <w:rsid w:val="0096283A"/>
    <w:rsid w:val="00964B63"/>
    <w:rsid w:val="0096517A"/>
    <w:rsid w:val="0096530F"/>
    <w:rsid w:val="009664C9"/>
    <w:rsid w:val="00971CAB"/>
    <w:rsid w:val="009724A5"/>
    <w:rsid w:val="00976592"/>
    <w:rsid w:val="009805DB"/>
    <w:rsid w:val="00981922"/>
    <w:rsid w:val="00983038"/>
    <w:rsid w:val="00983A41"/>
    <w:rsid w:val="00985F2A"/>
    <w:rsid w:val="00990941"/>
    <w:rsid w:val="00990E61"/>
    <w:rsid w:val="009943DF"/>
    <w:rsid w:val="00994AD9"/>
    <w:rsid w:val="00994BE1"/>
    <w:rsid w:val="00995B15"/>
    <w:rsid w:val="0099691A"/>
    <w:rsid w:val="009A1F7E"/>
    <w:rsid w:val="009A2223"/>
    <w:rsid w:val="009A440A"/>
    <w:rsid w:val="009A5566"/>
    <w:rsid w:val="009B1515"/>
    <w:rsid w:val="009B5503"/>
    <w:rsid w:val="009B5A48"/>
    <w:rsid w:val="009C01DD"/>
    <w:rsid w:val="009C0857"/>
    <w:rsid w:val="009C2153"/>
    <w:rsid w:val="009C268C"/>
    <w:rsid w:val="009C7A55"/>
    <w:rsid w:val="009D3D6A"/>
    <w:rsid w:val="009D7CBB"/>
    <w:rsid w:val="009E0CB9"/>
    <w:rsid w:val="009E199E"/>
    <w:rsid w:val="009E3417"/>
    <w:rsid w:val="009E5766"/>
    <w:rsid w:val="009E6E4D"/>
    <w:rsid w:val="009F00D6"/>
    <w:rsid w:val="009F26D3"/>
    <w:rsid w:val="009F5337"/>
    <w:rsid w:val="009F622B"/>
    <w:rsid w:val="009F7DCF"/>
    <w:rsid w:val="00A01542"/>
    <w:rsid w:val="00A0251B"/>
    <w:rsid w:val="00A02B29"/>
    <w:rsid w:val="00A02D98"/>
    <w:rsid w:val="00A03B63"/>
    <w:rsid w:val="00A07697"/>
    <w:rsid w:val="00A07F05"/>
    <w:rsid w:val="00A10E15"/>
    <w:rsid w:val="00A13907"/>
    <w:rsid w:val="00A1788F"/>
    <w:rsid w:val="00A205E1"/>
    <w:rsid w:val="00A229DD"/>
    <w:rsid w:val="00A2487B"/>
    <w:rsid w:val="00A26334"/>
    <w:rsid w:val="00A277BD"/>
    <w:rsid w:val="00A30732"/>
    <w:rsid w:val="00A32C83"/>
    <w:rsid w:val="00A33961"/>
    <w:rsid w:val="00A35DA1"/>
    <w:rsid w:val="00A37D78"/>
    <w:rsid w:val="00A40F19"/>
    <w:rsid w:val="00A4116D"/>
    <w:rsid w:val="00A426CE"/>
    <w:rsid w:val="00A5041B"/>
    <w:rsid w:val="00A50540"/>
    <w:rsid w:val="00A51C2E"/>
    <w:rsid w:val="00A52029"/>
    <w:rsid w:val="00A53BC4"/>
    <w:rsid w:val="00A54FB2"/>
    <w:rsid w:val="00A55530"/>
    <w:rsid w:val="00A57696"/>
    <w:rsid w:val="00A61BA1"/>
    <w:rsid w:val="00A6211D"/>
    <w:rsid w:val="00A6375C"/>
    <w:rsid w:val="00A63FC9"/>
    <w:rsid w:val="00A64360"/>
    <w:rsid w:val="00A64599"/>
    <w:rsid w:val="00A739FE"/>
    <w:rsid w:val="00A74163"/>
    <w:rsid w:val="00A770D7"/>
    <w:rsid w:val="00A77C7F"/>
    <w:rsid w:val="00A8402E"/>
    <w:rsid w:val="00A9106F"/>
    <w:rsid w:val="00A9163F"/>
    <w:rsid w:val="00A940EF"/>
    <w:rsid w:val="00A95328"/>
    <w:rsid w:val="00AA371B"/>
    <w:rsid w:val="00AA4435"/>
    <w:rsid w:val="00AA48B0"/>
    <w:rsid w:val="00AA5BDA"/>
    <w:rsid w:val="00AB04BC"/>
    <w:rsid w:val="00AB2820"/>
    <w:rsid w:val="00AB496C"/>
    <w:rsid w:val="00AB6813"/>
    <w:rsid w:val="00AC0BC9"/>
    <w:rsid w:val="00AC0E47"/>
    <w:rsid w:val="00AC198A"/>
    <w:rsid w:val="00AC3EDD"/>
    <w:rsid w:val="00AC5EA0"/>
    <w:rsid w:val="00AC5EB4"/>
    <w:rsid w:val="00AD2926"/>
    <w:rsid w:val="00AD3A06"/>
    <w:rsid w:val="00AD5581"/>
    <w:rsid w:val="00AE0B05"/>
    <w:rsid w:val="00AE2EF5"/>
    <w:rsid w:val="00AE413B"/>
    <w:rsid w:val="00AE4E7A"/>
    <w:rsid w:val="00AF487B"/>
    <w:rsid w:val="00AF48DC"/>
    <w:rsid w:val="00B0113D"/>
    <w:rsid w:val="00B072A5"/>
    <w:rsid w:val="00B11E0C"/>
    <w:rsid w:val="00B1226E"/>
    <w:rsid w:val="00B15C82"/>
    <w:rsid w:val="00B161A9"/>
    <w:rsid w:val="00B1789A"/>
    <w:rsid w:val="00B2128C"/>
    <w:rsid w:val="00B23A4C"/>
    <w:rsid w:val="00B30BAA"/>
    <w:rsid w:val="00B34231"/>
    <w:rsid w:val="00B36451"/>
    <w:rsid w:val="00B43C96"/>
    <w:rsid w:val="00B457C0"/>
    <w:rsid w:val="00B45B3A"/>
    <w:rsid w:val="00B45CAB"/>
    <w:rsid w:val="00B521C9"/>
    <w:rsid w:val="00B53C24"/>
    <w:rsid w:val="00B552C8"/>
    <w:rsid w:val="00B57D27"/>
    <w:rsid w:val="00B606E1"/>
    <w:rsid w:val="00B661C6"/>
    <w:rsid w:val="00B6746E"/>
    <w:rsid w:val="00B6755F"/>
    <w:rsid w:val="00B679CD"/>
    <w:rsid w:val="00B70383"/>
    <w:rsid w:val="00B778BC"/>
    <w:rsid w:val="00B85C80"/>
    <w:rsid w:val="00B87361"/>
    <w:rsid w:val="00B877BC"/>
    <w:rsid w:val="00B87E0E"/>
    <w:rsid w:val="00B87E32"/>
    <w:rsid w:val="00B91E5A"/>
    <w:rsid w:val="00B92015"/>
    <w:rsid w:val="00B9303D"/>
    <w:rsid w:val="00B94653"/>
    <w:rsid w:val="00B96718"/>
    <w:rsid w:val="00BA1160"/>
    <w:rsid w:val="00BA24ED"/>
    <w:rsid w:val="00BA4C0E"/>
    <w:rsid w:val="00BA4D90"/>
    <w:rsid w:val="00BA5633"/>
    <w:rsid w:val="00BA5D43"/>
    <w:rsid w:val="00BA7F4E"/>
    <w:rsid w:val="00BB097D"/>
    <w:rsid w:val="00BB2C1D"/>
    <w:rsid w:val="00BB5176"/>
    <w:rsid w:val="00BB5713"/>
    <w:rsid w:val="00BB5C16"/>
    <w:rsid w:val="00BB5E33"/>
    <w:rsid w:val="00BB65B6"/>
    <w:rsid w:val="00BB6A9B"/>
    <w:rsid w:val="00BB7337"/>
    <w:rsid w:val="00BC24C9"/>
    <w:rsid w:val="00BD23BB"/>
    <w:rsid w:val="00BD4C5D"/>
    <w:rsid w:val="00BE000E"/>
    <w:rsid w:val="00BE0530"/>
    <w:rsid w:val="00BE1356"/>
    <w:rsid w:val="00BE4328"/>
    <w:rsid w:val="00BE50BC"/>
    <w:rsid w:val="00BE6039"/>
    <w:rsid w:val="00BF13BA"/>
    <w:rsid w:val="00BF4B87"/>
    <w:rsid w:val="00BF63C4"/>
    <w:rsid w:val="00C00110"/>
    <w:rsid w:val="00C0082A"/>
    <w:rsid w:val="00C03864"/>
    <w:rsid w:val="00C039A2"/>
    <w:rsid w:val="00C0559F"/>
    <w:rsid w:val="00C06A22"/>
    <w:rsid w:val="00C07F36"/>
    <w:rsid w:val="00C152DE"/>
    <w:rsid w:val="00C15F02"/>
    <w:rsid w:val="00C20B2A"/>
    <w:rsid w:val="00C273BC"/>
    <w:rsid w:val="00C27E7B"/>
    <w:rsid w:val="00C321DD"/>
    <w:rsid w:val="00C321E3"/>
    <w:rsid w:val="00C3242C"/>
    <w:rsid w:val="00C33A86"/>
    <w:rsid w:val="00C33A88"/>
    <w:rsid w:val="00C41F0E"/>
    <w:rsid w:val="00C42818"/>
    <w:rsid w:val="00C43F70"/>
    <w:rsid w:val="00C45A02"/>
    <w:rsid w:val="00C46345"/>
    <w:rsid w:val="00C52E8B"/>
    <w:rsid w:val="00C53729"/>
    <w:rsid w:val="00C53EA8"/>
    <w:rsid w:val="00C54627"/>
    <w:rsid w:val="00C54E6D"/>
    <w:rsid w:val="00C57CE9"/>
    <w:rsid w:val="00C63DB3"/>
    <w:rsid w:val="00C63E7A"/>
    <w:rsid w:val="00C65448"/>
    <w:rsid w:val="00C710B4"/>
    <w:rsid w:val="00C72945"/>
    <w:rsid w:val="00C73A4B"/>
    <w:rsid w:val="00C745E0"/>
    <w:rsid w:val="00C76736"/>
    <w:rsid w:val="00C8081F"/>
    <w:rsid w:val="00C80FE5"/>
    <w:rsid w:val="00C83AE8"/>
    <w:rsid w:val="00C94196"/>
    <w:rsid w:val="00C95D19"/>
    <w:rsid w:val="00C970C2"/>
    <w:rsid w:val="00CA051E"/>
    <w:rsid w:val="00CA3F63"/>
    <w:rsid w:val="00CA58F5"/>
    <w:rsid w:val="00CA63C1"/>
    <w:rsid w:val="00CA6F73"/>
    <w:rsid w:val="00CB3D6E"/>
    <w:rsid w:val="00CB57EC"/>
    <w:rsid w:val="00CB7361"/>
    <w:rsid w:val="00CB7C13"/>
    <w:rsid w:val="00CC42A6"/>
    <w:rsid w:val="00CC4C7E"/>
    <w:rsid w:val="00CC6AE3"/>
    <w:rsid w:val="00CC77C9"/>
    <w:rsid w:val="00CD137D"/>
    <w:rsid w:val="00CD3077"/>
    <w:rsid w:val="00CD42CD"/>
    <w:rsid w:val="00CD6E69"/>
    <w:rsid w:val="00CE05FB"/>
    <w:rsid w:val="00CE1698"/>
    <w:rsid w:val="00CE1A01"/>
    <w:rsid w:val="00CE4B5F"/>
    <w:rsid w:val="00CE7EC3"/>
    <w:rsid w:val="00CF128B"/>
    <w:rsid w:val="00D00365"/>
    <w:rsid w:val="00D017AE"/>
    <w:rsid w:val="00D0236D"/>
    <w:rsid w:val="00D0363D"/>
    <w:rsid w:val="00D040F7"/>
    <w:rsid w:val="00D05F85"/>
    <w:rsid w:val="00D06099"/>
    <w:rsid w:val="00D067E5"/>
    <w:rsid w:val="00D110F6"/>
    <w:rsid w:val="00D1218A"/>
    <w:rsid w:val="00D123D1"/>
    <w:rsid w:val="00D1582E"/>
    <w:rsid w:val="00D15A56"/>
    <w:rsid w:val="00D15B35"/>
    <w:rsid w:val="00D20048"/>
    <w:rsid w:val="00D25C1B"/>
    <w:rsid w:val="00D30A72"/>
    <w:rsid w:val="00D30B2F"/>
    <w:rsid w:val="00D30F0D"/>
    <w:rsid w:val="00D31607"/>
    <w:rsid w:val="00D333E9"/>
    <w:rsid w:val="00D34E4D"/>
    <w:rsid w:val="00D350B9"/>
    <w:rsid w:val="00D37E0B"/>
    <w:rsid w:val="00D429F1"/>
    <w:rsid w:val="00D4307D"/>
    <w:rsid w:val="00D4390B"/>
    <w:rsid w:val="00D47C71"/>
    <w:rsid w:val="00D523AC"/>
    <w:rsid w:val="00D55B13"/>
    <w:rsid w:val="00D565F9"/>
    <w:rsid w:val="00D57729"/>
    <w:rsid w:val="00D6157B"/>
    <w:rsid w:val="00D64CB1"/>
    <w:rsid w:val="00D6645F"/>
    <w:rsid w:val="00D66CE5"/>
    <w:rsid w:val="00D705E9"/>
    <w:rsid w:val="00D70E58"/>
    <w:rsid w:val="00D718C7"/>
    <w:rsid w:val="00D7296D"/>
    <w:rsid w:val="00D757BE"/>
    <w:rsid w:val="00D76FB1"/>
    <w:rsid w:val="00D77D1F"/>
    <w:rsid w:val="00D80FC7"/>
    <w:rsid w:val="00D84799"/>
    <w:rsid w:val="00D86D78"/>
    <w:rsid w:val="00D873FA"/>
    <w:rsid w:val="00D91A8C"/>
    <w:rsid w:val="00D945E9"/>
    <w:rsid w:val="00DA351C"/>
    <w:rsid w:val="00DA7F66"/>
    <w:rsid w:val="00DB184A"/>
    <w:rsid w:val="00DB28D9"/>
    <w:rsid w:val="00DB4925"/>
    <w:rsid w:val="00DC0F2C"/>
    <w:rsid w:val="00DC1994"/>
    <w:rsid w:val="00DC1EA8"/>
    <w:rsid w:val="00DC2B37"/>
    <w:rsid w:val="00DC39FF"/>
    <w:rsid w:val="00DC456C"/>
    <w:rsid w:val="00DD2D0D"/>
    <w:rsid w:val="00DD30E4"/>
    <w:rsid w:val="00DD5916"/>
    <w:rsid w:val="00DE5F7C"/>
    <w:rsid w:val="00DE681F"/>
    <w:rsid w:val="00DE6B73"/>
    <w:rsid w:val="00DF321A"/>
    <w:rsid w:val="00DF3615"/>
    <w:rsid w:val="00DF4D05"/>
    <w:rsid w:val="00DF713B"/>
    <w:rsid w:val="00DF74E3"/>
    <w:rsid w:val="00E01F0D"/>
    <w:rsid w:val="00E0434A"/>
    <w:rsid w:val="00E140AE"/>
    <w:rsid w:val="00E17579"/>
    <w:rsid w:val="00E20E95"/>
    <w:rsid w:val="00E267EC"/>
    <w:rsid w:val="00E30381"/>
    <w:rsid w:val="00E33880"/>
    <w:rsid w:val="00E33E1B"/>
    <w:rsid w:val="00E34BDE"/>
    <w:rsid w:val="00E36ED5"/>
    <w:rsid w:val="00E41C0D"/>
    <w:rsid w:val="00E4257C"/>
    <w:rsid w:val="00E445B9"/>
    <w:rsid w:val="00E44FAF"/>
    <w:rsid w:val="00E45B85"/>
    <w:rsid w:val="00E47C30"/>
    <w:rsid w:val="00E54509"/>
    <w:rsid w:val="00E55DF5"/>
    <w:rsid w:val="00E602BF"/>
    <w:rsid w:val="00E61A56"/>
    <w:rsid w:val="00E653A9"/>
    <w:rsid w:val="00E66D06"/>
    <w:rsid w:val="00E7004E"/>
    <w:rsid w:val="00E73124"/>
    <w:rsid w:val="00E75CD5"/>
    <w:rsid w:val="00E822B7"/>
    <w:rsid w:val="00E86D68"/>
    <w:rsid w:val="00E962A0"/>
    <w:rsid w:val="00EA1649"/>
    <w:rsid w:val="00EA229B"/>
    <w:rsid w:val="00EA53FF"/>
    <w:rsid w:val="00EA6014"/>
    <w:rsid w:val="00EA66BA"/>
    <w:rsid w:val="00EA67E4"/>
    <w:rsid w:val="00EB3FB8"/>
    <w:rsid w:val="00EB5922"/>
    <w:rsid w:val="00EB6BFE"/>
    <w:rsid w:val="00EB7C2C"/>
    <w:rsid w:val="00EC08FE"/>
    <w:rsid w:val="00EC3244"/>
    <w:rsid w:val="00EC4AD1"/>
    <w:rsid w:val="00EC6F04"/>
    <w:rsid w:val="00EC7BA2"/>
    <w:rsid w:val="00ED019D"/>
    <w:rsid w:val="00EE112E"/>
    <w:rsid w:val="00EE1E8C"/>
    <w:rsid w:val="00EE7C97"/>
    <w:rsid w:val="00EF4F6D"/>
    <w:rsid w:val="00EF5CDD"/>
    <w:rsid w:val="00EF75B9"/>
    <w:rsid w:val="00EF7EED"/>
    <w:rsid w:val="00F00230"/>
    <w:rsid w:val="00F023BE"/>
    <w:rsid w:val="00F02FF4"/>
    <w:rsid w:val="00F05DA7"/>
    <w:rsid w:val="00F1000C"/>
    <w:rsid w:val="00F10609"/>
    <w:rsid w:val="00F149F2"/>
    <w:rsid w:val="00F15193"/>
    <w:rsid w:val="00F206FB"/>
    <w:rsid w:val="00F20AE4"/>
    <w:rsid w:val="00F25EF1"/>
    <w:rsid w:val="00F27E94"/>
    <w:rsid w:val="00F3632D"/>
    <w:rsid w:val="00F36CDD"/>
    <w:rsid w:val="00F373F6"/>
    <w:rsid w:val="00F40BF8"/>
    <w:rsid w:val="00F451B8"/>
    <w:rsid w:val="00F45A2C"/>
    <w:rsid w:val="00F53590"/>
    <w:rsid w:val="00F624CF"/>
    <w:rsid w:val="00F62BA9"/>
    <w:rsid w:val="00F6313F"/>
    <w:rsid w:val="00F71FD3"/>
    <w:rsid w:val="00F72BB9"/>
    <w:rsid w:val="00F758DE"/>
    <w:rsid w:val="00F7697C"/>
    <w:rsid w:val="00F86E5A"/>
    <w:rsid w:val="00F91191"/>
    <w:rsid w:val="00FA0440"/>
    <w:rsid w:val="00FA40A2"/>
    <w:rsid w:val="00FA5F8F"/>
    <w:rsid w:val="00FA6690"/>
    <w:rsid w:val="00FA7229"/>
    <w:rsid w:val="00FB34D8"/>
    <w:rsid w:val="00FB486A"/>
    <w:rsid w:val="00FB4D20"/>
    <w:rsid w:val="00FC5F58"/>
    <w:rsid w:val="00FC60F3"/>
    <w:rsid w:val="00FC6288"/>
    <w:rsid w:val="00FC6C1F"/>
    <w:rsid w:val="00FC7376"/>
    <w:rsid w:val="00FD3394"/>
    <w:rsid w:val="00FD5378"/>
    <w:rsid w:val="00FE7B5C"/>
    <w:rsid w:val="00FF430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3325849"/>
  <w15:docId w15:val="{A709CC2D-40AB-9F45-AD60-5726130D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C"/>
    <w:rPr>
      <w:sz w:val="24"/>
    </w:rPr>
  </w:style>
  <w:style w:type="paragraph" w:styleId="Heading1">
    <w:name w:val="heading 1"/>
    <w:basedOn w:val="Normal"/>
    <w:next w:val="Normal"/>
    <w:link w:val="Heading1Char"/>
    <w:uiPriority w:val="9"/>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rPr>
  </w:style>
  <w:style w:type="paragraph" w:styleId="Heading3">
    <w:name w:val="heading 3"/>
    <w:basedOn w:val="Normal"/>
    <w:next w:val="Normal"/>
    <w:qFormat/>
    <w:rsid w:val="00D8211A"/>
    <w:pPr>
      <w:keepNext/>
      <w:spacing w:before="240" w:after="60"/>
      <w:outlineLvl w:val="2"/>
    </w:pPr>
    <w:rPr>
      <w:rFonts w:ascii="Arial" w:hAnsi="Arial"/>
      <w:b/>
      <w:sz w:val="26"/>
    </w:rPr>
  </w:style>
  <w:style w:type="paragraph" w:styleId="Heading4">
    <w:name w:val="heading 4"/>
    <w:basedOn w:val="Normal"/>
    <w:next w:val="Normal"/>
    <w:link w:val="Heading4Char"/>
    <w:qFormat/>
    <w:rsid w:val="00A55552"/>
    <w:pPr>
      <w:keepNext/>
      <w:spacing w:before="240" w:after="60"/>
      <w:outlineLvl w:val="3"/>
    </w:pPr>
    <w:rPr>
      <w:rFonts w:ascii="Cambria" w:hAnsi="Cambr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rPr>
  </w:style>
  <w:style w:type="character" w:customStyle="1" w:styleId="BalloonTextChar">
    <w:name w:val="Balloon Text Char"/>
    <w:link w:val="BalloonText"/>
    <w:rsid w:val="003658EF"/>
    <w:rPr>
      <w:rFonts w:ascii="Lucida Grande" w:hAnsi="Lucida Grande" w:cs="Lucida Grande"/>
      <w:sz w:val="18"/>
    </w:rPr>
  </w:style>
  <w:style w:type="character" w:customStyle="1" w:styleId="HeaderChar">
    <w:name w:val="Header Char"/>
    <w:link w:val="Header"/>
    <w:rsid w:val="003658EF"/>
    <w:rPr>
      <w:sz w:val="24"/>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rPr>
  </w:style>
  <w:style w:type="paragraph" w:styleId="TOC1">
    <w:name w:val="toc 1"/>
    <w:basedOn w:val="Normal"/>
    <w:next w:val="Normal"/>
    <w:autoRedefine/>
    <w:uiPriority w:val="39"/>
    <w:qFormat/>
    <w:rsid w:val="00FD3394"/>
    <w:pPr>
      <w:spacing w:before="360"/>
    </w:pPr>
    <w:rPr>
      <w:rFonts w:asciiTheme="majorHAnsi" w:hAnsiTheme="majorHAnsi" w:cstheme="majorHAnsi"/>
      <w:b/>
      <w:caps/>
    </w:rPr>
  </w:style>
  <w:style w:type="paragraph" w:styleId="TOC2">
    <w:name w:val="toc 2"/>
    <w:basedOn w:val="Normal"/>
    <w:next w:val="Normal"/>
    <w:autoRedefine/>
    <w:uiPriority w:val="39"/>
    <w:qFormat/>
    <w:rsid w:val="00FD3394"/>
    <w:pPr>
      <w:spacing w:before="240"/>
    </w:pPr>
    <w:rPr>
      <w:rFonts w:asciiTheme="minorHAnsi" w:hAnsiTheme="minorHAnsi"/>
      <w:b/>
      <w:sz w:val="20"/>
    </w:rPr>
  </w:style>
  <w:style w:type="paragraph" w:styleId="TOC3">
    <w:name w:val="toc 3"/>
    <w:basedOn w:val="Normal"/>
    <w:next w:val="Normal"/>
    <w:autoRedefine/>
    <w:uiPriority w:val="39"/>
    <w:qFormat/>
    <w:rsid w:val="00FD3394"/>
    <w:pPr>
      <w:ind w:left="240"/>
    </w:pPr>
    <w:rPr>
      <w:rFonts w:asciiTheme="minorHAnsi" w:hAnsiTheme="minorHAnsi"/>
      <w:sz w:val="20"/>
    </w:rPr>
  </w:style>
  <w:style w:type="paragraph" w:styleId="TOC4">
    <w:name w:val="toc 4"/>
    <w:basedOn w:val="Normal"/>
    <w:next w:val="Normal"/>
    <w:autoRedefine/>
    <w:uiPriority w:val="39"/>
    <w:rsid w:val="00A32C83"/>
    <w:pPr>
      <w:tabs>
        <w:tab w:val="right" w:leader="dot" w:pos="8827"/>
      </w:tabs>
      <w:ind w:left="480"/>
    </w:pPr>
    <w:rPr>
      <w:rFonts w:ascii="Calibri" w:hAnsi="Calibri" w:cs="Calibri"/>
      <w:i/>
    </w:rPr>
  </w:style>
  <w:style w:type="paragraph" w:styleId="TOC5">
    <w:name w:val="toc 5"/>
    <w:basedOn w:val="Normal"/>
    <w:next w:val="Normal"/>
    <w:autoRedefine/>
    <w:semiHidden/>
    <w:rsid w:val="000F3BA2"/>
    <w:pPr>
      <w:ind w:left="720"/>
    </w:pPr>
    <w:rPr>
      <w:rFonts w:asciiTheme="minorHAnsi" w:hAnsiTheme="minorHAnsi"/>
      <w:sz w:val="20"/>
    </w:rPr>
  </w:style>
  <w:style w:type="paragraph" w:styleId="TOC6">
    <w:name w:val="toc 6"/>
    <w:basedOn w:val="Normal"/>
    <w:next w:val="Normal"/>
    <w:autoRedefine/>
    <w:semiHidden/>
    <w:rsid w:val="000F3BA2"/>
    <w:pPr>
      <w:ind w:left="960"/>
    </w:pPr>
    <w:rPr>
      <w:rFonts w:asciiTheme="minorHAnsi" w:hAnsiTheme="minorHAnsi"/>
      <w:sz w:val="20"/>
    </w:rPr>
  </w:style>
  <w:style w:type="paragraph" w:styleId="TOC7">
    <w:name w:val="toc 7"/>
    <w:basedOn w:val="Normal"/>
    <w:next w:val="Normal"/>
    <w:autoRedefine/>
    <w:semiHidden/>
    <w:rsid w:val="000F3BA2"/>
    <w:pPr>
      <w:ind w:left="1200"/>
    </w:pPr>
    <w:rPr>
      <w:rFonts w:asciiTheme="minorHAnsi" w:hAnsiTheme="minorHAnsi"/>
      <w:sz w:val="20"/>
    </w:rPr>
  </w:style>
  <w:style w:type="paragraph" w:styleId="TOC8">
    <w:name w:val="toc 8"/>
    <w:basedOn w:val="Normal"/>
    <w:next w:val="Normal"/>
    <w:autoRedefine/>
    <w:semiHidden/>
    <w:rsid w:val="000F3BA2"/>
    <w:pPr>
      <w:ind w:left="1440"/>
    </w:pPr>
    <w:rPr>
      <w:rFonts w:asciiTheme="minorHAnsi" w:hAnsiTheme="minorHAnsi"/>
      <w:sz w:val="20"/>
    </w:rPr>
  </w:style>
  <w:style w:type="paragraph" w:styleId="TOC9">
    <w:name w:val="toc 9"/>
    <w:basedOn w:val="Normal"/>
    <w:next w:val="Normal"/>
    <w:autoRedefine/>
    <w:semiHidden/>
    <w:rsid w:val="000F3BA2"/>
    <w:pPr>
      <w:ind w:left="1680"/>
    </w:pPr>
    <w:rPr>
      <w:rFonts w:asciiTheme="minorHAnsi" w:hAnsiTheme="minorHAnsi"/>
      <w:sz w:val="20"/>
    </w:rPr>
  </w:style>
  <w:style w:type="character" w:customStyle="1" w:styleId="Heading4Char">
    <w:name w:val="Heading 4 Char"/>
    <w:link w:val="Heading4"/>
    <w:rsid w:val="00A55552"/>
    <w:rPr>
      <w:rFonts w:ascii="Cambria" w:eastAsia="Times New Roman" w:hAnsi="Cambria" w:cs="Times New Roman"/>
      <w:b/>
      <w:sz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caps/>
      <w:color w:val="000000" w:themeColor="text1"/>
      <w:sz w:val="40"/>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i/>
    </w:rPr>
  </w:style>
  <w:style w:type="paragraph" w:customStyle="1" w:styleId="Agency-caption">
    <w:name w:val="Agency-caption"/>
    <w:basedOn w:val="Normal"/>
    <w:next w:val="Agency-body-text"/>
    <w:qFormat/>
    <w:rsid w:val="003D4B50"/>
    <w:pPr>
      <w:spacing w:before="240" w:after="240"/>
    </w:pPr>
    <w:rPr>
      <w:rFonts w:ascii="Calibri" w:hAnsi="Calibri"/>
      <w:b/>
      <w:sz w:val="22"/>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rPr>
  </w:style>
  <w:style w:type="paragraph" w:customStyle="1" w:styleId="Agency-body-text">
    <w:name w:val="Agency-body-text"/>
    <w:basedOn w:val="Normal"/>
    <w:link w:val="Agency-body-textChar"/>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style>
  <w:style w:type="character" w:customStyle="1" w:styleId="FootnoteTextChar">
    <w:name w:val="Footnote Text Char"/>
    <w:link w:val="FootnoteText"/>
    <w:rsid w:val="00A8402E"/>
    <w:rPr>
      <w:sz w:val="24"/>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2726DF"/>
    <w:rPr>
      <w:rFonts w:ascii="Calibri" w:hAnsi="Calibri"/>
      <w:color w:val="000000" w:themeColor="text1"/>
      <w:sz w:val="24"/>
    </w:rPr>
  </w:style>
  <w:style w:type="character" w:styleId="CommentReference">
    <w:name w:val="annotation reference"/>
    <w:basedOn w:val="DefaultParagraphFont"/>
    <w:semiHidden/>
    <w:unhideWhenUsed/>
    <w:rsid w:val="002726DF"/>
    <w:rPr>
      <w:sz w:val="16"/>
    </w:rPr>
  </w:style>
  <w:style w:type="paragraph" w:styleId="CommentText">
    <w:name w:val="annotation text"/>
    <w:basedOn w:val="Normal"/>
    <w:link w:val="CommentTextChar"/>
    <w:semiHidden/>
    <w:unhideWhenUsed/>
    <w:rsid w:val="002726DF"/>
    <w:rPr>
      <w:sz w:val="20"/>
    </w:rPr>
  </w:style>
  <w:style w:type="character" w:customStyle="1" w:styleId="CommentTextChar">
    <w:name w:val="Comment Text Char"/>
    <w:basedOn w:val="DefaultParagraphFont"/>
    <w:link w:val="CommentText"/>
    <w:semiHidden/>
    <w:rsid w:val="002726DF"/>
  </w:style>
  <w:style w:type="paragraph" w:customStyle="1" w:styleId="paragraph">
    <w:name w:val="paragraph"/>
    <w:basedOn w:val="Normal"/>
    <w:rsid w:val="002726DF"/>
    <w:pPr>
      <w:spacing w:before="100" w:beforeAutospacing="1" w:after="100" w:afterAutospacing="1"/>
    </w:pPr>
  </w:style>
  <w:style w:type="character" w:customStyle="1" w:styleId="normaltextrun">
    <w:name w:val="normaltextrun"/>
    <w:basedOn w:val="DefaultParagraphFont"/>
    <w:rsid w:val="002726DF"/>
  </w:style>
  <w:style w:type="character" w:customStyle="1" w:styleId="eop">
    <w:name w:val="eop"/>
    <w:basedOn w:val="DefaultParagraphFont"/>
    <w:rsid w:val="002726DF"/>
  </w:style>
  <w:style w:type="table" w:customStyle="1" w:styleId="Tabela-Siatka1">
    <w:name w:val="Tabela - Siatka1"/>
    <w:basedOn w:val="TableNormal"/>
    <w:next w:val="TableGrid"/>
    <w:uiPriority w:val="39"/>
    <w:rsid w:val="002726DF"/>
    <w:rPr>
      <w:rFonts w:ascii="Calibri" w:eastAsia="Calibri"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E2964"/>
    <w:rPr>
      <w:b/>
    </w:rPr>
  </w:style>
  <w:style w:type="character" w:customStyle="1" w:styleId="CommentSubjectChar">
    <w:name w:val="Comment Subject Char"/>
    <w:basedOn w:val="CommentTextChar"/>
    <w:link w:val="CommentSubject"/>
    <w:semiHidden/>
    <w:rsid w:val="005E2964"/>
    <w:rPr>
      <w:b/>
    </w:rPr>
  </w:style>
  <w:style w:type="character" w:styleId="FollowedHyperlink">
    <w:name w:val="FollowedHyperlink"/>
    <w:basedOn w:val="DefaultParagraphFont"/>
    <w:semiHidden/>
    <w:unhideWhenUsed/>
    <w:rsid w:val="00C33A88"/>
    <w:rPr>
      <w:color w:val="800080" w:themeColor="followedHyperlink"/>
      <w:u w:val="single"/>
    </w:rPr>
  </w:style>
  <w:style w:type="paragraph" w:styleId="ListParagraph">
    <w:name w:val="List Paragraph"/>
    <w:basedOn w:val="Normal"/>
    <w:uiPriority w:val="34"/>
    <w:qFormat/>
    <w:rsid w:val="00B70383"/>
    <w:pPr>
      <w:ind w:left="720"/>
      <w:contextualSpacing/>
    </w:pPr>
  </w:style>
  <w:style w:type="character" w:customStyle="1" w:styleId="UnresolvedMention1">
    <w:name w:val="Unresolved Mention1"/>
    <w:basedOn w:val="DefaultParagraphFont"/>
    <w:rsid w:val="00BF4B87"/>
    <w:rPr>
      <w:color w:val="605E5C"/>
      <w:shd w:val="clear" w:color="auto" w:fill="E1DFDD"/>
    </w:rPr>
  </w:style>
  <w:style w:type="paragraph" w:styleId="NormalWeb">
    <w:name w:val="Normal (Web)"/>
    <w:basedOn w:val="Normal"/>
    <w:uiPriority w:val="99"/>
    <w:unhideWhenUsed/>
    <w:rsid w:val="00B0113D"/>
    <w:pPr>
      <w:spacing w:before="100" w:beforeAutospacing="1" w:after="100" w:afterAutospacing="1"/>
    </w:pPr>
  </w:style>
  <w:style w:type="paragraph" w:customStyle="1" w:styleId="Default">
    <w:name w:val="Default"/>
    <w:rsid w:val="00B91E5A"/>
    <w:pPr>
      <w:autoSpaceDE w:val="0"/>
      <w:autoSpaceDN w:val="0"/>
      <w:adjustRightInd w:val="0"/>
    </w:pPr>
    <w:rPr>
      <w:rFonts w:ascii="Myriad Pro" w:hAnsi="Myriad Pro" w:cs="Myriad Pro"/>
      <w:color w:val="000000"/>
      <w:sz w:val="24"/>
    </w:rPr>
  </w:style>
  <w:style w:type="paragraph" w:customStyle="1" w:styleId="Pa1">
    <w:name w:val="Pa1"/>
    <w:basedOn w:val="Default"/>
    <w:next w:val="Default"/>
    <w:uiPriority w:val="99"/>
    <w:rsid w:val="00326E47"/>
    <w:pPr>
      <w:spacing w:line="191" w:lineRule="atLeast"/>
    </w:pPr>
    <w:rPr>
      <w:rFonts w:cs="Times New Roman"/>
      <w:color w:val="auto"/>
    </w:rPr>
  </w:style>
  <w:style w:type="character" w:customStyle="1" w:styleId="apple-converted-space">
    <w:name w:val="apple-converted-space"/>
    <w:basedOn w:val="DefaultParagraphFont"/>
    <w:rsid w:val="00426D35"/>
  </w:style>
  <w:style w:type="character" w:customStyle="1" w:styleId="s7">
    <w:name w:val="s7"/>
    <w:basedOn w:val="DefaultParagraphFont"/>
    <w:rsid w:val="00426D35"/>
  </w:style>
  <w:style w:type="character" w:customStyle="1" w:styleId="s11">
    <w:name w:val="s11"/>
    <w:basedOn w:val="DefaultParagraphFont"/>
    <w:rsid w:val="00426D35"/>
  </w:style>
  <w:style w:type="character" w:customStyle="1" w:styleId="Heading1Char">
    <w:name w:val="Heading 1 Char"/>
    <w:basedOn w:val="DefaultParagraphFont"/>
    <w:link w:val="Heading1"/>
    <w:uiPriority w:val="9"/>
    <w:rsid w:val="007E7BB1"/>
    <w:rPr>
      <w:b/>
      <w:sz w:val="24"/>
    </w:rPr>
  </w:style>
  <w:style w:type="character" w:styleId="UnresolvedMention">
    <w:name w:val="Unresolved Mention"/>
    <w:basedOn w:val="DefaultParagraphFont"/>
    <w:uiPriority w:val="99"/>
    <w:semiHidden/>
    <w:unhideWhenUsed/>
    <w:rsid w:val="00D4307D"/>
    <w:rPr>
      <w:color w:val="605E5C"/>
      <w:shd w:val="clear" w:color="auto" w:fill="E1DFDD"/>
    </w:rPr>
  </w:style>
  <w:style w:type="paragraph" w:customStyle="1" w:styleId="P68B1DB1-Agency-body-text1">
    <w:name w:val="P68B1DB1-Agency-body-text1"/>
    <w:basedOn w:val="Agency-body-text"/>
    <w:rPr>
      <w:b/>
      <w:sz w:val="48"/>
    </w:rPr>
  </w:style>
  <w:style w:type="paragraph" w:customStyle="1" w:styleId="P68B1DB1-Agency-body-text2">
    <w:name w:val="P68B1DB1-Agency-body-text2"/>
    <w:basedOn w:val="Agency-body-text"/>
    <w:rPr>
      <w:rFonts w:asciiTheme="majorHAnsi" w:hAnsiTheme="majorHAnsi" w:cstheme="majorHAnsi"/>
      <w:b/>
      <w:sz w:val="40"/>
    </w:rPr>
  </w:style>
  <w:style w:type="paragraph" w:customStyle="1" w:styleId="P68B1DB1-Normal3">
    <w:name w:val="P68B1DB1-Normal3"/>
    <w:basedOn w:val="Normal"/>
    <w:rPr>
      <w:rFonts w:asciiTheme="majorHAnsi" w:hAnsiTheme="majorHAnsi" w:cstheme="majorHAnsi"/>
      <w:b/>
      <w:color w:val="000000" w:themeColor="text1"/>
      <w:sz w:val="40"/>
    </w:rPr>
  </w:style>
  <w:style w:type="paragraph" w:customStyle="1" w:styleId="P68B1DB1-Agency-body-text4">
    <w:name w:val="P68B1DB1-Agency-body-text4"/>
    <w:basedOn w:val="Agency-body-text"/>
    <w:rPr>
      <w:b/>
    </w:rPr>
  </w:style>
  <w:style w:type="paragraph" w:customStyle="1" w:styleId="P68B1DB1-Agency-body-text5">
    <w:name w:val="P68B1DB1-Agency-body-text5"/>
    <w:basedOn w:val="Agency-body-text"/>
    <w:rPr>
      <w:b/>
      <w:sz w:val="40"/>
    </w:rPr>
  </w:style>
  <w:style w:type="paragraph" w:customStyle="1" w:styleId="P68B1DB1-Agency-body-text6">
    <w:name w:val="P68B1DB1-Agency-body-text6"/>
    <w:basedOn w:val="Agency-body-text"/>
    <w:rPr>
      <w:i/>
    </w:rPr>
  </w:style>
  <w:style w:type="paragraph" w:customStyle="1" w:styleId="P68B1DB1-Normal7">
    <w:name w:val="P68B1DB1-Normal7"/>
    <w:basedOn w:val="Normal"/>
    <w:rPr>
      <w:rFonts w:ascii="Calibri" w:hAnsi="Calibri"/>
    </w:rPr>
  </w:style>
  <w:style w:type="paragraph" w:customStyle="1" w:styleId="P68B1DB1-Normal8">
    <w:name w:val="P68B1DB1-Normal8"/>
    <w:basedOn w:val="Normal"/>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9350">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254553446">
      <w:bodyDiv w:val="1"/>
      <w:marLeft w:val="0"/>
      <w:marRight w:val="0"/>
      <w:marTop w:val="0"/>
      <w:marBottom w:val="0"/>
      <w:divBdr>
        <w:top w:val="none" w:sz="0" w:space="0" w:color="auto"/>
        <w:left w:val="none" w:sz="0" w:space="0" w:color="auto"/>
        <w:bottom w:val="none" w:sz="0" w:space="0" w:color="auto"/>
        <w:right w:val="none" w:sz="0" w:space="0" w:color="auto"/>
      </w:divBdr>
    </w:div>
    <w:div w:id="278342301">
      <w:bodyDiv w:val="1"/>
      <w:marLeft w:val="0"/>
      <w:marRight w:val="0"/>
      <w:marTop w:val="0"/>
      <w:marBottom w:val="0"/>
      <w:divBdr>
        <w:top w:val="none" w:sz="0" w:space="0" w:color="auto"/>
        <w:left w:val="none" w:sz="0" w:space="0" w:color="auto"/>
        <w:bottom w:val="none" w:sz="0" w:space="0" w:color="auto"/>
        <w:right w:val="none" w:sz="0" w:space="0" w:color="auto"/>
      </w:divBdr>
    </w:div>
    <w:div w:id="335428443">
      <w:bodyDiv w:val="1"/>
      <w:marLeft w:val="0"/>
      <w:marRight w:val="0"/>
      <w:marTop w:val="0"/>
      <w:marBottom w:val="0"/>
      <w:divBdr>
        <w:top w:val="none" w:sz="0" w:space="0" w:color="auto"/>
        <w:left w:val="none" w:sz="0" w:space="0" w:color="auto"/>
        <w:bottom w:val="none" w:sz="0" w:space="0" w:color="auto"/>
        <w:right w:val="none" w:sz="0" w:space="0" w:color="auto"/>
      </w:divBdr>
    </w:div>
    <w:div w:id="339741623">
      <w:bodyDiv w:val="1"/>
      <w:marLeft w:val="0"/>
      <w:marRight w:val="0"/>
      <w:marTop w:val="0"/>
      <w:marBottom w:val="0"/>
      <w:divBdr>
        <w:top w:val="none" w:sz="0" w:space="0" w:color="auto"/>
        <w:left w:val="none" w:sz="0" w:space="0" w:color="auto"/>
        <w:bottom w:val="none" w:sz="0" w:space="0" w:color="auto"/>
        <w:right w:val="none" w:sz="0" w:space="0" w:color="auto"/>
      </w:divBdr>
    </w:div>
    <w:div w:id="370039027">
      <w:bodyDiv w:val="1"/>
      <w:marLeft w:val="0"/>
      <w:marRight w:val="0"/>
      <w:marTop w:val="0"/>
      <w:marBottom w:val="0"/>
      <w:divBdr>
        <w:top w:val="none" w:sz="0" w:space="0" w:color="auto"/>
        <w:left w:val="none" w:sz="0" w:space="0" w:color="auto"/>
        <w:bottom w:val="none" w:sz="0" w:space="0" w:color="auto"/>
        <w:right w:val="none" w:sz="0" w:space="0" w:color="auto"/>
      </w:divBdr>
      <w:divsChild>
        <w:div w:id="1292054105">
          <w:marLeft w:val="0"/>
          <w:marRight w:val="0"/>
          <w:marTop w:val="0"/>
          <w:marBottom w:val="133"/>
          <w:divBdr>
            <w:top w:val="none" w:sz="0" w:space="0" w:color="auto"/>
            <w:left w:val="none" w:sz="0" w:space="0" w:color="auto"/>
            <w:bottom w:val="none" w:sz="0" w:space="0" w:color="auto"/>
            <w:right w:val="none" w:sz="0" w:space="0" w:color="auto"/>
          </w:divBdr>
          <w:divsChild>
            <w:div w:id="1126047478">
              <w:marLeft w:val="0"/>
              <w:marRight w:val="0"/>
              <w:marTop w:val="0"/>
              <w:marBottom w:val="0"/>
              <w:divBdr>
                <w:top w:val="none" w:sz="0" w:space="0" w:color="auto"/>
                <w:left w:val="none" w:sz="0" w:space="0" w:color="auto"/>
                <w:bottom w:val="none" w:sz="0" w:space="0" w:color="auto"/>
                <w:right w:val="none" w:sz="0" w:space="0" w:color="auto"/>
              </w:divBdr>
              <w:divsChild>
                <w:div w:id="8885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1091">
          <w:marLeft w:val="0"/>
          <w:marRight w:val="0"/>
          <w:marTop w:val="0"/>
          <w:marBottom w:val="133"/>
          <w:divBdr>
            <w:top w:val="none" w:sz="0" w:space="0" w:color="auto"/>
            <w:left w:val="none" w:sz="0" w:space="0" w:color="auto"/>
            <w:bottom w:val="none" w:sz="0" w:space="0" w:color="auto"/>
            <w:right w:val="none" w:sz="0" w:space="0" w:color="auto"/>
          </w:divBdr>
          <w:divsChild>
            <w:div w:id="404108434">
              <w:marLeft w:val="0"/>
              <w:marRight w:val="0"/>
              <w:marTop w:val="0"/>
              <w:marBottom w:val="0"/>
              <w:divBdr>
                <w:top w:val="none" w:sz="0" w:space="0" w:color="auto"/>
                <w:left w:val="none" w:sz="0" w:space="0" w:color="auto"/>
                <w:bottom w:val="none" w:sz="0" w:space="0" w:color="auto"/>
                <w:right w:val="none" w:sz="0" w:space="0" w:color="auto"/>
              </w:divBdr>
              <w:divsChild>
                <w:div w:id="746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9155">
      <w:bodyDiv w:val="1"/>
      <w:marLeft w:val="0"/>
      <w:marRight w:val="0"/>
      <w:marTop w:val="0"/>
      <w:marBottom w:val="0"/>
      <w:divBdr>
        <w:top w:val="none" w:sz="0" w:space="0" w:color="auto"/>
        <w:left w:val="none" w:sz="0" w:space="0" w:color="auto"/>
        <w:bottom w:val="none" w:sz="0" w:space="0" w:color="auto"/>
        <w:right w:val="none" w:sz="0" w:space="0" w:color="auto"/>
      </w:divBdr>
    </w:div>
    <w:div w:id="464153944">
      <w:bodyDiv w:val="1"/>
      <w:marLeft w:val="0"/>
      <w:marRight w:val="0"/>
      <w:marTop w:val="0"/>
      <w:marBottom w:val="0"/>
      <w:divBdr>
        <w:top w:val="none" w:sz="0" w:space="0" w:color="auto"/>
        <w:left w:val="none" w:sz="0" w:space="0" w:color="auto"/>
        <w:bottom w:val="none" w:sz="0" w:space="0" w:color="auto"/>
        <w:right w:val="none" w:sz="0" w:space="0" w:color="auto"/>
      </w:divBdr>
      <w:divsChild>
        <w:div w:id="300308790">
          <w:marLeft w:val="720"/>
          <w:marRight w:val="0"/>
          <w:marTop w:val="211"/>
          <w:marBottom w:val="0"/>
          <w:divBdr>
            <w:top w:val="none" w:sz="0" w:space="0" w:color="auto"/>
            <w:left w:val="none" w:sz="0" w:space="0" w:color="auto"/>
            <w:bottom w:val="none" w:sz="0" w:space="0" w:color="auto"/>
            <w:right w:val="none" w:sz="0" w:space="0" w:color="auto"/>
          </w:divBdr>
        </w:div>
        <w:div w:id="171842356">
          <w:marLeft w:val="720"/>
          <w:marRight w:val="0"/>
          <w:marTop w:val="211"/>
          <w:marBottom w:val="0"/>
          <w:divBdr>
            <w:top w:val="none" w:sz="0" w:space="0" w:color="auto"/>
            <w:left w:val="none" w:sz="0" w:space="0" w:color="auto"/>
            <w:bottom w:val="none" w:sz="0" w:space="0" w:color="auto"/>
            <w:right w:val="none" w:sz="0" w:space="0" w:color="auto"/>
          </w:divBdr>
        </w:div>
      </w:divsChild>
    </w:div>
    <w:div w:id="536820570">
      <w:bodyDiv w:val="1"/>
      <w:marLeft w:val="0"/>
      <w:marRight w:val="0"/>
      <w:marTop w:val="0"/>
      <w:marBottom w:val="0"/>
      <w:divBdr>
        <w:top w:val="none" w:sz="0" w:space="0" w:color="auto"/>
        <w:left w:val="none" w:sz="0" w:space="0" w:color="auto"/>
        <w:bottom w:val="none" w:sz="0" w:space="0" w:color="auto"/>
        <w:right w:val="none" w:sz="0" w:space="0" w:color="auto"/>
      </w:divBdr>
    </w:div>
    <w:div w:id="578833920">
      <w:bodyDiv w:val="1"/>
      <w:marLeft w:val="0"/>
      <w:marRight w:val="0"/>
      <w:marTop w:val="0"/>
      <w:marBottom w:val="0"/>
      <w:divBdr>
        <w:top w:val="none" w:sz="0" w:space="0" w:color="auto"/>
        <w:left w:val="none" w:sz="0" w:space="0" w:color="auto"/>
        <w:bottom w:val="none" w:sz="0" w:space="0" w:color="auto"/>
        <w:right w:val="none" w:sz="0" w:space="0" w:color="auto"/>
      </w:divBdr>
    </w:div>
    <w:div w:id="598148408">
      <w:bodyDiv w:val="1"/>
      <w:marLeft w:val="0"/>
      <w:marRight w:val="0"/>
      <w:marTop w:val="0"/>
      <w:marBottom w:val="0"/>
      <w:divBdr>
        <w:top w:val="none" w:sz="0" w:space="0" w:color="auto"/>
        <w:left w:val="none" w:sz="0" w:space="0" w:color="auto"/>
        <w:bottom w:val="none" w:sz="0" w:space="0" w:color="auto"/>
        <w:right w:val="none" w:sz="0" w:space="0" w:color="auto"/>
      </w:divBdr>
    </w:div>
    <w:div w:id="676543337">
      <w:bodyDiv w:val="1"/>
      <w:marLeft w:val="0"/>
      <w:marRight w:val="0"/>
      <w:marTop w:val="0"/>
      <w:marBottom w:val="0"/>
      <w:divBdr>
        <w:top w:val="none" w:sz="0" w:space="0" w:color="auto"/>
        <w:left w:val="none" w:sz="0" w:space="0" w:color="auto"/>
        <w:bottom w:val="none" w:sz="0" w:space="0" w:color="auto"/>
        <w:right w:val="none" w:sz="0" w:space="0" w:color="auto"/>
      </w:divBdr>
    </w:div>
    <w:div w:id="698900245">
      <w:bodyDiv w:val="1"/>
      <w:marLeft w:val="0"/>
      <w:marRight w:val="0"/>
      <w:marTop w:val="0"/>
      <w:marBottom w:val="0"/>
      <w:divBdr>
        <w:top w:val="none" w:sz="0" w:space="0" w:color="auto"/>
        <w:left w:val="none" w:sz="0" w:space="0" w:color="auto"/>
        <w:bottom w:val="none" w:sz="0" w:space="0" w:color="auto"/>
        <w:right w:val="none" w:sz="0" w:space="0" w:color="auto"/>
      </w:divBdr>
    </w:div>
    <w:div w:id="831798997">
      <w:bodyDiv w:val="1"/>
      <w:marLeft w:val="0"/>
      <w:marRight w:val="0"/>
      <w:marTop w:val="0"/>
      <w:marBottom w:val="0"/>
      <w:divBdr>
        <w:top w:val="none" w:sz="0" w:space="0" w:color="auto"/>
        <w:left w:val="none" w:sz="0" w:space="0" w:color="auto"/>
        <w:bottom w:val="none" w:sz="0" w:space="0" w:color="auto"/>
        <w:right w:val="none" w:sz="0" w:space="0" w:color="auto"/>
      </w:divBdr>
    </w:div>
    <w:div w:id="854072916">
      <w:bodyDiv w:val="1"/>
      <w:marLeft w:val="0"/>
      <w:marRight w:val="0"/>
      <w:marTop w:val="0"/>
      <w:marBottom w:val="0"/>
      <w:divBdr>
        <w:top w:val="none" w:sz="0" w:space="0" w:color="auto"/>
        <w:left w:val="none" w:sz="0" w:space="0" w:color="auto"/>
        <w:bottom w:val="none" w:sz="0" w:space="0" w:color="auto"/>
        <w:right w:val="none" w:sz="0" w:space="0" w:color="auto"/>
      </w:divBdr>
      <w:divsChild>
        <w:div w:id="1659066922">
          <w:marLeft w:val="0"/>
          <w:marRight w:val="0"/>
          <w:marTop w:val="0"/>
          <w:marBottom w:val="0"/>
          <w:divBdr>
            <w:top w:val="none" w:sz="0" w:space="0" w:color="auto"/>
            <w:left w:val="none" w:sz="0" w:space="0" w:color="auto"/>
            <w:bottom w:val="none" w:sz="0" w:space="0" w:color="auto"/>
            <w:right w:val="none" w:sz="0" w:space="0" w:color="auto"/>
          </w:divBdr>
          <w:divsChild>
            <w:div w:id="1769502534">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620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9853">
      <w:bodyDiv w:val="1"/>
      <w:marLeft w:val="0"/>
      <w:marRight w:val="0"/>
      <w:marTop w:val="0"/>
      <w:marBottom w:val="0"/>
      <w:divBdr>
        <w:top w:val="none" w:sz="0" w:space="0" w:color="auto"/>
        <w:left w:val="none" w:sz="0" w:space="0" w:color="auto"/>
        <w:bottom w:val="none" w:sz="0" w:space="0" w:color="auto"/>
        <w:right w:val="none" w:sz="0" w:space="0" w:color="auto"/>
      </w:divBdr>
    </w:div>
    <w:div w:id="1002898336">
      <w:bodyDiv w:val="1"/>
      <w:marLeft w:val="0"/>
      <w:marRight w:val="0"/>
      <w:marTop w:val="0"/>
      <w:marBottom w:val="0"/>
      <w:divBdr>
        <w:top w:val="none" w:sz="0" w:space="0" w:color="auto"/>
        <w:left w:val="none" w:sz="0" w:space="0" w:color="auto"/>
        <w:bottom w:val="none" w:sz="0" w:space="0" w:color="auto"/>
        <w:right w:val="none" w:sz="0" w:space="0" w:color="auto"/>
      </w:divBdr>
    </w:div>
    <w:div w:id="1297560985">
      <w:bodyDiv w:val="1"/>
      <w:marLeft w:val="0"/>
      <w:marRight w:val="0"/>
      <w:marTop w:val="0"/>
      <w:marBottom w:val="0"/>
      <w:divBdr>
        <w:top w:val="none" w:sz="0" w:space="0" w:color="auto"/>
        <w:left w:val="none" w:sz="0" w:space="0" w:color="auto"/>
        <w:bottom w:val="none" w:sz="0" w:space="0" w:color="auto"/>
        <w:right w:val="none" w:sz="0" w:space="0" w:color="auto"/>
      </w:divBdr>
    </w:div>
    <w:div w:id="1361928737">
      <w:bodyDiv w:val="1"/>
      <w:marLeft w:val="0"/>
      <w:marRight w:val="0"/>
      <w:marTop w:val="0"/>
      <w:marBottom w:val="0"/>
      <w:divBdr>
        <w:top w:val="none" w:sz="0" w:space="0" w:color="auto"/>
        <w:left w:val="none" w:sz="0" w:space="0" w:color="auto"/>
        <w:bottom w:val="none" w:sz="0" w:space="0" w:color="auto"/>
        <w:right w:val="none" w:sz="0" w:space="0" w:color="auto"/>
      </w:divBdr>
      <w:divsChild>
        <w:div w:id="430972425">
          <w:marLeft w:val="720"/>
          <w:marRight w:val="0"/>
          <w:marTop w:val="211"/>
          <w:marBottom w:val="0"/>
          <w:divBdr>
            <w:top w:val="none" w:sz="0" w:space="0" w:color="auto"/>
            <w:left w:val="none" w:sz="0" w:space="0" w:color="auto"/>
            <w:bottom w:val="none" w:sz="0" w:space="0" w:color="auto"/>
            <w:right w:val="none" w:sz="0" w:space="0" w:color="auto"/>
          </w:divBdr>
        </w:div>
        <w:div w:id="392973029">
          <w:marLeft w:val="720"/>
          <w:marRight w:val="0"/>
          <w:marTop w:val="211"/>
          <w:marBottom w:val="0"/>
          <w:divBdr>
            <w:top w:val="none" w:sz="0" w:space="0" w:color="auto"/>
            <w:left w:val="none" w:sz="0" w:space="0" w:color="auto"/>
            <w:bottom w:val="none" w:sz="0" w:space="0" w:color="auto"/>
            <w:right w:val="none" w:sz="0" w:space="0" w:color="auto"/>
          </w:divBdr>
        </w:div>
      </w:divsChild>
    </w:div>
    <w:div w:id="1381392646">
      <w:bodyDiv w:val="1"/>
      <w:marLeft w:val="0"/>
      <w:marRight w:val="0"/>
      <w:marTop w:val="0"/>
      <w:marBottom w:val="0"/>
      <w:divBdr>
        <w:top w:val="none" w:sz="0" w:space="0" w:color="auto"/>
        <w:left w:val="none" w:sz="0" w:space="0" w:color="auto"/>
        <w:bottom w:val="none" w:sz="0" w:space="0" w:color="auto"/>
        <w:right w:val="none" w:sz="0" w:space="0" w:color="auto"/>
      </w:divBdr>
    </w:div>
    <w:div w:id="1395853014">
      <w:bodyDiv w:val="1"/>
      <w:marLeft w:val="0"/>
      <w:marRight w:val="0"/>
      <w:marTop w:val="0"/>
      <w:marBottom w:val="0"/>
      <w:divBdr>
        <w:top w:val="none" w:sz="0" w:space="0" w:color="auto"/>
        <w:left w:val="none" w:sz="0" w:space="0" w:color="auto"/>
        <w:bottom w:val="none" w:sz="0" w:space="0" w:color="auto"/>
        <w:right w:val="none" w:sz="0" w:space="0" w:color="auto"/>
      </w:divBdr>
    </w:div>
    <w:div w:id="1425610278">
      <w:bodyDiv w:val="1"/>
      <w:marLeft w:val="0"/>
      <w:marRight w:val="0"/>
      <w:marTop w:val="0"/>
      <w:marBottom w:val="0"/>
      <w:divBdr>
        <w:top w:val="none" w:sz="0" w:space="0" w:color="auto"/>
        <w:left w:val="none" w:sz="0" w:space="0" w:color="auto"/>
        <w:bottom w:val="none" w:sz="0" w:space="0" w:color="auto"/>
        <w:right w:val="none" w:sz="0" w:space="0" w:color="auto"/>
      </w:divBdr>
    </w:div>
    <w:div w:id="1489007497">
      <w:bodyDiv w:val="1"/>
      <w:marLeft w:val="0"/>
      <w:marRight w:val="0"/>
      <w:marTop w:val="0"/>
      <w:marBottom w:val="0"/>
      <w:divBdr>
        <w:top w:val="none" w:sz="0" w:space="0" w:color="auto"/>
        <w:left w:val="none" w:sz="0" w:space="0" w:color="auto"/>
        <w:bottom w:val="none" w:sz="0" w:space="0" w:color="auto"/>
        <w:right w:val="none" w:sz="0" w:space="0" w:color="auto"/>
      </w:divBdr>
      <w:divsChild>
        <w:div w:id="838084693">
          <w:marLeft w:val="0"/>
          <w:marRight w:val="0"/>
          <w:marTop w:val="0"/>
          <w:marBottom w:val="0"/>
          <w:divBdr>
            <w:top w:val="none" w:sz="0" w:space="0" w:color="auto"/>
            <w:left w:val="none" w:sz="0" w:space="0" w:color="auto"/>
            <w:bottom w:val="none" w:sz="0" w:space="0" w:color="auto"/>
            <w:right w:val="none" w:sz="0" w:space="0" w:color="auto"/>
          </w:divBdr>
          <w:divsChild>
            <w:div w:id="342324544">
              <w:marLeft w:val="0"/>
              <w:marRight w:val="0"/>
              <w:marTop w:val="0"/>
              <w:marBottom w:val="0"/>
              <w:divBdr>
                <w:top w:val="none" w:sz="0" w:space="0" w:color="auto"/>
                <w:left w:val="none" w:sz="0" w:space="0" w:color="auto"/>
                <w:bottom w:val="none" w:sz="0" w:space="0" w:color="auto"/>
                <w:right w:val="none" w:sz="0" w:space="0" w:color="auto"/>
              </w:divBdr>
              <w:divsChild>
                <w:div w:id="322322747">
                  <w:marLeft w:val="0"/>
                  <w:marRight w:val="0"/>
                  <w:marTop w:val="0"/>
                  <w:marBottom w:val="0"/>
                  <w:divBdr>
                    <w:top w:val="none" w:sz="0" w:space="0" w:color="auto"/>
                    <w:left w:val="none" w:sz="0" w:space="0" w:color="auto"/>
                    <w:bottom w:val="none" w:sz="0" w:space="0" w:color="auto"/>
                    <w:right w:val="none" w:sz="0" w:space="0" w:color="auto"/>
                  </w:divBdr>
                  <w:divsChild>
                    <w:div w:id="10682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0222">
      <w:bodyDiv w:val="1"/>
      <w:marLeft w:val="0"/>
      <w:marRight w:val="0"/>
      <w:marTop w:val="0"/>
      <w:marBottom w:val="0"/>
      <w:divBdr>
        <w:top w:val="none" w:sz="0" w:space="0" w:color="auto"/>
        <w:left w:val="none" w:sz="0" w:space="0" w:color="auto"/>
        <w:bottom w:val="none" w:sz="0" w:space="0" w:color="auto"/>
        <w:right w:val="none" w:sz="0" w:space="0" w:color="auto"/>
      </w:divBdr>
      <w:divsChild>
        <w:div w:id="451366413">
          <w:marLeft w:val="0"/>
          <w:marRight w:val="0"/>
          <w:marTop w:val="0"/>
          <w:marBottom w:val="0"/>
          <w:divBdr>
            <w:top w:val="none" w:sz="0" w:space="0" w:color="auto"/>
            <w:left w:val="none" w:sz="0" w:space="0" w:color="auto"/>
            <w:bottom w:val="none" w:sz="0" w:space="0" w:color="auto"/>
            <w:right w:val="none" w:sz="0" w:space="0" w:color="auto"/>
          </w:divBdr>
          <w:divsChild>
            <w:div w:id="172113415">
              <w:marLeft w:val="0"/>
              <w:marRight w:val="0"/>
              <w:marTop w:val="0"/>
              <w:marBottom w:val="0"/>
              <w:divBdr>
                <w:top w:val="none" w:sz="0" w:space="0" w:color="auto"/>
                <w:left w:val="none" w:sz="0" w:space="0" w:color="auto"/>
                <w:bottom w:val="none" w:sz="0" w:space="0" w:color="auto"/>
                <w:right w:val="none" w:sz="0" w:space="0" w:color="auto"/>
              </w:divBdr>
              <w:divsChild>
                <w:div w:id="1422333547">
                  <w:marLeft w:val="0"/>
                  <w:marRight w:val="0"/>
                  <w:marTop w:val="0"/>
                  <w:marBottom w:val="0"/>
                  <w:divBdr>
                    <w:top w:val="none" w:sz="0" w:space="0" w:color="auto"/>
                    <w:left w:val="none" w:sz="0" w:space="0" w:color="auto"/>
                    <w:bottom w:val="none" w:sz="0" w:space="0" w:color="auto"/>
                    <w:right w:val="none" w:sz="0" w:space="0" w:color="auto"/>
                  </w:divBdr>
                  <w:divsChild>
                    <w:div w:id="11527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88494">
      <w:bodyDiv w:val="1"/>
      <w:marLeft w:val="0"/>
      <w:marRight w:val="0"/>
      <w:marTop w:val="0"/>
      <w:marBottom w:val="0"/>
      <w:divBdr>
        <w:top w:val="none" w:sz="0" w:space="0" w:color="auto"/>
        <w:left w:val="none" w:sz="0" w:space="0" w:color="auto"/>
        <w:bottom w:val="none" w:sz="0" w:space="0" w:color="auto"/>
        <w:right w:val="none" w:sz="0" w:space="0" w:color="auto"/>
      </w:divBdr>
    </w:div>
    <w:div w:id="1767647504">
      <w:bodyDiv w:val="1"/>
      <w:marLeft w:val="0"/>
      <w:marRight w:val="0"/>
      <w:marTop w:val="0"/>
      <w:marBottom w:val="0"/>
      <w:divBdr>
        <w:top w:val="none" w:sz="0" w:space="0" w:color="auto"/>
        <w:left w:val="none" w:sz="0" w:space="0" w:color="auto"/>
        <w:bottom w:val="none" w:sz="0" w:space="0" w:color="auto"/>
        <w:right w:val="none" w:sz="0" w:space="0" w:color="auto"/>
      </w:divBdr>
      <w:divsChild>
        <w:div w:id="841163624">
          <w:marLeft w:val="547"/>
          <w:marRight w:val="0"/>
          <w:marTop w:val="211"/>
          <w:marBottom w:val="0"/>
          <w:divBdr>
            <w:top w:val="none" w:sz="0" w:space="0" w:color="auto"/>
            <w:left w:val="none" w:sz="0" w:space="0" w:color="auto"/>
            <w:bottom w:val="none" w:sz="0" w:space="0" w:color="auto"/>
            <w:right w:val="none" w:sz="0" w:space="0" w:color="auto"/>
          </w:divBdr>
        </w:div>
        <w:div w:id="1110853927">
          <w:marLeft w:val="547"/>
          <w:marRight w:val="0"/>
          <w:marTop w:val="211"/>
          <w:marBottom w:val="0"/>
          <w:divBdr>
            <w:top w:val="none" w:sz="0" w:space="0" w:color="auto"/>
            <w:left w:val="none" w:sz="0" w:space="0" w:color="auto"/>
            <w:bottom w:val="none" w:sz="0" w:space="0" w:color="auto"/>
            <w:right w:val="none" w:sz="0" w:space="0" w:color="auto"/>
          </w:divBdr>
        </w:div>
      </w:divsChild>
    </w:div>
    <w:div w:id="1783261363">
      <w:bodyDiv w:val="1"/>
      <w:marLeft w:val="0"/>
      <w:marRight w:val="0"/>
      <w:marTop w:val="0"/>
      <w:marBottom w:val="0"/>
      <w:divBdr>
        <w:top w:val="none" w:sz="0" w:space="0" w:color="auto"/>
        <w:left w:val="none" w:sz="0" w:space="0" w:color="auto"/>
        <w:bottom w:val="none" w:sz="0" w:space="0" w:color="auto"/>
        <w:right w:val="none" w:sz="0" w:space="0" w:color="auto"/>
      </w:divBdr>
    </w:div>
    <w:div w:id="1869417242">
      <w:bodyDiv w:val="1"/>
      <w:marLeft w:val="0"/>
      <w:marRight w:val="0"/>
      <w:marTop w:val="0"/>
      <w:marBottom w:val="0"/>
      <w:divBdr>
        <w:top w:val="none" w:sz="0" w:space="0" w:color="auto"/>
        <w:left w:val="none" w:sz="0" w:space="0" w:color="auto"/>
        <w:bottom w:val="none" w:sz="0" w:space="0" w:color="auto"/>
        <w:right w:val="none" w:sz="0" w:space="0" w:color="auto"/>
      </w:divBdr>
    </w:div>
    <w:div w:id="1998458899">
      <w:bodyDiv w:val="1"/>
      <w:marLeft w:val="0"/>
      <w:marRight w:val="0"/>
      <w:marTop w:val="0"/>
      <w:marBottom w:val="0"/>
      <w:divBdr>
        <w:top w:val="none" w:sz="0" w:space="0" w:color="auto"/>
        <w:left w:val="none" w:sz="0" w:space="0" w:color="auto"/>
        <w:bottom w:val="none" w:sz="0" w:space="0" w:color="auto"/>
        <w:right w:val="none" w:sz="0" w:space="0" w:color="auto"/>
      </w:divBdr>
      <w:divsChild>
        <w:div w:id="889340518">
          <w:marLeft w:val="720"/>
          <w:marRight w:val="0"/>
          <w:marTop w:val="154"/>
          <w:marBottom w:val="0"/>
          <w:divBdr>
            <w:top w:val="none" w:sz="0" w:space="0" w:color="auto"/>
            <w:left w:val="none" w:sz="0" w:space="0" w:color="auto"/>
            <w:bottom w:val="none" w:sz="0" w:space="0" w:color="auto"/>
            <w:right w:val="none" w:sz="0" w:space="0" w:color="auto"/>
          </w:divBdr>
        </w:div>
        <w:div w:id="1231505282">
          <w:marLeft w:val="720"/>
          <w:marRight w:val="0"/>
          <w:marTop w:val="154"/>
          <w:marBottom w:val="0"/>
          <w:divBdr>
            <w:top w:val="none" w:sz="0" w:space="0" w:color="auto"/>
            <w:left w:val="none" w:sz="0" w:space="0" w:color="auto"/>
            <w:bottom w:val="none" w:sz="0" w:space="0" w:color="auto"/>
            <w:right w:val="none" w:sz="0" w:space="0" w:color="auto"/>
          </w:divBdr>
        </w:div>
        <w:div w:id="572817012">
          <w:marLeft w:val="720"/>
          <w:marRight w:val="0"/>
          <w:marTop w:val="154"/>
          <w:marBottom w:val="0"/>
          <w:divBdr>
            <w:top w:val="none" w:sz="0" w:space="0" w:color="auto"/>
            <w:left w:val="none" w:sz="0" w:space="0" w:color="auto"/>
            <w:bottom w:val="none" w:sz="0" w:space="0" w:color="auto"/>
            <w:right w:val="none" w:sz="0" w:space="0" w:color="auto"/>
          </w:divBdr>
        </w:div>
        <w:div w:id="562957242">
          <w:marLeft w:val="720"/>
          <w:marRight w:val="0"/>
          <w:marTop w:val="154"/>
          <w:marBottom w:val="0"/>
          <w:divBdr>
            <w:top w:val="none" w:sz="0" w:space="0" w:color="auto"/>
            <w:left w:val="none" w:sz="0" w:space="0" w:color="auto"/>
            <w:bottom w:val="none" w:sz="0" w:space="0" w:color="auto"/>
            <w:right w:val="none" w:sz="0" w:space="0" w:color="auto"/>
          </w:divBdr>
        </w:div>
      </w:divsChild>
    </w:div>
    <w:div w:id="2108842169">
      <w:bodyDiv w:val="1"/>
      <w:marLeft w:val="0"/>
      <w:marRight w:val="0"/>
      <w:marTop w:val="0"/>
      <w:marBottom w:val="0"/>
      <w:divBdr>
        <w:top w:val="none" w:sz="0" w:space="0" w:color="auto"/>
        <w:left w:val="none" w:sz="0" w:space="0" w:color="auto"/>
        <w:bottom w:val="none" w:sz="0" w:space="0" w:color="auto"/>
        <w:right w:val="none" w:sz="0" w:space="0" w:color="auto"/>
      </w:divBdr>
      <w:divsChild>
        <w:div w:id="624429710">
          <w:marLeft w:val="720"/>
          <w:marRight w:val="0"/>
          <w:marTop w:val="211"/>
          <w:marBottom w:val="0"/>
          <w:divBdr>
            <w:top w:val="none" w:sz="0" w:space="0" w:color="auto"/>
            <w:left w:val="none" w:sz="0" w:space="0" w:color="auto"/>
            <w:bottom w:val="none" w:sz="0" w:space="0" w:color="auto"/>
            <w:right w:val="none" w:sz="0" w:space="0" w:color="auto"/>
          </w:divBdr>
        </w:div>
        <w:div w:id="1504585937">
          <w:marLeft w:val="720"/>
          <w:marRight w:val="0"/>
          <w:marTop w:val="21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mt/en/Pages/Hom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gov.mt/en/Documents/A%20National%20Curriculum%20Framework%20for%20All%20-%20201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learningoutcomes.edu.mt/en/dashboard" TargetMode="External"/><Relationship Id="rId5" Type="http://schemas.openxmlformats.org/officeDocument/2006/relationships/numbering" Target="numbering.xml"/><Relationship Id="rId15" Type="http://schemas.openxmlformats.org/officeDocument/2006/relationships/hyperlink" Target="https://www.cedefop.europa.eu/bg/news-and-press/news/malta-my-journey-introducing-vocational-subjects-general-secondary-educ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defop.europa.eu/bg/news-and-press/news/malta-my-journey-introducing-vocational-subjects-general-secondary-educ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ae7998-ccd0-4263-bc53-7550cb5938ea">
      <Terms xmlns="http://schemas.microsoft.com/office/infopath/2007/PartnerControls"/>
    </lcf76f155ced4ddcb4097134ff3c332f>
    <_ip_UnifiedCompliancePolicyProperties xmlns="http://schemas.microsoft.com/sharepoint/v3" xsi:nil="true"/>
    <TaxCatchAll xmlns="0eb656aa-4e79-4e95-9076-bc119a23e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3.xml><?xml version="1.0" encoding="utf-8"?>
<ds:datastoreItem xmlns:ds="http://schemas.openxmlformats.org/officeDocument/2006/customXml" ds:itemID="{9BAF8862-D341-4F23-BCB2-4417A71C91B6}">
  <ds:schemaRefs>
    <ds:schemaRef ds:uri="http://schemas.openxmlformats.org/officeDocument/2006/bibliography"/>
  </ds:schemaRefs>
</ds:datastoreItem>
</file>

<file path=customXml/itemProps4.xml><?xml version="1.0" encoding="utf-8"?>
<ds:datastoreItem xmlns:ds="http://schemas.openxmlformats.org/officeDocument/2006/customXml" ds:itemID="{84838A23-2824-40F5-8B8F-7E21EDDE69B7}"/>
</file>

<file path=docProps/app.xml><?xml version="1.0" encoding="utf-8"?>
<Properties xmlns="http://schemas.openxmlformats.org/officeDocument/2006/extended-properties" xmlns:vt="http://schemas.openxmlformats.org/officeDocument/2006/docPropsVTypes">
  <Template>Normal.dotm</Template>
  <TotalTime>0</TotalTime>
  <Pages>14</Pages>
  <Words>5211</Words>
  <Characters>30907</Characters>
  <Application>Microsoft Office Word</Application>
  <DocSecurity>0</DocSecurity>
  <Lines>506</Lines>
  <Paragraphs>153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European Agency for Special Needs and Inclusive Education</Company>
  <LinksUpToDate>false</LinksUpToDate>
  <CharactersWithSpaces>35965</CharactersWithSpaces>
  <SharedDoc>false</SharedDoc>
  <HyperlinkBase/>
  <HLinks>
    <vt:vector size="12" baseType="variant">
      <vt:variant>
        <vt:i4>3276915</vt:i4>
      </vt:variant>
      <vt:variant>
        <vt:i4>2927</vt:i4>
      </vt:variant>
      <vt:variant>
        <vt:i4>1026</vt:i4>
      </vt:variant>
      <vt:variant>
        <vt:i4>1</vt:i4>
      </vt:variant>
      <vt:variant>
        <vt:lpwstr>Logo A4 header</vt:lpwstr>
      </vt:variant>
      <vt:variant>
        <vt:lpwstr/>
      </vt:variant>
      <vt:variant>
        <vt:i4>3276915</vt:i4>
      </vt:variant>
      <vt:variant>
        <vt:i4>2930</vt:i4>
      </vt:variant>
      <vt:variant>
        <vt:i4>1025</vt:i4>
      </vt:variant>
      <vt:variant>
        <vt:i4>1</vt:i4>
      </vt:variant>
      <vt:variant>
        <vt:lpwstr>Logo A4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Ruta Svarinskaite</cp:lastModifiedBy>
  <cp:revision>2</cp:revision>
  <cp:lastPrinted>2021-02-26T15:20:00Z</cp:lastPrinted>
  <dcterms:created xsi:type="dcterms:W3CDTF">2021-07-04T13:08:00Z</dcterms:created>
  <dcterms:modified xsi:type="dcterms:W3CDTF">2021-07-04T13:08:00Z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