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14D2B" w14:textId="77777777" w:rsidR="00EC08FE" w:rsidRPr="00292042" w:rsidRDefault="00EC08FE" w:rsidP="007357CF">
      <w:pPr>
        <w:spacing w:before="120" w:after="120"/>
        <w:jc w:val="center"/>
      </w:pPr>
      <w:bookmarkStart w:id="0" w:name="_Toc105590460"/>
      <w:bookmarkStart w:id="1" w:name="_Toc242352480"/>
      <w:bookmarkStart w:id="2" w:name="_Toc96671627"/>
      <w:bookmarkStart w:id="3" w:name="_Toc96675672"/>
    </w:p>
    <w:p w14:paraId="6F7A1D1F" w14:textId="1AA35493" w:rsidR="009E6E4D" w:rsidRPr="003E1AC9" w:rsidRDefault="00021E29" w:rsidP="00ED019D">
      <w:pPr>
        <w:pStyle w:val="Agency-title"/>
      </w:pPr>
      <w:r w:rsidRPr="00021E29">
        <w:t>EUROPEAN AGENCY</w:t>
      </w:r>
      <w:r>
        <w:t xml:space="preserve"> </w:t>
      </w:r>
      <w:r w:rsidRPr="00021E29">
        <w:t>STATISTICS ON INCLUSIVE EDUCATION</w:t>
      </w:r>
    </w:p>
    <w:p w14:paraId="50C78117" w14:textId="323547F1" w:rsidR="00F77A70" w:rsidRDefault="00D340F3" w:rsidP="00F77A70">
      <w:pPr>
        <w:spacing w:before="600" w:after="120"/>
        <w:jc w:val="center"/>
        <w:rPr>
          <w:rFonts w:ascii="Calibri" w:hAnsi="Calibri"/>
          <w:b/>
          <w:sz w:val="44"/>
          <w:szCs w:val="44"/>
        </w:rPr>
      </w:pPr>
      <w:r>
        <w:rPr>
          <w:rFonts w:ascii="Calibri" w:hAnsi="Calibri"/>
          <w:b/>
          <w:sz w:val="44"/>
          <w:szCs w:val="44"/>
        </w:rPr>
        <w:t xml:space="preserve">Luxembourg </w:t>
      </w:r>
      <w:r w:rsidR="00021E29" w:rsidRPr="00021E29">
        <w:rPr>
          <w:rFonts w:ascii="Calibri" w:hAnsi="Calibri"/>
          <w:b/>
          <w:sz w:val="44"/>
          <w:szCs w:val="44"/>
        </w:rPr>
        <w:t>201</w:t>
      </w:r>
      <w:r w:rsidR="00021E29">
        <w:rPr>
          <w:rFonts w:ascii="Calibri" w:hAnsi="Calibri"/>
          <w:b/>
          <w:sz w:val="44"/>
          <w:szCs w:val="44"/>
        </w:rPr>
        <w:t>6</w:t>
      </w:r>
      <w:r w:rsidR="00021E29" w:rsidRPr="00021E29">
        <w:rPr>
          <w:rFonts w:ascii="Calibri" w:hAnsi="Calibri"/>
          <w:b/>
          <w:sz w:val="44"/>
          <w:szCs w:val="44"/>
        </w:rPr>
        <w:t>/201</w:t>
      </w:r>
      <w:r w:rsidR="00021E29">
        <w:rPr>
          <w:rFonts w:ascii="Calibri" w:hAnsi="Calibri"/>
          <w:b/>
          <w:sz w:val="44"/>
          <w:szCs w:val="44"/>
        </w:rPr>
        <w:t>7</w:t>
      </w:r>
      <w:r w:rsidR="00021E29" w:rsidRPr="00021E29">
        <w:rPr>
          <w:rFonts w:ascii="Calibri" w:hAnsi="Calibri"/>
          <w:b/>
          <w:sz w:val="44"/>
          <w:szCs w:val="44"/>
        </w:rPr>
        <w:t xml:space="preserve"> </w:t>
      </w:r>
      <w:r w:rsidR="00FB1F5E">
        <w:rPr>
          <w:rFonts w:ascii="Calibri" w:hAnsi="Calibri"/>
          <w:b/>
          <w:sz w:val="44"/>
          <w:szCs w:val="44"/>
        </w:rPr>
        <w:br/>
      </w:r>
      <w:r w:rsidR="00021E29" w:rsidRPr="00021E29">
        <w:rPr>
          <w:rFonts w:ascii="Calibri" w:hAnsi="Calibri"/>
          <w:b/>
          <w:sz w:val="44"/>
          <w:szCs w:val="44"/>
        </w:rPr>
        <w:t>data background information</w:t>
      </w:r>
      <w:r w:rsidR="00F77A70">
        <w:rPr>
          <w:rFonts w:ascii="Calibri" w:hAnsi="Calibri"/>
          <w:b/>
          <w:sz w:val="44"/>
          <w:szCs w:val="44"/>
        </w:rPr>
        <w:br/>
      </w:r>
    </w:p>
    <w:p w14:paraId="50CA591A" w14:textId="77777777" w:rsidR="00F77A70" w:rsidRDefault="00F77A70" w:rsidP="00F77A70">
      <w:pPr>
        <w:spacing w:before="600" w:after="120"/>
        <w:jc w:val="center"/>
        <w:rPr>
          <w:rFonts w:ascii="Calibri" w:hAnsi="Calibri"/>
          <w:b/>
          <w:sz w:val="44"/>
          <w:szCs w:val="44"/>
        </w:rPr>
      </w:pPr>
    </w:p>
    <w:p w14:paraId="292CC2E3" w14:textId="77777777" w:rsidR="00F77A70" w:rsidRDefault="00F77A70" w:rsidP="00F77A70">
      <w:pPr>
        <w:spacing w:before="600" w:after="120"/>
        <w:jc w:val="center"/>
        <w:rPr>
          <w:rFonts w:ascii="Calibri" w:hAnsi="Calibri"/>
          <w:b/>
          <w:sz w:val="44"/>
          <w:szCs w:val="44"/>
        </w:rPr>
      </w:pPr>
    </w:p>
    <w:p w14:paraId="0B831041" w14:textId="77777777" w:rsidR="00F77A70" w:rsidRDefault="00F77A70" w:rsidP="00F77A70">
      <w:pPr>
        <w:spacing w:before="600" w:after="120"/>
        <w:jc w:val="center"/>
        <w:rPr>
          <w:rFonts w:ascii="Calibri" w:hAnsi="Calibri"/>
          <w:b/>
          <w:sz w:val="44"/>
          <w:szCs w:val="44"/>
        </w:rPr>
      </w:pPr>
    </w:p>
    <w:p w14:paraId="06610240" w14:textId="77777777" w:rsidR="00F77A70" w:rsidRDefault="00F77A70" w:rsidP="00F77A70">
      <w:pPr>
        <w:spacing w:before="600" w:after="120"/>
        <w:jc w:val="center"/>
        <w:rPr>
          <w:rFonts w:ascii="Calibri" w:hAnsi="Calibri"/>
          <w:b/>
          <w:sz w:val="44"/>
          <w:szCs w:val="44"/>
        </w:rPr>
      </w:pPr>
    </w:p>
    <w:p w14:paraId="624F094E" w14:textId="77777777" w:rsidR="00F77A70" w:rsidRDefault="00F77A70" w:rsidP="00F77A70">
      <w:pPr>
        <w:pStyle w:val="Agency-body-text"/>
        <w:jc w:val="center"/>
        <w:rPr>
          <w:b/>
          <w:bCs/>
        </w:rPr>
      </w:pPr>
    </w:p>
    <w:p w14:paraId="065729A1" w14:textId="52A014E9" w:rsidR="00175D44" w:rsidRPr="00F77A70" w:rsidRDefault="00A940EF" w:rsidP="00F77A70">
      <w:pPr>
        <w:pStyle w:val="Agency-body-text"/>
        <w:jc w:val="center"/>
        <w:rPr>
          <w:b/>
          <w:bCs/>
          <w:sz w:val="44"/>
          <w:szCs w:val="44"/>
        </w:rPr>
      </w:pPr>
      <w:r w:rsidRPr="00F77A70">
        <w:rPr>
          <w:b/>
          <w:bCs/>
        </w:rPr>
        <w:t>European Agency for Special Needs and Inclusive Education</w:t>
      </w:r>
    </w:p>
    <w:p w14:paraId="5A78E350" w14:textId="58FDF498" w:rsidR="005D5C15" w:rsidRPr="001031C2" w:rsidRDefault="00175D44" w:rsidP="00021E29">
      <w:pPr>
        <w:pStyle w:val="Agency-heading-1"/>
      </w:pPr>
      <w:r>
        <w:br w:type="page"/>
      </w:r>
      <w:bookmarkEnd w:id="0"/>
      <w:bookmarkEnd w:id="1"/>
      <w:r w:rsidR="00021E29" w:rsidRPr="00021E29">
        <w:lastRenderedPageBreak/>
        <w:t>BACKGROUND INFORMATION</w:t>
      </w:r>
    </w:p>
    <w:bookmarkEnd w:id="2"/>
    <w:bookmarkEnd w:id="3"/>
    <w:p w14:paraId="65A6DDBC" w14:textId="77777777" w:rsidR="00520DB4" w:rsidRPr="00520DB4" w:rsidRDefault="00BB2B58" w:rsidP="00520DB4">
      <w:pPr>
        <w:pStyle w:val="Agency-heading-2"/>
      </w:pPr>
      <w:r w:rsidRPr="00520DB4">
        <w:t>How the official decision of special educational needs (SEN) in the country relates to the agreed EASIE operational definition</w:t>
      </w:r>
    </w:p>
    <w:p w14:paraId="484B0EBD" w14:textId="77777777" w:rsidR="00520DB4" w:rsidRDefault="00BB2B58" w:rsidP="00520DB4">
      <w:pPr>
        <w:pStyle w:val="Agency-heading-3"/>
      </w:pPr>
      <w:r>
        <w:t>Operational definition</w:t>
      </w:r>
    </w:p>
    <w:p w14:paraId="04EA360B" w14:textId="2C6B1FC1" w:rsidR="00520DB4" w:rsidRDefault="00520DB4" w:rsidP="00BB2B58">
      <w:pPr>
        <w:pStyle w:val="Agency-body-text"/>
      </w:pPr>
      <w:r>
        <w:t>“</w:t>
      </w:r>
      <w:r w:rsidR="00BB2B58">
        <w:t>An official decision leads to a child/learner being recognised as eligible for additional educational support to meet their learning needs.</w:t>
      </w:r>
      <w:r>
        <w:t>”</w:t>
      </w:r>
    </w:p>
    <w:p w14:paraId="7B4F0FB9" w14:textId="77777777" w:rsidR="00520DB4" w:rsidRDefault="00BB2B58" w:rsidP="00520DB4">
      <w:pPr>
        <w:pStyle w:val="Agency-heading-3"/>
      </w:pPr>
      <w:r>
        <w:t>Criteria for an official decision of SEN</w:t>
      </w:r>
    </w:p>
    <w:p w14:paraId="7D40E4E7" w14:textId="02185A5B" w:rsidR="00BB2B58" w:rsidRDefault="00BB2B58" w:rsidP="00520DB4">
      <w:pPr>
        <w:pStyle w:val="Agency-body-text"/>
        <w:numPr>
          <w:ilvl w:val="0"/>
          <w:numId w:val="39"/>
        </w:numPr>
      </w:pPr>
      <w:r>
        <w:t>There has been an educational assessment procedure involving a multi-disciplinary team</w:t>
      </w:r>
    </w:p>
    <w:p w14:paraId="3D9A5E44" w14:textId="77777777" w:rsidR="00BB2B58" w:rsidRDefault="00BB2B58" w:rsidP="00520DB4">
      <w:pPr>
        <w:pStyle w:val="Agency-body-text"/>
        <w:numPr>
          <w:ilvl w:val="0"/>
          <w:numId w:val="39"/>
        </w:numPr>
      </w:pPr>
      <w:r>
        <w:t>The multi-disciplinary team includes members from within and external to the child’s/learner’s (pre)school</w:t>
      </w:r>
    </w:p>
    <w:p w14:paraId="661F235A" w14:textId="77777777" w:rsidR="00BB2B58" w:rsidRDefault="00BB2B58" w:rsidP="00520DB4">
      <w:pPr>
        <w:pStyle w:val="Agency-body-text"/>
        <w:numPr>
          <w:ilvl w:val="0"/>
          <w:numId w:val="39"/>
        </w:numPr>
      </w:pPr>
      <w:r>
        <w:t xml:space="preserve">There is a legal document which describes the support the child/learner is eligible to </w:t>
      </w:r>
      <w:proofErr w:type="gramStart"/>
      <w:r>
        <w:t>receive</w:t>
      </w:r>
      <w:proofErr w:type="gramEnd"/>
      <w:r>
        <w:t xml:space="preserve"> and which is used as the basis for planning</w:t>
      </w:r>
    </w:p>
    <w:p w14:paraId="539C2CEE" w14:textId="77777777" w:rsidR="00BB2B58" w:rsidRDefault="00BB2B58" w:rsidP="00520DB4">
      <w:pPr>
        <w:pStyle w:val="Agency-body-text"/>
        <w:numPr>
          <w:ilvl w:val="0"/>
          <w:numId w:val="39"/>
        </w:numPr>
      </w:pPr>
      <w:r>
        <w:t>The official decision is subject to a formal, regular review process</w:t>
      </w:r>
    </w:p>
    <w:p w14:paraId="517D3F30" w14:textId="77777777" w:rsidR="00520DB4" w:rsidRPr="00520DB4" w:rsidRDefault="00BB2B58" w:rsidP="00520DB4">
      <w:pPr>
        <w:pStyle w:val="Agency-heading-3"/>
      </w:pPr>
      <w:r w:rsidRPr="00520DB4">
        <w:t>Educational assessment procedure in the country</w:t>
      </w:r>
    </w:p>
    <w:p w14:paraId="557E7575" w14:textId="77777777" w:rsidR="00520DB4" w:rsidRDefault="00BB2B58" w:rsidP="00BB2B58">
      <w:pPr>
        <w:pStyle w:val="Agency-body-text"/>
      </w:pPr>
      <w:r>
        <w:t>The decision of SEN for children and young people is taken according to international classifications. Moreover, these individuals encounter more learning difficulties than other children or young people of the same age.</w:t>
      </w:r>
    </w:p>
    <w:p w14:paraId="26A8C43A" w14:textId="77777777" w:rsidR="00520DB4" w:rsidRDefault="00BB2B58" w:rsidP="00BB2B58">
      <w:pPr>
        <w:pStyle w:val="Agency-body-text"/>
      </w:pPr>
      <w:r>
        <w:t>There are different Inclusion Committees, which are comprised of different, multi-disciplinary professions from within and external to the child’s/learner’s school.</w:t>
      </w:r>
    </w:p>
    <w:p w14:paraId="68D970F3" w14:textId="77777777" w:rsidR="00520DB4" w:rsidRDefault="00BB2B58" w:rsidP="00BB2B58">
      <w:pPr>
        <w:pStyle w:val="Agency-body-text"/>
      </w:pPr>
      <w:r>
        <w:t>Every establishment in the basic education system (</w:t>
      </w:r>
      <w:proofErr w:type="gramStart"/>
      <w:r>
        <w:t>i.e.</w:t>
      </w:r>
      <w:proofErr w:type="gramEnd"/>
      <w:r>
        <w:t xml:space="preserve"> pre-primary and primary) has a School Inclusion Committee (</w:t>
      </w:r>
      <w:r w:rsidRPr="00520DB4">
        <w:rPr>
          <w:i/>
          <w:iCs/>
        </w:rPr>
        <w:t xml:space="preserve">Commission </w:t>
      </w:r>
      <w:proofErr w:type="spellStart"/>
      <w:r w:rsidRPr="00520DB4">
        <w:rPr>
          <w:i/>
          <w:iCs/>
        </w:rPr>
        <w:t>d’Inclusion</w:t>
      </w:r>
      <w:proofErr w:type="spellEnd"/>
      <w:r w:rsidRPr="00520DB4">
        <w:rPr>
          <w:i/>
          <w:iCs/>
        </w:rPr>
        <w:t xml:space="preserve"> </w:t>
      </w:r>
      <w:proofErr w:type="spellStart"/>
      <w:r w:rsidRPr="00520DB4">
        <w:rPr>
          <w:i/>
          <w:iCs/>
        </w:rPr>
        <w:t>Scolaire</w:t>
      </w:r>
      <w:proofErr w:type="spellEnd"/>
      <w:r w:rsidRPr="00520DB4">
        <w:rPr>
          <w:i/>
          <w:iCs/>
        </w:rPr>
        <w:t xml:space="preserve"> </w:t>
      </w:r>
      <w:r>
        <w:t>– CIS) established by the law of February 2009. The role of the CIS is to define the most suitable form of support for children/learners who need it.</w:t>
      </w:r>
    </w:p>
    <w:p w14:paraId="29C4B8F2" w14:textId="77777777" w:rsidR="00520DB4" w:rsidRDefault="00BB2B58" w:rsidP="00BB2B58">
      <w:pPr>
        <w:pStyle w:val="Agency-body-text"/>
      </w:pPr>
      <w:r>
        <w:t>The CIS prepares a file, which includes:</w:t>
      </w:r>
    </w:p>
    <w:p w14:paraId="206E51E7" w14:textId="15F66D1D" w:rsidR="00BB2B58" w:rsidRDefault="00BB2B58" w:rsidP="00520DB4">
      <w:pPr>
        <w:pStyle w:val="Agency-body-text"/>
        <w:numPr>
          <w:ilvl w:val="0"/>
          <w:numId w:val="40"/>
        </w:numPr>
      </w:pPr>
      <w:r>
        <w:t xml:space="preserve">a diagnostic assessment of the child’s/learner’s </w:t>
      </w:r>
      <w:proofErr w:type="gramStart"/>
      <w:r>
        <w:t>needs;</w:t>
      </w:r>
      <w:proofErr w:type="gramEnd"/>
    </w:p>
    <w:p w14:paraId="4348D459" w14:textId="77777777" w:rsidR="00BB2B58" w:rsidRDefault="00BB2B58" w:rsidP="00520DB4">
      <w:pPr>
        <w:pStyle w:val="Agency-body-text"/>
        <w:numPr>
          <w:ilvl w:val="0"/>
          <w:numId w:val="40"/>
        </w:numPr>
      </w:pPr>
      <w:r>
        <w:t xml:space="preserve">the aid available to </w:t>
      </w:r>
      <w:proofErr w:type="gramStart"/>
      <w:r>
        <w:t>them;</w:t>
      </w:r>
      <w:proofErr w:type="gramEnd"/>
    </w:p>
    <w:p w14:paraId="5C073478" w14:textId="77777777" w:rsidR="00BB2B58" w:rsidRDefault="00BB2B58" w:rsidP="00520DB4">
      <w:pPr>
        <w:pStyle w:val="Agency-body-text"/>
        <w:numPr>
          <w:ilvl w:val="0"/>
          <w:numId w:val="40"/>
        </w:numPr>
      </w:pPr>
      <w:r>
        <w:t xml:space="preserve">an individual education </w:t>
      </w:r>
      <w:proofErr w:type="gramStart"/>
      <w:r>
        <w:t>plan</w:t>
      </w:r>
      <w:proofErr w:type="gramEnd"/>
      <w:r>
        <w:t>.</w:t>
      </w:r>
    </w:p>
    <w:p w14:paraId="77682890" w14:textId="77777777" w:rsidR="00520DB4" w:rsidRDefault="00BB2B58" w:rsidP="00BB2B58">
      <w:pPr>
        <w:pStyle w:val="Agency-body-text"/>
      </w:pPr>
      <w:r>
        <w:t>The plan is submitted to the parents for their approval. The CIS has the plan reviewed annually and revises it to incorporate any changes deemed necessary to ensure the child/learner continues to progress at school.</w:t>
      </w:r>
    </w:p>
    <w:p w14:paraId="4FAEAE2A" w14:textId="77777777" w:rsidR="00520DB4" w:rsidRDefault="00BB2B58" w:rsidP="00BB2B58">
      <w:pPr>
        <w:pStyle w:val="Agency-body-text"/>
      </w:pPr>
      <w:r>
        <w:t>The plan may consist of:</w:t>
      </w:r>
    </w:p>
    <w:p w14:paraId="1DD89D5E" w14:textId="30FC073E" w:rsidR="00BB2B58" w:rsidRDefault="00BB2B58" w:rsidP="00EE0B56">
      <w:pPr>
        <w:pStyle w:val="Agency-body-text"/>
        <w:numPr>
          <w:ilvl w:val="0"/>
          <w:numId w:val="41"/>
        </w:numPr>
      </w:pPr>
      <w:r>
        <w:t xml:space="preserve">adapting the class teacher’s in-class strategies in co-operation with the teaching </w:t>
      </w:r>
      <w:proofErr w:type="gramStart"/>
      <w:r>
        <w:t>staff;</w:t>
      </w:r>
      <w:proofErr w:type="gramEnd"/>
    </w:p>
    <w:p w14:paraId="1A19E150" w14:textId="77777777" w:rsidR="00BB2B58" w:rsidRDefault="00BB2B58" w:rsidP="00EE0B56">
      <w:pPr>
        <w:pStyle w:val="Agency-body-text"/>
        <w:numPr>
          <w:ilvl w:val="0"/>
          <w:numId w:val="41"/>
        </w:numPr>
      </w:pPr>
      <w:r>
        <w:lastRenderedPageBreak/>
        <w:t xml:space="preserve">in-class assistance by one or more members of the multi-disciplinary support team working with the teaching staff for the duration of the </w:t>
      </w:r>
      <w:proofErr w:type="gramStart"/>
      <w:r>
        <w:t>intervention;</w:t>
      </w:r>
      <w:proofErr w:type="gramEnd"/>
    </w:p>
    <w:p w14:paraId="6DE57C72" w14:textId="77777777" w:rsidR="00BB2B58" w:rsidRDefault="00BB2B58" w:rsidP="00EE0B56">
      <w:pPr>
        <w:pStyle w:val="Agency-body-text"/>
        <w:numPr>
          <w:ilvl w:val="0"/>
          <w:numId w:val="41"/>
        </w:numPr>
      </w:pPr>
      <w:r>
        <w:t xml:space="preserve">temporarily transferring the child/learner to another class for certain </w:t>
      </w:r>
      <w:proofErr w:type="gramStart"/>
      <w:r>
        <w:t>subjects;</w:t>
      </w:r>
      <w:proofErr w:type="gramEnd"/>
    </w:p>
    <w:p w14:paraId="17E41F12" w14:textId="77777777" w:rsidR="00BB2B58" w:rsidRDefault="00BB2B58" w:rsidP="00EE0B56">
      <w:pPr>
        <w:pStyle w:val="Agency-body-text"/>
        <w:numPr>
          <w:ilvl w:val="0"/>
          <w:numId w:val="41"/>
        </w:numPr>
      </w:pPr>
      <w:r>
        <w:t>special schooling in a differentiated education (</w:t>
      </w:r>
      <w:proofErr w:type="spellStart"/>
      <w:r w:rsidRPr="00EE0B56">
        <w:rPr>
          <w:i/>
          <w:iCs/>
        </w:rPr>
        <w:t>éducation</w:t>
      </w:r>
      <w:proofErr w:type="spellEnd"/>
      <w:r w:rsidRPr="00EE0B56">
        <w:rPr>
          <w:i/>
          <w:iCs/>
        </w:rPr>
        <w:t xml:space="preserve"> </w:t>
      </w:r>
      <w:proofErr w:type="spellStart"/>
      <w:r w:rsidRPr="00EE0B56">
        <w:rPr>
          <w:i/>
          <w:iCs/>
        </w:rPr>
        <w:t>différenciée</w:t>
      </w:r>
      <w:proofErr w:type="spellEnd"/>
      <w:r>
        <w:t xml:space="preserve">) </w:t>
      </w:r>
      <w:proofErr w:type="gramStart"/>
      <w:r>
        <w:t>class;</w:t>
      </w:r>
      <w:proofErr w:type="gramEnd"/>
    </w:p>
    <w:p w14:paraId="2588C08B" w14:textId="77777777" w:rsidR="00BB2B58" w:rsidRDefault="00BB2B58" w:rsidP="00EE0B56">
      <w:pPr>
        <w:pStyle w:val="Agency-body-text"/>
        <w:numPr>
          <w:ilvl w:val="0"/>
          <w:numId w:val="41"/>
        </w:numPr>
      </w:pPr>
      <w:r>
        <w:t>enrolment in a school in Luxembourg or abroad.</w:t>
      </w:r>
    </w:p>
    <w:p w14:paraId="34884BA3" w14:textId="77777777" w:rsidR="00520DB4" w:rsidRDefault="00BB2B58" w:rsidP="00BB2B58">
      <w:pPr>
        <w:pStyle w:val="Agency-body-text"/>
      </w:pPr>
      <w:r>
        <w:t>Where points 4 and 5 of the individual support plan (</w:t>
      </w:r>
      <w:r w:rsidRPr="00EE0B56">
        <w:rPr>
          <w:i/>
          <w:iCs/>
        </w:rPr>
        <w:t xml:space="preserve">plan de prise </w:t>
      </w:r>
      <w:proofErr w:type="spellStart"/>
      <w:r w:rsidRPr="00EE0B56">
        <w:rPr>
          <w:i/>
          <w:iCs/>
        </w:rPr>
        <w:t>en</w:t>
      </w:r>
      <w:proofErr w:type="spellEnd"/>
      <w:r w:rsidRPr="00EE0B56">
        <w:rPr>
          <w:i/>
          <w:iCs/>
        </w:rPr>
        <w:t xml:space="preserve"> charge </w:t>
      </w:r>
      <w:proofErr w:type="spellStart"/>
      <w:r w:rsidRPr="00EE0B56">
        <w:rPr>
          <w:i/>
          <w:iCs/>
        </w:rPr>
        <w:t>individualisé</w:t>
      </w:r>
      <w:proofErr w:type="spellEnd"/>
      <w:r>
        <w:t>) are concerned, the file must be forwarded for approval to the National Medical-Psycho-Pedagogical Committee (</w:t>
      </w:r>
      <w:r w:rsidRPr="00EE0B56">
        <w:rPr>
          <w:i/>
          <w:iCs/>
        </w:rPr>
        <w:t xml:space="preserve">Commission </w:t>
      </w:r>
      <w:proofErr w:type="spellStart"/>
      <w:r w:rsidRPr="00EE0B56">
        <w:rPr>
          <w:i/>
          <w:iCs/>
        </w:rPr>
        <w:t>médico</w:t>
      </w:r>
      <w:proofErr w:type="spellEnd"/>
      <w:r w:rsidRPr="00EE0B56">
        <w:rPr>
          <w:i/>
          <w:iCs/>
        </w:rPr>
        <w:t>-psycho-</w:t>
      </w:r>
      <w:proofErr w:type="spellStart"/>
      <w:r w:rsidRPr="00EE0B56">
        <w:rPr>
          <w:i/>
          <w:iCs/>
        </w:rPr>
        <w:t>pédagogique</w:t>
      </w:r>
      <w:proofErr w:type="spellEnd"/>
      <w:r w:rsidRPr="00EE0B56">
        <w:rPr>
          <w:i/>
          <w:iCs/>
        </w:rPr>
        <w:t xml:space="preserve"> </w:t>
      </w:r>
      <w:proofErr w:type="spellStart"/>
      <w:r w:rsidRPr="00EE0B56">
        <w:rPr>
          <w:i/>
          <w:iCs/>
        </w:rPr>
        <w:t>nationale</w:t>
      </w:r>
      <w:proofErr w:type="spellEnd"/>
      <w:r>
        <w:t xml:space="preserve"> – CMPPN).</w:t>
      </w:r>
    </w:p>
    <w:p w14:paraId="32BFCA2C" w14:textId="77777777" w:rsidR="00520DB4" w:rsidRDefault="00BB2B58" w:rsidP="00BB2B58">
      <w:pPr>
        <w:pStyle w:val="Agency-body-text"/>
      </w:pPr>
      <w:r>
        <w:t>The CMPPN will assess the merits of the application and rule on what further action should be taken. The proposed support measures cannot be implemented without the parents’ consent.</w:t>
      </w:r>
    </w:p>
    <w:p w14:paraId="74088BF0" w14:textId="77777777" w:rsidR="00520DB4" w:rsidRDefault="00BB2B58" w:rsidP="00BB2B58">
      <w:pPr>
        <w:pStyle w:val="Agency-body-text"/>
      </w:pPr>
      <w:r>
        <w:t xml:space="preserve">If a secondary school considers it necessary, it can refer a request to the CMPPN </w:t>
      </w:r>
      <w:proofErr w:type="gramStart"/>
      <w:r>
        <w:t>in order to</w:t>
      </w:r>
      <w:proofErr w:type="gramEnd"/>
      <w:r>
        <w:t xml:space="preserve"> receive additional support for learners with SEN.</w:t>
      </w:r>
    </w:p>
    <w:p w14:paraId="45670053" w14:textId="77777777" w:rsidR="00520DB4" w:rsidRDefault="00BB2B58" w:rsidP="00EE0B56">
      <w:pPr>
        <w:pStyle w:val="Agency-heading-3"/>
      </w:pPr>
      <w:r>
        <w:t>How the multi-disciplinary team is comprised in the country</w:t>
      </w:r>
    </w:p>
    <w:p w14:paraId="2C08A5F7" w14:textId="77777777" w:rsidR="00520DB4" w:rsidRDefault="00BB2B58" w:rsidP="00BB2B58">
      <w:pPr>
        <w:pStyle w:val="Agency-body-text"/>
      </w:pPr>
      <w:r>
        <w:t>The School Inclusion Committee (CIS) in basic education includes:</w:t>
      </w:r>
    </w:p>
    <w:p w14:paraId="0AC28A8E" w14:textId="68980BC6" w:rsidR="00BB2B58" w:rsidRDefault="00BB2B58" w:rsidP="00EE0B56">
      <w:pPr>
        <w:pStyle w:val="Agency-body-text"/>
        <w:numPr>
          <w:ilvl w:val="0"/>
          <w:numId w:val="42"/>
        </w:numPr>
      </w:pPr>
      <w:r>
        <w:t xml:space="preserve">the establishment’s school inspector, who chairs the </w:t>
      </w:r>
      <w:proofErr w:type="gramStart"/>
      <w:r>
        <w:t>Committee;</w:t>
      </w:r>
      <w:proofErr w:type="gramEnd"/>
    </w:p>
    <w:p w14:paraId="644A1FE8" w14:textId="77777777" w:rsidR="00BB2B58" w:rsidRDefault="00BB2B58" w:rsidP="00EE0B56">
      <w:pPr>
        <w:pStyle w:val="Agency-body-text"/>
        <w:numPr>
          <w:ilvl w:val="0"/>
          <w:numId w:val="42"/>
        </w:numPr>
      </w:pPr>
      <w:r>
        <w:t xml:space="preserve">a teacher, who acts as </w:t>
      </w:r>
      <w:proofErr w:type="gramStart"/>
      <w:r>
        <w:t>secretary;</w:t>
      </w:r>
      <w:proofErr w:type="gramEnd"/>
    </w:p>
    <w:p w14:paraId="0AB6FB93" w14:textId="77777777" w:rsidR="00BB2B58" w:rsidRDefault="00BB2B58" w:rsidP="00EE0B56">
      <w:pPr>
        <w:pStyle w:val="Agency-body-text"/>
        <w:numPr>
          <w:ilvl w:val="0"/>
          <w:numId w:val="42"/>
        </w:numPr>
      </w:pPr>
      <w:r>
        <w:t>three members of the specialised support team concerned, including at least one differentiated education representative.</w:t>
      </w:r>
    </w:p>
    <w:p w14:paraId="6E8E2984" w14:textId="77777777" w:rsidR="00520DB4" w:rsidRDefault="00BB2B58" w:rsidP="00BB2B58">
      <w:pPr>
        <w:pStyle w:val="Agency-body-text"/>
      </w:pPr>
      <w:r>
        <w:t>In addition, it may include:</w:t>
      </w:r>
    </w:p>
    <w:p w14:paraId="786770C7" w14:textId="460FFDF3" w:rsidR="00BB2B58" w:rsidRDefault="00BB2B58" w:rsidP="00EE0B56">
      <w:pPr>
        <w:pStyle w:val="Agency-body-text"/>
        <w:numPr>
          <w:ilvl w:val="0"/>
          <w:numId w:val="43"/>
        </w:numPr>
      </w:pPr>
      <w:r>
        <w:t xml:space="preserve">the school doctor concerned, a paediatrician or specialist in neuropsychiatry, neurology or </w:t>
      </w:r>
      <w:proofErr w:type="gramStart"/>
      <w:r>
        <w:t>psychiatry;</w:t>
      </w:r>
      <w:proofErr w:type="gramEnd"/>
    </w:p>
    <w:p w14:paraId="335E8B43" w14:textId="77777777" w:rsidR="00BB2B58" w:rsidRDefault="00BB2B58" w:rsidP="00EE0B56">
      <w:pPr>
        <w:pStyle w:val="Agency-body-text"/>
        <w:numPr>
          <w:ilvl w:val="0"/>
          <w:numId w:val="43"/>
        </w:numPr>
      </w:pPr>
      <w:r>
        <w:t>the social worker or social welfare assistant concerned.</w:t>
      </w:r>
    </w:p>
    <w:p w14:paraId="26623C5F" w14:textId="77777777" w:rsidR="00520DB4" w:rsidRDefault="00BB2B58" w:rsidP="00BB2B58">
      <w:pPr>
        <w:pStyle w:val="Agency-body-text"/>
      </w:pPr>
      <w:r>
        <w:t>The CMPPN includes:</w:t>
      </w:r>
    </w:p>
    <w:p w14:paraId="3186A7CE" w14:textId="4E517780" w:rsidR="00BB2B58" w:rsidRDefault="00BB2B58" w:rsidP="00EE0B56">
      <w:pPr>
        <w:pStyle w:val="Agency-body-text"/>
        <w:numPr>
          <w:ilvl w:val="0"/>
          <w:numId w:val="44"/>
        </w:numPr>
      </w:pPr>
      <w:r>
        <w:t xml:space="preserve">the differentiated education </w:t>
      </w:r>
      <w:proofErr w:type="gramStart"/>
      <w:r>
        <w:t>director;</w:t>
      </w:r>
      <w:proofErr w:type="gramEnd"/>
    </w:p>
    <w:p w14:paraId="15E05F8F" w14:textId="77777777" w:rsidR="00BB2B58" w:rsidRDefault="00BB2B58" w:rsidP="00EE0B56">
      <w:pPr>
        <w:pStyle w:val="Agency-body-text"/>
        <w:numPr>
          <w:ilvl w:val="0"/>
          <w:numId w:val="44"/>
        </w:numPr>
      </w:pPr>
      <w:r>
        <w:t xml:space="preserve">the principal inspector for basic </w:t>
      </w:r>
      <w:proofErr w:type="gramStart"/>
      <w:r>
        <w:t>education;</w:t>
      </w:r>
      <w:proofErr w:type="gramEnd"/>
    </w:p>
    <w:p w14:paraId="5BBE9CA2" w14:textId="77777777" w:rsidR="00BB2B58" w:rsidRDefault="00BB2B58" w:rsidP="00EE0B56">
      <w:pPr>
        <w:pStyle w:val="Agency-body-text"/>
        <w:numPr>
          <w:ilvl w:val="0"/>
          <w:numId w:val="44"/>
        </w:numPr>
      </w:pPr>
      <w:r>
        <w:t>a public health doctor-</w:t>
      </w:r>
      <w:proofErr w:type="gramStart"/>
      <w:r>
        <w:t>inspector;</w:t>
      </w:r>
      <w:proofErr w:type="gramEnd"/>
    </w:p>
    <w:p w14:paraId="3A8BC8B8" w14:textId="77777777" w:rsidR="00BB2B58" w:rsidRDefault="00BB2B58" w:rsidP="00EE0B56">
      <w:pPr>
        <w:pStyle w:val="Agency-body-text"/>
        <w:numPr>
          <w:ilvl w:val="0"/>
          <w:numId w:val="44"/>
        </w:numPr>
      </w:pPr>
      <w:r>
        <w:t xml:space="preserve">the director of the speech therapy </w:t>
      </w:r>
      <w:proofErr w:type="gramStart"/>
      <w:r>
        <w:t>service;</w:t>
      </w:r>
      <w:proofErr w:type="gramEnd"/>
    </w:p>
    <w:p w14:paraId="1FA01AD4" w14:textId="77777777" w:rsidR="00BB2B58" w:rsidRDefault="00BB2B58" w:rsidP="00EE0B56">
      <w:pPr>
        <w:pStyle w:val="Agency-body-text"/>
        <w:numPr>
          <w:ilvl w:val="0"/>
          <w:numId w:val="44"/>
        </w:numPr>
      </w:pPr>
      <w:r>
        <w:t xml:space="preserve">a representative from the Ministry of Family </w:t>
      </w:r>
      <w:proofErr w:type="gramStart"/>
      <w:r>
        <w:t>Affairs;</w:t>
      </w:r>
      <w:proofErr w:type="gramEnd"/>
    </w:p>
    <w:p w14:paraId="5C3204A4" w14:textId="77777777" w:rsidR="00BB2B58" w:rsidRDefault="00BB2B58" w:rsidP="00EE0B56">
      <w:pPr>
        <w:pStyle w:val="Agency-body-text"/>
        <w:numPr>
          <w:ilvl w:val="0"/>
          <w:numId w:val="44"/>
        </w:numPr>
      </w:pPr>
      <w:r>
        <w:t xml:space="preserve">a </w:t>
      </w:r>
      <w:proofErr w:type="gramStart"/>
      <w:r>
        <w:t>neuropsychiatrist;</w:t>
      </w:r>
      <w:proofErr w:type="gramEnd"/>
    </w:p>
    <w:p w14:paraId="05E8E850" w14:textId="77777777" w:rsidR="00BB2B58" w:rsidRDefault="00BB2B58" w:rsidP="00EE0B56">
      <w:pPr>
        <w:pStyle w:val="Agency-body-text"/>
        <w:numPr>
          <w:ilvl w:val="0"/>
          <w:numId w:val="44"/>
        </w:numPr>
      </w:pPr>
      <w:r>
        <w:t>a paediatrician</w:t>
      </w:r>
    </w:p>
    <w:p w14:paraId="53250BA5" w14:textId="77777777" w:rsidR="00BB2B58" w:rsidRDefault="00BB2B58" w:rsidP="00EE0B56">
      <w:pPr>
        <w:pStyle w:val="Agency-body-text"/>
        <w:numPr>
          <w:ilvl w:val="0"/>
          <w:numId w:val="44"/>
        </w:numPr>
      </w:pPr>
      <w:r>
        <w:t>a psychologist</w:t>
      </w:r>
    </w:p>
    <w:p w14:paraId="4F3C96D3" w14:textId="77777777" w:rsidR="00BB2B58" w:rsidRDefault="00BB2B58" w:rsidP="00EE0B56">
      <w:pPr>
        <w:pStyle w:val="Agency-body-text"/>
        <w:numPr>
          <w:ilvl w:val="0"/>
          <w:numId w:val="44"/>
        </w:numPr>
      </w:pPr>
      <w:r>
        <w:t>a social worker</w:t>
      </w:r>
    </w:p>
    <w:p w14:paraId="62730D58" w14:textId="77777777" w:rsidR="00BB2B58" w:rsidRDefault="00BB2B58" w:rsidP="00EE0B56">
      <w:pPr>
        <w:pStyle w:val="Agency-body-text"/>
        <w:numPr>
          <w:ilvl w:val="0"/>
          <w:numId w:val="44"/>
        </w:numPr>
      </w:pPr>
      <w:r>
        <w:t>a differentiated education class teacher.</w:t>
      </w:r>
    </w:p>
    <w:p w14:paraId="2895BAB2" w14:textId="77777777" w:rsidR="00520DB4" w:rsidRDefault="00BB2B58" w:rsidP="00EE0B56">
      <w:pPr>
        <w:pStyle w:val="Agency-heading-3"/>
      </w:pPr>
      <w:r>
        <w:lastRenderedPageBreak/>
        <w:t>The legal document used in the country to outline the support that the child/learner is eligible to receive</w:t>
      </w:r>
    </w:p>
    <w:p w14:paraId="5E733D30" w14:textId="77777777" w:rsidR="00520DB4" w:rsidRDefault="00BB2B58" w:rsidP="00BB2B58">
      <w:pPr>
        <w:pStyle w:val="Agency-body-text"/>
      </w:pPr>
      <w:r>
        <w:t>– Law of 14 March 1973 on the establishment of differentiated education institutes and services</w:t>
      </w:r>
    </w:p>
    <w:p w14:paraId="02B1D8D1" w14:textId="77777777" w:rsidR="00EE0B56" w:rsidRDefault="00BB2B58" w:rsidP="00BB2B58">
      <w:pPr>
        <w:pStyle w:val="Agency-body-text"/>
      </w:pPr>
      <w:r>
        <w:t>– Law of 28 June 1994 amending and supplementing:</w:t>
      </w:r>
    </w:p>
    <w:p w14:paraId="4F5DFC07" w14:textId="43828EEC" w:rsidR="00BB2B58" w:rsidRDefault="00BB2B58" w:rsidP="00EE0B56">
      <w:pPr>
        <w:pStyle w:val="Agency-body-text"/>
        <w:numPr>
          <w:ilvl w:val="0"/>
          <w:numId w:val="45"/>
        </w:numPr>
      </w:pPr>
      <w:r>
        <w:t xml:space="preserve">the amended Law of 10 August 1912 concerning the organisation of primary </w:t>
      </w:r>
      <w:proofErr w:type="gramStart"/>
      <w:r>
        <w:t>education;</w:t>
      </w:r>
      <w:proofErr w:type="gramEnd"/>
    </w:p>
    <w:p w14:paraId="639A67D1" w14:textId="77777777" w:rsidR="00BB2B58" w:rsidRDefault="00BB2B58" w:rsidP="00EE0B56">
      <w:pPr>
        <w:pStyle w:val="Agency-body-text"/>
        <w:numPr>
          <w:ilvl w:val="0"/>
          <w:numId w:val="45"/>
        </w:numPr>
      </w:pPr>
      <w:r>
        <w:t>the amended Law of 14 March 1973 on the establishment of differentiated education institutes and services; for the participation of children with a disability in mainstream education and their school integration</w:t>
      </w:r>
    </w:p>
    <w:p w14:paraId="337A14AC" w14:textId="77777777" w:rsidR="00520DB4" w:rsidRDefault="00BB2B58" w:rsidP="00BB2B58">
      <w:pPr>
        <w:pStyle w:val="Agency-body-text"/>
      </w:pPr>
      <w:r>
        <w:t>– Law of 15 July 2011 relating to access to educational and professional qualifications for learners with special educational needs.</w:t>
      </w:r>
    </w:p>
    <w:p w14:paraId="0C43675B" w14:textId="77777777" w:rsidR="00520DB4" w:rsidRDefault="00BB2B58" w:rsidP="00EE0B56">
      <w:pPr>
        <w:pStyle w:val="Agency-heading-3"/>
      </w:pPr>
      <w:r>
        <w:t>How the document is used as the basis for planning in the country</w:t>
      </w:r>
    </w:p>
    <w:p w14:paraId="667F6485" w14:textId="77777777" w:rsidR="00520DB4" w:rsidRDefault="00BB2B58" w:rsidP="00BB2B58">
      <w:pPr>
        <w:pStyle w:val="Agency-body-text"/>
      </w:pPr>
      <w:r>
        <w:t>Not applicable.</w:t>
      </w:r>
    </w:p>
    <w:p w14:paraId="52DFBA69" w14:textId="77777777" w:rsidR="00520DB4" w:rsidRPr="00EE0B56" w:rsidRDefault="00BB2B58" w:rsidP="00EE0B56">
      <w:pPr>
        <w:pStyle w:val="Agency-heading-3"/>
      </w:pPr>
      <w:r w:rsidRPr="00EE0B56">
        <w:t>The formal, regular review process in the country</w:t>
      </w:r>
    </w:p>
    <w:p w14:paraId="64B9C537" w14:textId="77777777" w:rsidR="00520DB4" w:rsidRDefault="00BB2B58" w:rsidP="00BB2B58">
      <w:pPr>
        <w:pStyle w:val="Agency-body-text"/>
      </w:pPr>
      <w:r>
        <w:t>The person responsible for a child/learner placed in special education may, at least two months before the start of the school year, ask the National Medical-Psycho-Pedagogical Committee (CMPPN) to place the child/learner back in the mainstream system.</w:t>
      </w:r>
    </w:p>
    <w:p w14:paraId="5AA69A8C" w14:textId="77777777" w:rsidR="00520DB4" w:rsidRDefault="00BB2B58" w:rsidP="00BB2B58">
      <w:pPr>
        <w:pStyle w:val="Agency-body-text"/>
      </w:pPr>
      <w:r>
        <w:t>In the different committees named above, a case worker is appointed for every child/learner who is brought to their attention. The case worker must follow up on progress and co-ordinate the different resources given to the child/learner with SEN.</w:t>
      </w:r>
    </w:p>
    <w:p w14:paraId="4D21DFBA" w14:textId="77777777" w:rsidR="00520DB4" w:rsidRDefault="00BB2B58" w:rsidP="00EE0B56">
      <w:pPr>
        <w:pStyle w:val="Agency-heading-2"/>
      </w:pPr>
      <w:r>
        <w:t>Proxy indicator for the 80% benchmark used for the country’s data collection</w:t>
      </w:r>
    </w:p>
    <w:p w14:paraId="1474D3C2" w14:textId="77777777" w:rsidR="00520DB4" w:rsidRDefault="00BB2B58" w:rsidP="00BB2B58">
      <w:pPr>
        <w:pStyle w:val="Agency-body-text"/>
      </w:pPr>
      <w:r>
        <w:t>The EASIE work uses an 80% benchmark of inclusive education. This is defined as:</w:t>
      </w:r>
    </w:p>
    <w:p w14:paraId="42C9A2E3" w14:textId="5DDDAB71" w:rsidR="00BB2B58" w:rsidRDefault="00EE0B56" w:rsidP="00BB2B58">
      <w:pPr>
        <w:pStyle w:val="Agency-body-text"/>
      </w:pPr>
      <w:r>
        <w:t>“</w:t>
      </w:r>
      <w:r w:rsidR="00BB2B58">
        <w:t>An inclusive setting refers to education where the child/learner with SEN follows education in mainstream classes alongside their mainstream peers for most – 80% or more – of the school week.</w:t>
      </w:r>
      <w:r>
        <w:t>”</w:t>
      </w:r>
    </w:p>
    <w:p w14:paraId="7CD93E87" w14:textId="77777777" w:rsidR="00520DB4" w:rsidRDefault="00BB2B58" w:rsidP="00EE0B56">
      <w:pPr>
        <w:pStyle w:val="Agency-heading-3"/>
      </w:pPr>
      <w:r>
        <w:t>Proxy indicator used</w:t>
      </w:r>
    </w:p>
    <w:p w14:paraId="40FAA9D5" w14:textId="77777777" w:rsidR="00520DB4" w:rsidRDefault="00BB2B58" w:rsidP="00BB2B58">
      <w:pPr>
        <w:pStyle w:val="Agency-body-text"/>
      </w:pPr>
      <w:r>
        <w:t>Placement in a mainstream class implies over 80% or more.</w:t>
      </w:r>
    </w:p>
    <w:p w14:paraId="651B3C69" w14:textId="77777777" w:rsidR="00520DB4" w:rsidRDefault="00BB2B58" w:rsidP="00EE0B56">
      <w:pPr>
        <w:pStyle w:val="Agency-heading-3"/>
      </w:pPr>
      <w:r>
        <w:t>Details on what the country proxy is</w:t>
      </w:r>
    </w:p>
    <w:p w14:paraId="760175DC" w14:textId="77777777" w:rsidR="00520DB4" w:rsidRDefault="00BB2B58" w:rsidP="00BB2B58">
      <w:pPr>
        <w:pStyle w:val="Agency-body-text"/>
      </w:pPr>
      <w:r>
        <w:t>Luxembourg does not have an 80% benchmark. There is either 100% inclusion or 100% segregation.</w:t>
      </w:r>
    </w:p>
    <w:p w14:paraId="6AC24386" w14:textId="77777777" w:rsidR="00520DB4" w:rsidRDefault="00BB2B58" w:rsidP="00EE0B56">
      <w:pPr>
        <w:pStyle w:val="Agency-heading-3"/>
      </w:pPr>
      <w:r>
        <w:t>Why this proxy was used</w:t>
      </w:r>
    </w:p>
    <w:p w14:paraId="4DEB816F" w14:textId="77777777" w:rsidR="00520DB4" w:rsidRDefault="00BB2B58" w:rsidP="00BB2B58">
      <w:pPr>
        <w:pStyle w:val="Agency-body-text"/>
      </w:pPr>
      <w:r>
        <w:t>Not applicable.</w:t>
      </w:r>
    </w:p>
    <w:p w14:paraId="0506489F" w14:textId="77777777" w:rsidR="00520DB4" w:rsidRDefault="00BB2B58" w:rsidP="00EE0B56">
      <w:pPr>
        <w:pStyle w:val="Agency-heading-3"/>
      </w:pPr>
      <w:r>
        <w:lastRenderedPageBreak/>
        <w:t>Difficulties in using the proxy</w:t>
      </w:r>
    </w:p>
    <w:p w14:paraId="7B3D748F" w14:textId="77777777" w:rsidR="00520DB4" w:rsidRDefault="00BB2B58" w:rsidP="00BB2B58">
      <w:pPr>
        <w:pStyle w:val="Agency-body-text"/>
      </w:pPr>
      <w:r>
        <w:t>Not applicable.</w:t>
      </w:r>
    </w:p>
    <w:p w14:paraId="59F66EEB" w14:textId="77777777" w:rsidR="00520DB4" w:rsidRDefault="00BB2B58" w:rsidP="00EE0B56">
      <w:pPr>
        <w:pStyle w:val="Agency-heading-3"/>
      </w:pPr>
      <w:r>
        <w:t>Specific country issues in applying the proxy indicator</w:t>
      </w:r>
    </w:p>
    <w:p w14:paraId="3100D132" w14:textId="07663D24" w:rsidR="00520DB4" w:rsidRDefault="00BB2B58" w:rsidP="00BB2B58">
      <w:pPr>
        <w:pStyle w:val="Agency-body-text"/>
      </w:pPr>
      <w:r>
        <w:t>Not applicable</w:t>
      </w:r>
      <w:r w:rsidR="00520DB4">
        <w:t>.</w:t>
      </w:r>
    </w:p>
    <w:p w14:paraId="5643F2A8" w14:textId="77777777" w:rsidR="00520DB4" w:rsidRDefault="00BB2B58" w:rsidP="00EE0B56">
      <w:pPr>
        <w:pStyle w:val="Agency-heading-2"/>
      </w:pPr>
      <w:r>
        <w:t>Detailed description of what ‘out of formal education’ means within the country</w:t>
      </w:r>
    </w:p>
    <w:p w14:paraId="178E6D80" w14:textId="77777777" w:rsidR="00520DB4" w:rsidRDefault="00BB2B58" w:rsidP="00BB2B58">
      <w:pPr>
        <w:pStyle w:val="Agency-body-text"/>
      </w:pPr>
      <w:r>
        <w:t>The 2011 International Standard Classification of Education (ISCED) defines ‘formal education’ as follows:</w:t>
      </w:r>
    </w:p>
    <w:p w14:paraId="27AB34EE" w14:textId="4FAB29A2" w:rsidR="00BB2B58" w:rsidRDefault="00EE0B56" w:rsidP="00BB2B58">
      <w:pPr>
        <w:pStyle w:val="Agency-body-text"/>
      </w:pPr>
      <w:r>
        <w:t>“</w:t>
      </w:r>
      <w:r w:rsidR="00BB2B58">
        <w:t xml:space="preserve">[…] education that is institutionalised, intentional and planned through public organizations and recognised private bodies and, – in their totality – constitute the formal education system of a country. Formal education programmes are thus recognised as such by the relevant national education or equivalent authorities, </w:t>
      </w:r>
      <w:proofErr w:type="gramStart"/>
      <w:r w:rsidR="00BB2B58">
        <w:t>e.g.</w:t>
      </w:r>
      <w:proofErr w:type="gramEnd"/>
      <w:r w:rsidR="00BB2B58">
        <w:t xml:space="preserve"> any other institution in cooperation with the national or sub-national educational authorities. Formal education consists mostly of initial education […] Vocational education, special needs education and some parts of adult education are often recognised as being part of the formal education system. Qualifications from formal education are </w:t>
      </w:r>
      <w:proofErr w:type="gramStart"/>
      <w:r w:rsidR="00BB2B58">
        <w:t>by definition recognised</w:t>
      </w:r>
      <w:proofErr w:type="gramEnd"/>
      <w:r w:rsidR="00BB2B58">
        <w:t xml:space="preserve"> and, therefore, are within the scope of ISCED. Institutionalised education occurs when an organization provides structured educational arrangements, such as student-teacher relationships and/or interactions, that are specially designed for education and learning.</w:t>
      </w:r>
      <w:r>
        <w:t>”</w:t>
      </w:r>
    </w:p>
    <w:p w14:paraId="7F9CA87E" w14:textId="77777777" w:rsidR="00520DB4" w:rsidRDefault="00BB2B58" w:rsidP="00BB2B58">
      <w:pPr>
        <w:pStyle w:val="Agency-body-text"/>
      </w:pPr>
      <w:r>
        <w:t xml:space="preserve">(United Nations Educational, Scientific and Cultural Organization and UNESCO Institute for Statistics, 2011, </w:t>
      </w:r>
      <w:r w:rsidRPr="00EE0B56">
        <w:rPr>
          <w:i/>
          <w:iCs/>
        </w:rPr>
        <w:t>International Standard Classification of Education ISCED 2011</w:t>
      </w:r>
      <w:r>
        <w:t>, p. 11).</w:t>
      </w:r>
    </w:p>
    <w:p w14:paraId="65D5DE40" w14:textId="77777777" w:rsidR="00520DB4" w:rsidRDefault="00BB2B58" w:rsidP="00EE0B56">
      <w:pPr>
        <w:pStyle w:val="Agency-heading-3"/>
      </w:pPr>
      <w:r>
        <w:t>Do the country definitions of formal, non-formal and informal education differ from the ISCED definitions?</w:t>
      </w:r>
    </w:p>
    <w:p w14:paraId="64B46E78" w14:textId="77777777" w:rsidR="00520DB4" w:rsidRDefault="00BB2B58" w:rsidP="00BB2B58">
      <w:pPr>
        <w:pStyle w:val="Agency-body-text"/>
      </w:pPr>
      <w:r>
        <w:t>No, Luxembourg uses the same definitions as ISCED.</w:t>
      </w:r>
    </w:p>
    <w:p w14:paraId="79C3C6AC" w14:textId="77777777" w:rsidR="00520DB4" w:rsidRDefault="00BB2B58" w:rsidP="00EE0B56">
      <w:pPr>
        <w:pStyle w:val="Agency-heading-3"/>
      </w:pPr>
      <w:proofErr w:type="gramStart"/>
      <w:r>
        <w:t>How</w:t>
      </w:r>
      <w:proofErr w:type="gramEnd"/>
      <w:r>
        <w:t xml:space="preserve"> specific cases – such as home-educated children/learners – are considered</w:t>
      </w:r>
    </w:p>
    <w:p w14:paraId="6A72150C" w14:textId="77777777" w:rsidR="00520DB4" w:rsidRDefault="00BB2B58" w:rsidP="00BB2B58">
      <w:pPr>
        <w:pStyle w:val="Agency-body-text"/>
      </w:pPr>
      <w:r>
        <w:t xml:space="preserve">These cases are marginal in Luxembourg. These children/learners are not </w:t>
      </w:r>
      <w:proofErr w:type="gramStart"/>
      <w:r>
        <w:t>taken into account</w:t>
      </w:r>
      <w:proofErr w:type="gramEnd"/>
      <w:r>
        <w:t>.</w:t>
      </w:r>
    </w:p>
    <w:p w14:paraId="6925E207" w14:textId="77777777" w:rsidR="00520DB4" w:rsidRDefault="00BB2B58" w:rsidP="00EE0B56">
      <w:pPr>
        <w:pStyle w:val="Agency-heading-3"/>
      </w:pPr>
      <w:r>
        <w:t>Children/learners who are considered out of formal education (meaning those not in formal education as defined by ISCED)</w:t>
      </w:r>
    </w:p>
    <w:p w14:paraId="12618E47" w14:textId="77777777" w:rsidR="00520DB4" w:rsidRDefault="00BB2B58" w:rsidP="00BB2B58">
      <w:pPr>
        <w:pStyle w:val="Agency-body-text"/>
      </w:pPr>
      <w:r>
        <w:t>No children/learners are considered out of formal education in Luxembourg.</w:t>
      </w:r>
    </w:p>
    <w:p w14:paraId="5BF4E829" w14:textId="77777777" w:rsidR="00520DB4" w:rsidRDefault="00BB2B58" w:rsidP="00EE0B56">
      <w:pPr>
        <w:pStyle w:val="Agency-heading-3"/>
      </w:pPr>
      <w:r>
        <w:t>How the population of children/learners who are out of formal education is defined</w:t>
      </w:r>
    </w:p>
    <w:p w14:paraId="031A59A4" w14:textId="77777777" w:rsidR="00520DB4" w:rsidRDefault="00BB2B58" w:rsidP="00BB2B58">
      <w:pPr>
        <w:pStyle w:val="Agency-body-text"/>
      </w:pPr>
      <w:r>
        <w:t>Not applicable.</w:t>
      </w:r>
    </w:p>
    <w:p w14:paraId="52255558" w14:textId="77777777" w:rsidR="00520DB4" w:rsidRDefault="00BB2B58" w:rsidP="00EE0B56">
      <w:pPr>
        <w:pStyle w:val="Agency-heading-2"/>
      </w:pPr>
      <w:r>
        <w:lastRenderedPageBreak/>
        <w:t>Provision of data on private sector education</w:t>
      </w:r>
    </w:p>
    <w:p w14:paraId="795CA4EA" w14:textId="77777777" w:rsidR="00520DB4" w:rsidRDefault="00BB2B58" w:rsidP="00BB2B58">
      <w:pPr>
        <w:pStyle w:val="Agency-body-text"/>
      </w:pPr>
      <w:r>
        <w:t>The data collection covers all sectors of education, including numbers for the child/learner population in the private sector.</w:t>
      </w:r>
    </w:p>
    <w:p w14:paraId="1618F98D" w14:textId="77777777" w:rsidR="00520DB4" w:rsidRDefault="00BB2B58" w:rsidP="00EE0B56">
      <w:pPr>
        <w:pStyle w:val="Agency-heading-3"/>
      </w:pPr>
      <w:r>
        <w:t>Private sector education in the country</w:t>
      </w:r>
    </w:p>
    <w:p w14:paraId="0C4D81F3" w14:textId="77777777" w:rsidR="00520DB4" w:rsidRDefault="00BB2B58" w:rsidP="00BB2B58">
      <w:pPr>
        <w:pStyle w:val="Agency-body-text"/>
      </w:pPr>
      <w:r>
        <w:t>The private sector comprises schools which are not run by the Ministry of Education.</w:t>
      </w:r>
    </w:p>
    <w:p w14:paraId="6B32F93C" w14:textId="77777777" w:rsidR="00520DB4" w:rsidRDefault="00BB2B58" w:rsidP="00EE0B56">
      <w:pPr>
        <w:pStyle w:val="Agency-heading-3"/>
      </w:pPr>
      <w:r>
        <w:t>Child/learner population counted for each relevant question</w:t>
      </w:r>
    </w:p>
    <w:p w14:paraId="0EB6DE47" w14:textId="77777777" w:rsidR="00520DB4" w:rsidRDefault="00BB2B58" w:rsidP="00BB2B58">
      <w:pPr>
        <w:pStyle w:val="Agency-body-text"/>
      </w:pPr>
      <w:r>
        <w:t>Children/learners in private schools were counted for calculating the total number of children/learners. However, there is no information regarding children/learners with SEN in the private sector.</w:t>
      </w:r>
    </w:p>
    <w:p w14:paraId="24F82F7D" w14:textId="77777777" w:rsidR="00520DB4" w:rsidRDefault="00BB2B58" w:rsidP="00EE0B56">
      <w:pPr>
        <w:pStyle w:val="Agency-heading-3"/>
      </w:pPr>
      <w:r>
        <w:t>Specific issues with providing data on private sector education and how these have been overcome in the data collection</w:t>
      </w:r>
    </w:p>
    <w:p w14:paraId="65E164DC" w14:textId="77777777" w:rsidR="00520DB4" w:rsidRDefault="00BB2B58" w:rsidP="00BB2B58">
      <w:pPr>
        <w:pStyle w:val="Agency-body-text"/>
      </w:pPr>
      <w:r>
        <w:t>There is no information regarding children/learners with SEN in the private sector.</w:t>
      </w:r>
    </w:p>
    <w:p w14:paraId="142F960F" w14:textId="77777777" w:rsidR="00520DB4" w:rsidRDefault="00BB2B58" w:rsidP="00EE0B56">
      <w:pPr>
        <w:pStyle w:val="Agency-heading-2"/>
      </w:pPr>
      <w:r>
        <w:t>ISCED level age ranges</w:t>
      </w:r>
    </w:p>
    <w:p w14:paraId="0A59870B" w14:textId="77777777" w:rsidR="00520DB4" w:rsidRDefault="00BB2B58" w:rsidP="00BB2B58">
      <w:pPr>
        <w:pStyle w:val="Agency-body-text"/>
      </w:pPr>
      <w:r>
        <w:t>The following are the most common (pre)school entrance ages and (pre)school leaving ages for the different ISCED levels:</w:t>
      </w:r>
    </w:p>
    <w:p w14:paraId="3430C569" w14:textId="77777777" w:rsidR="00520DB4" w:rsidRDefault="00BB2B58" w:rsidP="00BB2B58">
      <w:pPr>
        <w:pStyle w:val="Agency-body-text"/>
      </w:pPr>
      <w:r>
        <w:t>Age range in the country at ISCED level 02 (pre-primary): 3 to 6</w:t>
      </w:r>
    </w:p>
    <w:p w14:paraId="02D8BB85" w14:textId="77777777" w:rsidR="00520DB4" w:rsidRDefault="00BB2B58" w:rsidP="00BB2B58">
      <w:pPr>
        <w:pStyle w:val="Agency-body-text"/>
      </w:pPr>
      <w:r>
        <w:t>Age range in the country at ISCED level 1: 6 to 12</w:t>
      </w:r>
    </w:p>
    <w:p w14:paraId="38846A62" w14:textId="77777777" w:rsidR="00520DB4" w:rsidRDefault="00BB2B58" w:rsidP="00BB2B58">
      <w:pPr>
        <w:pStyle w:val="Agency-body-text"/>
      </w:pPr>
      <w:r>
        <w:t>Age range in the country at ISCED level 2: 12 to 15</w:t>
      </w:r>
    </w:p>
    <w:p w14:paraId="74BE50B8" w14:textId="23C0DA53" w:rsidR="00671077" w:rsidRPr="00071DC7" w:rsidRDefault="00BB2B58" w:rsidP="00BB2B58">
      <w:pPr>
        <w:pStyle w:val="Agency-body-text"/>
      </w:pPr>
      <w:r>
        <w:t>Age range in the country at ISCED level 3: 15 to 19</w:t>
      </w:r>
    </w:p>
    <w:sectPr w:rsidR="00671077" w:rsidRPr="00071DC7" w:rsidSect="0022276E">
      <w:headerReference w:type="even" r:id="rId11"/>
      <w:headerReference w:type="default" r:id="rId12"/>
      <w:footerReference w:type="even" r:id="rId13"/>
      <w:footerReference w:type="default" r:id="rId14"/>
      <w:pgSz w:w="11899" w:h="16838"/>
      <w:pgMar w:top="1134" w:right="1531" w:bottom="1276" w:left="1531" w:header="709" w:footer="8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2E3FC" w14:textId="77777777" w:rsidR="00CB3AAE" w:rsidRDefault="00CB3AAE">
      <w:r>
        <w:separator/>
      </w:r>
    </w:p>
  </w:endnote>
  <w:endnote w:type="continuationSeparator" w:id="0">
    <w:p w14:paraId="67C0B0DA" w14:textId="77777777" w:rsidR="00CB3AAE" w:rsidRDefault="00CB3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altName w:val="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9D2CB" w14:textId="77777777" w:rsidR="009E6E4D" w:rsidRPr="00B92015" w:rsidRDefault="009E6E4D" w:rsidP="005C6F09">
    <w:pPr>
      <w:framePr w:wrap="around" w:vAnchor="text" w:hAnchor="margin" w:xAlign="outside" w:y="1"/>
      <w:jc w:val="right"/>
      <w:rPr>
        <w:rFonts w:asciiTheme="majorHAnsi" w:hAnsiTheme="majorHAnsi"/>
        <w:szCs w:val="24"/>
      </w:rPr>
    </w:pPr>
    <w:r w:rsidRPr="00B92015">
      <w:rPr>
        <w:rFonts w:asciiTheme="majorHAnsi" w:hAnsiTheme="majorHAnsi"/>
        <w:szCs w:val="24"/>
      </w:rPr>
      <w:fldChar w:fldCharType="begin"/>
    </w:r>
    <w:r w:rsidRPr="00B92015">
      <w:rPr>
        <w:rFonts w:asciiTheme="majorHAnsi" w:hAnsiTheme="majorHAnsi"/>
        <w:szCs w:val="24"/>
      </w:rPr>
      <w:instrText xml:space="preserve">PAGE  </w:instrText>
    </w:r>
    <w:r w:rsidRPr="00B92015">
      <w:rPr>
        <w:rFonts w:asciiTheme="majorHAnsi" w:hAnsiTheme="majorHAnsi"/>
        <w:szCs w:val="24"/>
      </w:rPr>
      <w:fldChar w:fldCharType="separate"/>
    </w:r>
    <w:r w:rsidR="00D873FA">
      <w:rPr>
        <w:rFonts w:asciiTheme="majorHAnsi" w:hAnsiTheme="majorHAnsi"/>
        <w:noProof/>
        <w:szCs w:val="24"/>
      </w:rPr>
      <w:t>2</w:t>
    </w:r>
    <w:r w:rsidRPr="00B92015">
      <w:rPr>
        <w:rFonts w:asciiTheme="majorHAnsi" w:hAnsiTheme="majorHAnsi"/>
        <w:szCs w:val="24"/>
      </w:rPr>
      <w:fldChar w:fldCharType="end"/>
    </w:r>
  </w:p>
  <w:p w14:paraId="39985F08" w14:textId="6D4D949D" w:rsidR="009E6E4D" w:rsidRDefault="00FB1F5E" w:rsidP="00FB1F5E">
    <w:pPr>
      <w:pStyle w:val="Agency-footer"/>
      <w:jc w:val="right"/>
    </w:pPr>
    <w:r>
      <w:t xml:space="preserve">EASIE | </w:t>
    </w:r>
    <w:hyperlink r:id="rId1" w:history="1">
      <w:r w:rsidRPr="001A0660">
        <w:rPr>
          <w:rStyle w:val="Hyperlink"/>
        </w:rPr>
        <w:t>www.european-agency.org/data</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09F7" w14:textId="77777777" w:rsidR="009E6E4D" w:rsidRPr="003E03F2" w:rsidRDefault="009E6E4D" w:rsidP="005C6F09">
    <w:pPr>
      <w:framePr w:wrap="around" w:vAnchor="text" w:hAnchor="margin" w:xAlign="outside" w:y="1"/>
      <w:jc w:val="right"/>
    </w:pPr>
    <w:r w:rsidRPr="003E03F2">
      <w:rPr>
        <w:rFonts w:ascii="Calibri" w:hAnsi="Calibri"/>
      </w:rPr>
      <w:fldChar w:fldCharType="begin"/>
    </w:r>
    <w:r w:rsidRPr="003E03F2">
      <w:rPr>
        <w:rFonts w:ascii="Calibri" w:hAnsi="Calibri"/>
      </w:rPr>
      <w:instrText xml:space="preserve">PAGE  </w:instrText>
    </w:r>
    <w:r w:rsidRPr="003E03F2">
      <w:rPr>
        <w:rFonts w:ascii="Calibri" w:hAnsi="Calibri"/>
      </w:rPr>
      <w:fldChar w:fldCharType="separate"/>
    </w:r>
    <w:r w:rsidR="00D873FA">
      <w:rPr>
        <w:rFonts w:ascii="Calibri" w:hAnsi="Calibri"/>
        <w:noProof/>
      </w:rPr>
      <w:t>3</w:t>
    </w:r>
    <w:r w:rsidRPr="003E03F2">
      <w:rPr>
        <w:rFonts w:ascii="Calibri" w:hAnsi="Calibri"/>
      </w:rPr>
      <w:fldChar w:fldCharType="end"/>
    </w:r>
  </w:p>
  <w:p w14:paraId="2F84025A" w14:textId="4B7A8022" w:rsidR="009E6E4D" w:rsidRPr="007F1F89" w:rsidRDefault="00BB2B58" w:rsidP="00EA53FF">
    <w:pPr>
      <w:pStyle w:val="Agency-footer"/>
    </w:pPr>
    <w:r>
      <w:t>Luxembourg</w:t>
    </w:r>
    <w:r w:rsidR="00021E29">
      <w:t xml:space="preserve"> </w:t>
    </w:r>
    <w:r w:rsidR="00021E29" w:rsidRPr="00021E29">
      <w:t>201</w:t>
    </w:r>
    <w:r w:rsidR="00021E29">
      <w:t>6</w:t>
    </w:r>
    <w:r w:rsidR="00021E29" w:rsidRPr="00021E29">
      <w:t>/201</w:t>
    </w:r>
    <w:r w:rsidR="00021E29">
      <w:t>7</w:t>
    </w:r>
    <w:r w:rsidR="00021E29" w:rsidRPr="00021E29">
      <w:t xml:space="preserve"> data background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5A11D" w14:textId="77777777" w:rsidR="00CB3AAE" w:rsidRDefault="00CB3AAE">
      <w:r>
        <w:separator/>
      </w:r>
    </w:p>
  </w:footnote>
  <w:footnote w:type="continuationSeparator" w:id="0">
    <w:p w14:paraId="04B7460E" w14:textId="77777777" w:rsidR="00CB3AAE" w:rsidRDefault="00CB3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6A301" w14:textId="77777777" w:rsidR="009E6E4D" w:rsidRDefault="009E6E4D" w:rsidP="00EA53FF">
    <w:pPr>
      <w:jc w:val="center"/>
    </w:pPr>
    <w:r>
      <w:rPr>
        <w:noProof/>
        <w:lang w:eastAsia="en-GB"/>
      </w:rPr>
      <w:drawing>
        <wp:inline distT="0" distB="0" distL="0" distR="0" wp14:anchorId="4AEB4156" wp14:editId="3E366519">
          <wp:extent cx="5672455" cy="474345"/>
          <wp:effectExtent l="0" t="0" r="0" b="8255"/>
          <wp:docPr id="6" name="Picture 7" descr="Header with Agency sun logo on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455" cy="474345"/>
                  </a:xfrm>
                  <a:prstGeom prst="rect">
                    <a:avLst/>
                  </a:prstGeom>
                  <a:noFill/>
                  <a:ln>
                    <a:noFill/>
                  </a:ln>
                </pic:spPr>
              </pic:pic>
            </a:graphicData>
          </a:graphic>
        </wp:inline>
      </w:drawing>
    </w:r>
  </w:p>
  <w:p w14:paraId="77284476" w14:textId="77777777" w:rsidR="009E6E4D" w:rsidRDefault="009E6E4D" w:rsidP="00EA53FF">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47F6E" w14:textId="77777777" w:rsidR="009E6E4D" w:rsidRDefault="009E6E4D" w:rsidP="00EA53FF">
    <w:pPr>
      <w:jc w:val="center"/>
    </w:pPr>
    <w:r>
      <w:rPr>
        <w:noProof/>
        <w:lang w:eastAsia="en-GB"/>
      </w:rPr>
      <w:drawing>
        <wp:inline distT="0" distB="0" distL="0" distR="0" wp14:anchorId="47D1364A" wp14:editId="401C964A">
          <wp:extent cx="5611495" cy="451485"/>
          <wp:effectExtent l="0" t="0" r="1905" b="5715"/>
          <wp:docPr id="8" name="Picture 8" descr="Header with Agency sun logo on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rhs.jpg"/>
                  <pic:cNvPicPr/>
                </pic:nvPicPr>
                <pic:blipFill>
                  <a:blip r:embed="rId1">
                    <a:extLst>
                      <a:ext uri="{28A0092B-C50C-407E-A947-70E740481C1C}">
                        <a14:useLocalDpi xmlns:a14="http://schemas.microsoft.com/office/drawing/2010/main" val="0"/>
                      </a:ext>
                    </a:extLst>
                  </a:blip>
                  <a:stretch>
                    <a:fillRect/>
                  </a:stretch>
                </pic:blipFill>
                <pic:spPr>
                  <a:xfrm>
                    <a:off x="0" y="0"/>
                    <a:ext cx="5611495" cy="451485"/>
                  </a:xfrm>
                  <a:prstGeom prst="rect">
                    <a:avLst/>
                  </a:prstGeom>
                </pic:spPr>
              </pic:pic>
            </a:graphicData>
          </a:graphic>
        </wp:inline>
      </w:drawing>
    </w:r>
  </w:p>
  <w:p w14:paraId="4CB94360" w14:textId="77777777" w:rsidR="009E6E4D" w:rsidRDefault="009E6E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CCCFE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BF8F9A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2B8FD6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040043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764A05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E0A79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74C81A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8A62F8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CB4B12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1AE335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6164B0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48DEE9A0"/>
    <w:lvl w:ilvl="0" w:tplc="52CE3022">
      <w:numFmt w:val="none"/>
      <w:lvlText w:val=""/>
      <w:lvlJc w:val="left"/>
      <w:pPr>
        <w:tabs>
          <w:tab w:val="num" w:pos="360"/>
        </w:tabs>
      </w:pPr>
    </w:lvl>
    <w:lvl w:ilvl="1" w:tplc="D2A457E8">
      <w:numFmt w:val="decimal"/>
      <w:lvlText w:val=""/>
      <w:lvlJc w:val="left"/>
    </w:lvl>
    <w:lvl w:ilvl="2" w:tplc="CD78F62E">
      <w:numFmt w:val="decimal"/>
      <w:lvlText w:val=""/>
      <w:lvlJc w:val="left"/>
    </w:lvl>
    <w:lvl w:ilvl="3" w:tplc="E1DC45C6">
      <w:numFmt w:val="decimal"/>
      <w:lvlText w:val=""/>
      <w:lvlJc w:val="left"/>
    </w:lvl>
    <w:lvl w:ilvl="4" w:tplc="3CFAB560">
      <w:numFmt w:val="decimal"/>
      <w:lvlText w:val=""/>
      <w:lvlJc w:val="left"/>
    </w:lvl>
    <w:lvl w:ilvl="5" w:tplc="B69613DA">
      <w:numFmt w:val="decimal"/>
      <w:lvlText w:val=""/>
      <w:lvlJc w:val="left"/>
    </w:lvl>
    <w:lvl w:ilvl="6" w:tplc="E3A23ADE">
      <w:numFmt w:val="decimal"/>
      <w:lvlText w:val=""/>
      <w:lvlJc w:val="left"/>
    </w:lvl>
    <w:lvl w:ilvl="7" w:tplc="C70C9F5A">
      <w:numFmt w:val="decimal"/>
      <w:lvlText w:val=""/>
      <w:lvlJc w:val="left"/>
    </w:lvl>
    <w:lvl w:ilvl="8" w:tplc="BA585CCA">
      <w:numFmt w:val="decimal"/>
      <w:lvlText w:val=""/>
      <w:lvlJc w:val="left"/>
    </w:lvl>
  </w:abstractNum>
  <w:abstractNum w:abstractNumId="12" w15:restartNumberingAfterBreak="0">
    <w:nsid w:val="00000002"/>
    <w:multiLevelType w:val="hybridMultilevel"/>
    <w:tmpl w:val="1E46D10C"/>
    <w:lvl w:ilvl="0" w:tplc="3904B738">
      <w:numFmt w:val="none"/>
      <w:lvlText w:val=""/>
      <w:lvlJc w:val="left"/>
      <w:pPr>
        <w:tabs>
          <w:tab w:val="num" w:pos="360"/>
        </w:tabs>
      </w:pPr>
    </w:lvl>
    <w:lvl w:ilvl="1" w:tplc="606809A0">
      <w:numFmt w:val="decimal"/>
      <w:lvlText w:val=""/>
      <w:lvlJc w:val="left"/>
    </w:lvl>
    <w:lvl w:ilvl="2" w:tplc="7B48196A">
      <w:numFmt w:val="decimal"/>
      <w:lvlText w:val=""/>
      <w:lvlJc w:val="left"/>
    </w:lvl>
    <w:lvl w:ilvl="3" w:tplc="6D282C4C">
      <w:numFmt w:val="decimal"/>
      <w:lvlText w:val=""/>
      <w:lvlJc w:val="left"/>
    </w:lvl>
    <w:lvl w:ilvl="4" w:tplc="A7EC872A">
      <w:numFmt w:val="decimal"/>
      <w:lvlText w:val=""/>
      <w:lvlJc w:val="left"/>
    </w:lvl>
    <w:lvl w:ilvl="5" w:tplc="FAE0F860">
      <w:numFmt w:val="decimal"/>
      <w:lvlText w:val=""/>
      <w:lvlJc w:val="left"/>
    </w:lvl>
    <w:lvl w:ilvl="6" w:tplc="0166F06A">
      <w:numFmt w:val="decimal"/>
      <w:lvlText w:val=""/>
      <w:lvlJc w:val="left"/>
    </w:lvl>
    <w:lvl w:ilvl="7" w:tplc="CFBE5A58">
      <w:numFmt w:val="decimal"/>
      <w:lvlText w:val=""/>
      <w:lvlJc w:val="left"/>
    </w:lvl>
    <w:lvl w:ilvl="8" w:tplc="414ED576">
      <w:numFmt w:val="decimal"/>
      <w:lvlText w:val=""/>
      <w:lvlJc w:val="left"/>
    </w:lvl>
  </w:abstractNum>
  <w:abstractNum w:abstractNumId="13" w15:restartNumberingAfterBreak="0">
    <w:nsid w:val="00000003"/>
    <w:multiLevelType w:val="hybridMultilevel"/>
    <w:tmpl w:val="BFE42EF8"/>
    <w:lvl w:ilvl="0" w:tplc="4BAA3F44">
      <w:numFmt w:val="none"/>
      <w:lvlText w:val=""/>
      <w:lvlJc w:val="left"/>
      <w:pPr>
        <w:tabs>
          <w:tab w:val="num" w:pos="360"/>
        </w:tabs>
      </w:pPr>
    </w:lvl>
    <w:lvl w:ilvl="1" w:tplc="A72CB7E2">
      <w:numFmt w:val="decimal"/>
      <w:lvlText w:val=""/>
      <w:lvlJc w:val="left"/>
    </w:lvl>
    <w:lvl w:ilvl="2" w:tplc="120462BE">
      <w:numFmt w:val="decimal"/>
      <w:lvlText w:val=""/>
      <w:lvlJc w:val="left"/>
    </w:lvl>
    <w:lvl w:ilvl="3" w:tplc="9332624E">
      <w:numFmt w:val="decimal"/>
      <w:lvlText w:val=""/>
      <w:lvlJc w:val="left"/>
    </w:lvl>
    <w:lvl w:ilvl="4" w:tplc="DEA630DE">
      <w:numFmt w:val="decimal"/>
      <w:lvlText w:val=""/>
      <w:lvlJc w:val="left"/>
    </w:lvl>
    <w:lvl w:ilvl="5" w:tplc="04DE30FC">
      <w:numFmt w:val="decimal"/>
      <w:lvlText w:val=""/>
      <w:lvlJc w:val="left"/>
    </w:lvl>
    <w:lvl w:ilvl="6" w:tplc="AC6C5436">
      <w:numFmt w:val="decimal"/>
      <w:lvlText w:val=""/>
      <w:lvlJc w:val="left"/>
    </w:lvl>
    <w:lvl w:ilvl="7" w:tplc="FAE00506">
      <w:numFmt w:val="decimal"/>
      <w:lvlText w:val=""/>
      <w:lvlJc w:val="left"/>
    </w:lvl>
    <w:lvl w:ilvl="8" w:tplc="EF366ED4">
      <w:numFmt w:val="decimal"/>
      <w:lvlText w:val=""/>
      <w:lvlJc w:val="left"/>
    </w:lvl>
  </w:abstractNum>
  <w:abstractNum w:abstractNumId="14" w15:restartNumberingAfterBreak="0">
    <w:nsid w:val="04BB220C"/>
    <w:multiLevelType w:val="hybridMultilevel"/>
    <w:tmpl w:val="BAD2A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5960CA6"/>
    <w:multiLevelType w:val="hybridMultilevel"/>
    <w:tmpl w:val="D55A9CAC"/>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8B3153"/>
    <w:multiLevelType w:val="hybridMultilevel"/>
    <w:tmpl w:val="E4926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882E26"/>
    <w:multiLevelType w:val="hybridMultilevel"/>
    <w:tmpl w:val="6CC64A9A"/>
    <w:lvl w:ilvl="0" w:tplc="C6F2BCFA">
      <w:start w:val="1"/>
      <w:numFmt w:val="bullet"/>
      <w:lvlText w:val=""/>
      <w:lvlJc w:val="left"/>
      <w:pPr>
        <w:tabs>
          <w:tab w:val="num" w:pos="1353"/>
        </w:tabs>
        <w:ind w:left="1353" w:hanging="1353"/>
      </w:pPr>
      <w:rPr>
        <w:rFonts w:ascii="Symbol" w:hAnsi="Symbol" w:hint="default"/>
      </w:rPr>
    </w:lvl>
    <w:lvl w:ilvl="1" w:tplc="04090003" w:tentative="1">
      <w:start w:val="1"/>
      <w:numFmt w:val="bullet"/>
      <w:lvlText w:val="o"/>
      <w:lvlJc w:val="left"/>
      <w:pPr>
        <w:tabs>
          <w:tab w:val="num" w:pos="731"/>
        </w:tabs>
        <w:ind w:left="731" w:hanging="360"/>
      </w:pPr>
      <w:rPr>
        <w:rFonts w:ascii="Courier New" w:hAnsi="Courier New" w:hint="default"/>
      </w:rPr>
    </w:lvl>
    <w:lvl w:ilvl="2" w:tplc="04090005" w:tentative="1">
      <w:start w:val="1"/>
      <w:numFmt w:val="bullet"/>
      <w:lvlText w:val=""/>
      <w:lvlJc w:val="left"/>
      <w:pPr>
        <w:tabs>
          <w:tab w:val="num" w:pos="1451"/>
        </w:tabs>
        <w:ind w:left="1451" w:hanging="360"/>
      </w:pPr>
      <w:rPr>
        <w:rFonts w:ascii="Wingdings" w:hAnsi="Wingdings" w:hint="default"/>
      </w:rPr>
    </w:lvl>
    <w:lvl w:ilvl="3" w:tplc="04090001" w:tentative="1">
      <w:start w:val="1"/>
      <w:numFmt w:val="bullet"/>
      <w:lvlText w:val=""/>
      <w:lvlJc w:val="left"/>
      <w:pPr>
        <w:tabs>
          <w:tab w:val="num" w:pos="2171"/>
        </w:tabs>
        <w:ind w:left="2171" w:hanging="360"/>
      </w:pPr>
      <w:rPr>
        <w:rFonts w:ascii="Symbol" w:hAnsi="Symbol" w:hint="default"/>
      </w:rPr>
    </w:lvl>
    <w:lvl w:ilvl="4" w:tplc="04090003" w:tentative="1">
      <w:start w:val="1"/>
      <w:numFmt w:val="bullet"/>
      <w:lvlText w:val="o"/>
      <w:lvlJc w:val="left"/>
      <w:pPr>
        <w:tabs>
          <w:tab w:val="num" w:pos="2891"/>
        </w:tabs>
        <w:ind w:left="2891" w:hanging="360"/>
      </w:pPr>
      <w:rPr>
        <w:rFonts w:ascii="Courier New" w:hAnsi="Courier New" w:hint="default"/>
      </w:rPr>
    </w:lvl>
    <w:lvl w:ilvl="5" w:tplc="04090005" w:tentative="1">
      <w:start w:val="1"/>
      <w:numFmt w:val="bullet"/>
      <w:lvlText w:val=""/>
      <w:lvlJc w:val="left"/>
      <w:pPr>
        <w:tabs>
          <w:tab w:val="num" w:pos="3611"/>
        </w:tabs>
        <w:ind w:left="3611" w:hanging="360"/>
      </w:pPr>
      <w:rPr>
        <w:rFonts w:ascii="Wingdings" w:hAnsi="Wingdings" w:hint="default"/>
      </w:rPr>
    </w:lvl>
    <w:lvl w:ilvl="6" w:tplc="04090001" w:tentative="1">
      <w:start w:val="1"/>
      <w:numFmt w:val="bullet"/>
      <w:lvlText w:val=""/>
      <w:lvlJc w:val="left"/>
      <w:pPr>
        <w:tabs>
          <w:tab w:val="num" w:pos="4331"/>
        </w:tabs>
        <w:ind w:left="4331" w:hanging="360"/>
      </w:pPr>
      <w:rPr>
        <w:rFonts w:ascii="Symbol" w:hAnsi="Symbol" w:hint="default"/>
      </w:rPr>
    </w:lvl>
    <w:lvl w:ilvl="7" w:tplc="04090003" w:tentative="1">
      <w:start w:val="1"/>
      <w:numFmt w:val="bullet"/>
      <w:lvlText w:val="o"/>
      <w:lvlJc w:val="left"/>
      <w:pPr>
        <w:tabs>
          <w:tab w:val="num" w:pos="5051"/>
        </w:tabs>
        <w:ind w:left="5051" w:hanging="360"/>
      </w:pPr>
      <w:rPr>
        <w:rFonts w:ascii="Courier New" w:hAnsi="Courier New" w:hint="default"/>
      </w:rPr>
    </w:lvl>
    <w:lvl w:ilvl="8" w:tplc="04090005" w:tentative="1">
      <w:start w:val="1"/>
      <w:numFmt w:val="bullet"/>
      <w:lvlText w:val=""/>
      <w:lvlJc w:val="left"/>
      <w:pPr>
        <w:tabs>
          <w:tab w:val="num" w:pos="5771"/>
        </w:tabs>
        <w:ind w:left="5771" w:hanging="360"/>
      </w:pPr>
      <w:rPr>
        <w:rFonts w:ascii="Wingdings" w:hAnsi="Wingdings" w:hint="default"/>
      </w:rPr>
    </w:lvl>
  </w:abstractNum>
  <w:abstractNum w:abstractNumId="18" w15:restartNumberingAfterBreak="0">
    <w:nsid w:val="194E704E"/>
    <w:multiLevelType w:val="hybridMultilevel"/>
    <w:tmpl w:val="6452F7C2"/>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9A463F9"/>
    <w:multiLevelType w:val="hybridMultilevel"/>
    <w:tmpl w:val="DB26E07C"/>
    <w:lvl w:ilvl="0" w:tplc="0409000F">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1EE271A2"/>
    <w:multiLevelType w:val="hybridMultilevel"/>
    <w:tmpl w:val="68A885B0"/>
    <w:lvl w:ilvl="0" w:tplc="334E6D8C">
      <w:start w:val="1"/>
      <w:numFmt w:val="bullet"/>
      <w:lvlText w:val="-"/>
      <w:lvlJc w:val="left"/>
      <w:pPr>
        <w:tabs>
          <w:tab w:val="num" w:pos="357"/>
        </w:tabs>
        <w:ind w:left="0" w:firstLine="0"/>
      </w:pPr>
      <w:rPr>
        <w:rFonts w:ascii="Arial" w:eastAsia="Times New Roman" w:hAnsi="Arial" w:hint="default"/>
        <w:w w:val="0"/>
      </w:rPr>
    </w:lvl>
    <w:lvl w:ilvl="1" w:tplc="0409000F">
      <w:start w:val="1"/>
      <w:numFmt w:val="decimal"/>
      <w:lvlText w:val="%2."/>
      <w:lvlJc w:val="left"/>
      <w:pPr>
        <w:tabs>
          <w:tab w:val="num" w:pos="1440"/>
        </w:tabs>
        <w:ind w:left="1440" w:hanging="360"/>
      </w:pPr>
      <w:rPr>
        <w:rFonts w:hint="default"/>
        <w:w w:val="0"/>
      </w:rPr>
    </w:lvl>
    <w:lvl w:ilvl="2" w:tplc="CC2482AE">
      <w:start w:val="1"/>
      <w:numFmt w:val="decimal"/>
      <w:lvlText w:val="%3b"/>
      <w:lvlJc w:val="left"/>
      <w:pPr>
        <w:tabs>
          <w:tab w:val="num" w:pos="2160"/>
        </w:tabs>
        <w:ind w:left="2160" w:hanging="360"/>
      </w:pPr>
      <w:rPr>
        <w:rFont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566E3C"/>
    <w:multiLevelType w:val="hybridMultilevel"/>
    <w:tmpl w:val="9042A082"/>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4AD4201"/>
    <w:multiLevelType w:val="hybridMultilevel"/>
    <w:tmpl w:val="CC240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6E14D8F"/>
    <w:multiLevelType w:val="hybridMultilevel"/>
    <w:tmpl w:val="3C2A6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575B87"/>
    <w:multiLevelType w:val="hybridMultilevel"/>
    <w:tmpl w:val="BF3CED12"/>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8E216AA"/>
    <w:multiLevelType w:val="hybridMultilevel"/>
    <w:tmpl w:val="37A2BD18"/>
    <w:lvl w:ilvl="0" w:tplc="5FBC0304">
      <w:start w:val="1"/>
      <w:numFmt w:val="bullet"/>
      <w:lvlText w:val=""/>
      <w:lvlJc w:val="left"/>
      <w:pPr>
        <w:tabs>
          <w:tab w:val="num" w:pos="720"/>
        </w:tabs>
        <w:ind w:left="717" w:hanging="357"/>
      </w:pPr>
      <w:rPr>
        <w:rFonts w:ascii="Symbol" w:hAnsi="Symbol" w:hint="default"/>
      </w:rPr>
    </w:lvl>
    <w:lvl w:ilvl="1" w:tplc="04090003" w:tentative="1">
      <w:start w:val="1"/>
      <w:numFmt w:val="bullet"/>
      <w:lvlText w:val="o"/>
      <w:lvlJc w:val="left"/>
      <w:pPr>
        <w:tabs>
          <w:tab w:val="num" w:pos="796"/>
        </w:tabs>
        <w:ind w:left="796" w:hanging="360"/>
      </w:pPr>
      <w:rPr>
        <w:rFonts w:ascii="Courier New" w:hAnsi="Courier New" w:hint="default"/>
      </w:rPr>
    </w:lvl>
    <w:lvl w:ilvl="2" w:tplc="04090005" w:tentative="1">
      <w:start w:val="1"/>
      <w:numFmt w:val="bullet"/>
      <w:lvlText w:val=""/>
      <w:lvlJc w:val="left"/>
      <w:pPr>
        <w:tabs>
          <w:tab w:val="num" w:pos="1516"/>
        </w:tabs>
        <w:ind w:left="1516" w:hanging="360"/>
      </w:pPr>
      <w:rPr>
        <w:rFonts w:ascii="Wingdings" w:hAnsi="Wingdings" w:hint="default"/>
      </w:rPr>
    </w:lvl>
    <w:lvl w:ilvl="3" w:tplc="04090001" w:tentative="1">
      <w:start w:val="1"/>
      <w:numFmt w:val="bullet"/>
      <w:lvlText w:val=""/>
      <w:lvlJc w:val="left"/>
      <w:pPr>
        <w:tabs>
          <w:tab w:val="num" w:pos="2236"/>
        </w:tabs>
        <w:ind w:left="2236" w:hanging="360"/>
      </w:pPr>
      <w:rPr>
        <w:rFonts w:ascii="Symbol" w:hAnsi="Symbol" w:hint="default"/>
      </w:rPr>
    </w:lvl>
    <w:lvl w:ilvl="4" w:tplc="04090003" w:tentative="1">
      <w:start w:val="1"/>
      <w:numFmt w:val="bullet"/>
      <w:lvlText w:val="o"/>
      <w:lvlJc w:val="left"/>
      <w:pPr>
        <w:tabs>
          <w:tab w:val="num" w:pos="2956"/>
        </w:tabs>
        <w:ind w:left="2956" w:hanging="360"/>
      </w:pPr>
      <w:rPr>
        <w:rFonts w:ascii="Courier New" w:hAnsi="Courier New" w:hint="default"/>
      </w:rPr>
    </w:lvl>
    <w:lvl w:ilvl="5" w:tplc="04090005" w:tentative="1">
      <w:start w:val="1"/>
      <w:numFmt w:val="bullet"/>
      <w:lvlText w:val=""/>
      <w:lvlJc w:val="left"/>
      <w:pPr>
        <w:tabs>
          <w:tab w:val="num" w:pos="3676"/>
        </w:tabs>
        <w:ind w:left="3676" w:hanging="360"/>
      </w:pPr>
      <w:rPr>
        <w:rFonts w:ascii="Wingdings" w:hAnsi="Wingdings" w:hint="default"/>
      </w:rPr>
    </w:lvl>
    <w:lvl w:ilvl="6" w:tplc="04090001" w:tentative="1">
      <w:start w:val="1"/>
      <w:numFmt w:val="bullet"/>
      <w:lvlText w:val=""/>
      <w:lvlJc w:val="left"/>
      <w:pPr>
        <w:tabs>
          <w:tab w:val="num" w:pos="4396"/>
        </w:tabs>
        <w:ind w:left="4396" w:hanging="360"/>
      </w:pPr>
      <w:rPr>
        <w:rFonts w:ascii="Symbol" w:hAnsi="Symbol" w:hint="default"/>
      </w:rPr>
    </w:lvl>
    <w:lvl w:ilvl="7" w:tplc="04090003" w:tentative="1">
      <w:start w:val="1"/>
      <w:numFmt w:val="bullet"/>
      <w:lvlText w:val="o"/>
      <w:lvlJc w:val="left"/>
      <w:pPr>
        <w:tabs>
          <w:tab w:val="num" w:pos="5116"/>
        </w:tabs>
        <w:ind w:left="5116" w:hanging="360"/>
      </w:pPr>
      <w:rPr>
        <w:rFonts w:ascii="Courier New" w:hAnsi="Courier New" w:hint="default"/>
      </w:rPr>
    </w:lvl>
    <w:lvl w:ilvl="8" w:tplc="04090005" w:tentative="1">
      <w:start w:val="1"/>
      <w:numFmt w:val="bullet"/>
      <w:lvlText w:val=""/>
      <w:lvlJc w:val="left"/>
      <w:pPr>
        <w:tabs>
          <w:tab w:val="num" w:pos="5836"/>
        </w:tabs>
        <w:ind w:left="5836" w:hanging="360"/>
      </w:pPr>
      <w:rPr>
        <w:rFonts w:ascii="Wingdings" w:hAnsi="Wingdings" w:hint="default"/>
      </w:rPr>
    </w:lvl>
  </w:abstractNum>
  <w:abstractNum w:abstractNumId="26" w15:restartNumberingAfterBreak="0">
    <w:nsid w:val="2ED3019C"/>
    <w:multiLevelType w:val="hybridMultilevel"/>
    <w:tmpl w:val="F35CBCDA"/>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0A017C4"/>
    <w:multiLevelType w:val="hybridMultilevel"/>
    <w:tmpl w:val="FEE2B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3F92118"/>
    <w:multiLevelType w:val="hybridMultilevel"/>
    <w:tmpl w:val="8E44373A"/>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716004A"/>
    <w:multiLevelType w:val="hybridMultilevel"/>
    <w:tmpl w:val="797E3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EE18F0"/>
    <w:multiLevelType w:val="hybridMultilevel"/>
    <w:tmpl w:val="E0442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C54DEB"/>
    <w:multiLevelType w:val="hybridMultilevel"/>
    <w:tmpl w:val="C952E606"/>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7CF2252"/>
    <w:multiLevelType w:val="hybridMultilevel"/>
    <w:tmpl w:val="BD10C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9A802EC"/>
    <w:multiLevelType w:val="hybridMultilevel"/>
    <w:tmpl w:val="95B017DA"/>
    <w:lvl w:ilvl="0" w:tplc="5FBC0304">
      <w:start w:val="1"/>
      <w:numFmt w:val="bullet"/>
      <w:lvlText w:val=""/>
      <w:lvlJc w:val="left"/>
      <w:pPr>
        <w:tabs>
          <w:tab w:val="num" w:pos="720"/>
        </w:tabs>
        <w:ind w:left="717" w:hanging="357"/>
      </w:pPr>
      <w:rPr>
        <w:rFonts w:ascii="Symbol" w:hAnsi="Symbol" w:hint="default"/>
      </w:rPr>
    </w:lvl>
    <w:lvl w:ilvl="1" w:tplc="04090003" w:tentative="1">
      <w:start w:val="1"/>
      <w:numFmt w:val="bullet"/>
      <w:lvlText w:val="o"/>
      <w:lvlJc w:val="left"/>
      <w:pPr>
        <w:tabs>
          <w:tab w:val="num" w:pos="796"/>
        </w:tabs>
        <w:ind w:left="796" w:hanging="360"/>
      </w:pPr>
      <w:rPr>
        <w:rFonts w:ascii="Courier New" w:hAnsi="Courier New" w:hint="default"/>
      </w:rPr>
    </w:lvl>
    <w:lvl w:ilvl="2" w:tplc="04090005" w:tentative="1">
      <w:start w:val="1"/>
      <w:numFmt w:val="bullet"/>
      <w:lvlText w:val=""/>
      <w:lvlJc w:val="left"/>
      <w:pPr>
        <w:tabs>
          <w:tab w:val="num" w:pos="1516"/>
        </w:tabs>
        <w:ind w:left="1516" w:hanging="360"/>
      </w:pPr>
      <w:rPr>
        <w:rFonts w:ascii="Wingdings" w:hAnsi="Wingdings" w:hint="default"/>
      </w:rPr>
    </w:lvl>
    <w:lvl w:ilvl="3" w:tplc="04090001" w:tentative="1">
      <w:start w:val="1"/>
      <w:numFmt w:val="bullet"/>
      <w:lvlText w:val=""/>
      <w:lvlJc w:val="left"/>
      <w:pPr>
        <w:tabs>
          <w:tab w:val="num" w:pos="2236"/>
        </w:tabs>
        <w:ind w:left="2236" w:hanging="360"/>
      </w:pPr>
      <w:rPr>
        <w:rFonts w:ascii="Symbol" w:hAnsi="Symbol" w:hint="default"/>
      </w:rPr>
    </w:lvl>
    <w:lvl w:ilvl="4" w:tplc="04090003" w:tentative="1">
      <w:start w:val="1"/>
      <w:numFmt w:val="bullet"/>
      <w:lvlText w:val="o"/>
      <w:lvlJc w:val="left"/>
      <w:pPr>
        <w:tabs>
          <w:tab w:val="num" w:pos="2956"/>
        </w:tabs>
        <w:ind w:left="2956" w:hanging="360"/>
      </w:pPr>
      <w:rPr>
        <w:rFonts w:ascii="Courier New" w:hAnsi="Courier New" w:hint="default"/>
      </w:rPr>
    </w:lvl>
    <w:lvl w:ilvl="5" w:tplc="04090005" w:tentative="1">
      <w:start w:val="1"/>
      <w:numFmt w:val="bullet"/>
      <w:lvlText w:val=""/>
      <w:lvlJc w:val="left"/>
      <w:pPr>
        <w:tabs>
          <w:tab w:val="num" w:pos="3676"/>
        </w:tabs>
        <w:ind w:left="3676" w:hanging="360"/>
      </w:pPr>
      <w:rPr>
        <w:rFonts w:ascii="Wingdings" w:hAnsi="Wingdings" w:hint="default"/>
      </w:rPr>
    </w:lvl>
    <w:lvl w:ilvl="6" w:tplc="04090001" w:tentative="1">
      <w:start w:val="1"/>
      <w:numFmt w:val="bullet"/>
      <w:lvlText w:val=""/>
      <w:lvlJc w:val="left"/>
      <w:pPr>
        <w:tabs>
          <w:tab w:val="num" w:pos="4396"/>
        </w:tabs>
        <w:ind w:left="4396" w:hanging="360"/>
      </w:pPr>
      <w:rPr>
        <w:rFonts w:ascii="Symbol" w:hAnsi="Symbol" w:hint="default"/>
      </w:rPr>
    </w:lvl>
    <w:lvl w:ilvl="7" w:tplc="04090003" w:tentative="1">
      <w:start w:val="1"/>
      <w:numFmt w:val="bullet"/>
      <w:lvlText w:val="o"/>
      <w:lvlJc w:val="left"/>
      <w:pPr>
        <w:tabs>
          <w:tab w:val="num" w:pos="5116"/>
        </w:tabs>
        <w:ind w:left="5116" w:hanging="360"/>
      </w:pPr>
      <w:rPr>
        <w:rFonts w:ascii="Courier New" w:hAnsi="Courier New" w:hint="default"/>
      </w:rPr>
    </w:lvl>
    <w:lvl w:ilvl="8" w:tplc="04090005" w:tentative="1">
      <w:start w:val="1"/>
      <w:numFmt w:val="bullet"/>
      <w:lvlText w:val=""/>
      <w:lvlJc w:val="left"/>
      <w:pPr>
        <w:tabs>
          <w:tab w:val="num" w:pos="5836"/>
        </w:tabs>
        <w:ind w:left="5836" w:hanging="360"/>
      </w:pPr>
      <w:rPr>
        <w:rFonts w:ascii="Wingdings" w:hAnsi="Wingdings" w:hint="default"/>
      </w:rPr>
    </w:lvl>
  </w:abstractNum>
  <w:abstractNum w:abstractNumId="34" w15:restartNumberingAfterBreak="0">
    <w:nsid w:val="4DD236B5"/>
    <w:multiLevelType w:val="hybridMultilevel"/>
    <w:tmpl w:val="FC90E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213F45"/>
    <w:multiLevelType w:val="hybridMultilevel"/>
    <w:tmpl w:val="EF18181A"/>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4B022C"/>
    <w:multiLevelType w:val="hybridMultilevel"/>
    <w:tmpl w:val="F2B0F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1D6EDF"/>
    <w:multiLevelType w:val="hybridMultilevel"/>
    <w:tmpl w:val="3E5231EA"/>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401720"/>
    <w:multiLevelType w:val="multilevel"/>
    <w:tmpl w:val="BD10C0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145F88"/>
    <w:multiLevelType w:val="hybridMultilevel"/>
    <w:tmpl w:val="5DFAC524"/>
    <w:lvl w:ilvl="0" w:tplc="334E6D8C">
      <w:start w:val="1"/>
      <w:numFmt w:val="bullet"/>
      <w:lvlText w:val="-"/>
      <w:lvlJc w:val="left"/>
      <w:pPr>
        <w:tabs>
          <w:tab w:val="num" w:pos="357"/>
        </w:tabs>
        <w:ind w:left="0" w:firstLine="0"/>
      </w:pPr>
      <w:rPr>
        <w:rFonts w:ascii="Arial" w:eastAsia="Times New Roman" w:hAnsi="Arial" w:hint="default"/>
        <w:w w:val="0"/>
      </w:rPr>
    </w:lvl>
    <w:lvl w:ilvl="1" w:tplc="0409000F">
      <w:start w:val="1"/>
      <w:numFmt w:val="decimal"/>
      <w:lvlText w:val="%2."/>
      <w:lvlJc w:val="left"/>
      <w:pPr>
        <w:tabs>
          <w:tab w:val="num" w:pos="1440"/>
        </w:tabs>
        <w:ind w:left="1440" w:hanging="360"/>
      </w:pPr>
      <w:rPr>
        <w:rFonts w:hint="default"/>
        <w:w w:val="0"/>
      </w:rPr>
    </w:lvl>
    <w:lvl w:ilvl="2" w:tplc="CC2482AE">
      <w:start w:val="1"/>
      <w:numFmt w:val="decimal"/>
      <w:lvlText w:val="%3b"/>
      <w:lvlJc w:val="left"/>
      <w:pPr>
        <w:tabs>
          <w:tab w:val="num" w:pos="2160"/>
        </w:tabs>
        <w:ind w:left="2160" w:hanging="360"/>
      </w:pPr>
      <w:rPr>
        <w:rFont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484484"/>
    <w:multiLevelType w:val="hybridMultilevel"/>
    <w:tmpl w:val="653AB940"/>
    <w:lvl w:ilvl="0" w:tplc="5FBC0304">
      <w:start w:val="1"/>
      <w:numFmt w:val="bullet"/>
      <w:lvlText w:val=""/>
      <w:lvlJc w:val="left"/>
      <w:pPr>
        <w:tabs>
          <w:tab w:val="num" w:pos="720"/>
        </w:tabs>
        <w:ind w:left="717" w:hanging="357"/>
      </w:pPr>
      <w:rPr>
        <w:rFonts w:ascii="Symbol" w:hAnsi="Symbol" w:hint="default"/>
      </w:rPr>
    </w:lvl>
    <w:lvl w:ilvl="1" w:tplc="04090003" w:tentative="1">
      <w:start w:val="1"/>
      <w:numFmt w:val="bullet"/>
      <w:lvlText w:val="o"/>
      <w:lvlJc w:val="left"/>
      <w:pPr>
        <w:tabs>
          <w:tab w:val="num" w:pos="796"/>
        </w:tabs>
        <w:ind w:left="796" w:hanging="360"/>
      </w:pPr>
      <w:rPr>
        <w:rFonts w:ascii="Courier New" w:hAnsi="Courier New" w:hint="default"/>
      </w:rPr>
    </w:lvl>
    <w:lvl w:ilvl="2" w:tplc="04090005" w:tentative="1">
      <w:start w:val="1"/>
      <w:numFmt w:val="bullet"/>
      <w:lvlText w:val=""/>
      <w:lvlJc w:val="left"/>
      <w:pPr>
        <w:tabs>
          <w:tab w:val="num" w:pos="1516"/>
        </w:tabs>
        <w:ind w:left="1516" w:hanging="360"/>
      </w:pPr>
      <w:rPr>
        <w:rFonts w:ascii="Wingdings" w:hAnsi="Wingdings" w:hint="default"/>
      </w:rPr>
    </w:lvl>
    <w:lvl w:ilvl="3" w:tplc="04090001" w:tentative="1">
      <w:start w:val="1"/>
      <w:numFmt w:val="bullet"/>
      <w:lvlText w:val=""/>
      <w:lvlJc w:val="left"/>
      <w:pPr>
        <w:tabs>
          <w:tab w:val="num" w:pos="2236"/>
        </w:tabs>
        <w:ind w:left="2236" w:hanging="360"/>
      </w:pPr>
      <w:rPr>
        <w:rFonts w:ascii="Symbol" w:hAnsi="Symbol" w:hint="default"/>
      </w:rPr>
    </w:lvl>
    <w:lvl w:ilvl="4" w:tplc="04090003" w:tentative="1">
      <w:start w:val="1"/>
      <w:numFmt w:val="bullet"/>
      <w:lvlText w:val="o"/>
      <w:lvlJc w:val="left"/>
      <w:pPr>
        <w:tabs>
          <w:tab w:val="num" w:pos="2956"/>
        </w:tabs>
        <w:ind w:left="2956" w:hanging="360"/>
      </w:pPr>
      <w:rPr>
        <w:rFonts w:ascii="Courier New" w:hAnsi="Courier New" w:hint="default"/>
      </w:rPr>
    </w:lvl>
    <w:lvl w:ilvl="5" w:tplc="04090005" w:tentative="1">
      <w:start w:val="1"/>
      <w:numFmt w:val="bullet"/>
      <w:lvlText w:val=""/>
      <w:lvlJc w:val="left"/>
      <w:pPr>
        <w:tabs>
          <w:tab w:val="num" w:pos="3676"/>
        </w:tabs>
        <w:ind w:left="3676" w:hanging="360"/>
      </w:pPr>
      <w:rPr>
        <w:rFonts w:ascii="Wingdings" w:hAnsi="Wingdings" w:hint="default"/>
      </w:rPr>
    </w:lvl>
    <w:lvl w:ilvl="6" w:tplc="04090001" w:tentative="1">
      <w:start w:val="1"/>
      <w:numFmt w:val="bullet"/>
      <w:lvlText w:val=""/>
      <w:lvlJc w:val="left"/>
      <w:pPr>
        <w:tabs>
          <w:tab w:val="num" w:pos="4396"/>
        </w:tabs>
        <w:ind w:left="4396" w:hanging="360"/>
      </w:pPr>
      <w:rPr>
        <w:rFonts w:ascii="Symbol" w:hAnsi="Symbol" w:hint="default"/>
      </w:rPr>
    </w:lvl>
    <w:lvl w:ilvl="7" w:tplc="04090003" w:tentative="1">
      <w:start w:val="1"/>
      <w:numFmt w:val="bullet"/>
      <w:lvlText w:val="o"/>
      <w:lvlJc w:val="left"/>
      <w:pPr>
        <w:tabs>
          <w:tab w:val="num" w:pos="5116"/>
        </w:tabs>
        <w:ind w:left="5116" w:hanging="360"/>
      </w:pPr>
      <w:rPr>
        <w:rFonts w:ascii="Courier New" w:hAnsi="Courier New" w:hint="default"/>
      </w:rPr>
    </w:lvl>
    <w:lvl w:ilvl="8" w:tplc="04090005" w:tentative="1">
      <w:start w:val="1"/>
      <w:numFmt w:val="bullet"/>
      <w:lvlText w:val=""/>
      <w:lvlJc w:val="left"/>
      <w:pPr>
        <w:tabs>
          <w:tab w:val="num" w:pos="5836"/>
        </w:tabs>
        <w:ind w:left="5836" w:hanging="360"/>
      </w:pPr>
      <w:rPr>
        <w:rFonts w:ascii="Wingdings" w:hAnsi="Wingdings" w:hint="default"/>
      </w:rPr>
    </w:lvl>
  </w:abstractNum>
  <w:abstractNum w:abstractNumId="41" w15:restartNumberingAfterBreak="0">
    <w:nsid w:val="733638EC"/>
    <w:multiLevelType w:val="hybridMultilevel"/>
    <w:tmpl w:val="33F0D0B2"/>
    <w:lvl w:ilvl="0" w:tplc="0409000F">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15:restartNumberingAfterBreak="0">
    <w:nsid w:val="77654240"/>
    <w:multiLevelType w:val="hybridMultilevel"/>
    <w:tmpl w:val="AE58D7D6"/>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D61523"/>
    <w:multiLevelType w:val="hybridMultilevel"/>
    <w:tmpl w:val="1E420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136A20"/>
    <w:multiLevelType w:val="hybridMultilevel"/>
    <w:tmpl w:val="406CE010"/>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8"/>
  </w:num>
  <w:num w:numId="3">
    <w:abstractNumId w:val="15"/>
  </w:num>
  <w:num w:numId="4">
    <w:abstractNumId w:val="42"/>
  </w:num>
  <w:num w:numId="5">
    <w:abstractNumId w:val="11"/>
  </w:num>
  <w:num w:numId="6">
    <w:abstractNumId w:val="12"/>
  </w:num>
  <w:num w:numId="7">
    <w:abstractNumId w:val="13"/>
  </w:num>
  <w:num w:numId="8">
    <w:abstractNumId w:val="39"/>
  </w:num>
  <w:num w:numId="9">
    <w:abstractNumId w:val="37"/>
  </w:num>
  <w:num w:numId="10">
    <w:abstractNumId w:val="21"/>
  </w:num>
  <w:num w:numId="11">
    <w:abstractNumId w:val="18"/>
  </w:num>
  <w:num w:numId="12">
    <w:abstractNumId w:val="33"/>
  </w:num>
  <w:num w:numId="13">
    <w:abstractNumId w:val="25"/>
  </w:num>
  <w:num w:numId="14">
    <w:abstractNumId w:val="40"/>
  </w:num>
  <w:num w:numId="15">
    <w:abstractNumId w:val="17"/>
  </w:num>
  <w:num w:numId="16">
    <w:abstractNumId w:val="41"/>
  </w:num>
  <w:num w:numId="17">
    <w:abstractNumId w:val="19"/>
  </w:num>
  <w:num w:numId="18">
    <w:abstractNumId w:val="26"/>
  </w:num>
  <w:num w:numId="19">
    <w:abstractNumId w:val="31"/>
  </w:num>
  <w:num w:numId="20">
    <w:abstractNumId w:val="28"/>
  </w:num>
  <w:num w:numId="21">
    <w:abstractNumId w:val="20"/>
  </w:num>
  <w:num w:numId="22">
    <w:abstractNumId w:val="35"/>
  </w:num>
  <w:num w:numId="23">
    <w:abstractNumId w:val="44"/>
  </w:num>
  <w:num w:numId="24">
    <w:abstractNumId w:val="24"/>
  </w:num>
  <w:num w:numId="25">
    <w:abstractNumId w:val="0"/>
  </w:num>
  <w:num w:numId="26">
    <w:abstractNumId w:val="10"/>
  </w:num>
  <w:num w:numId="27">
    <w:abstractNumId w:val="8"/>
  </w:num>
  <w:num w:numId="28">
    <w:abstractNumId w:val="7"/>
  </w:num>
  <w:num w:numId="29">
    <w:abstractNumId w:val="6"/>
  </w:num>
  <w:num w:numId="30">
    <w:abstractNumId w:val="5"/>
  </w:num>
  <w:num w:numId="31">
    <w:abstractNumId w:val="9"/>
  </w:num>
  <w:num w:numId="32">
    <w:abstractNumId w:val="4"/>
  </w:num>
  <w:num w:numId="33">
    <w:abstractNumId w:val="3"/>
  </w:num>
  <w:num w:numId="34">
    <w:abstractNumId w:val="2"/>
  </w:num>
  <w:num w:numId="35">
    <w:abstractNumId w:val="1"/>
  </w:num>
  <w:num w:numId="36">
    <w:abstractNumId w:val="29"/>
  </w:num>
  <w:num w:numId="37">
    <w:abstractNumId w:val="16"/>
  </w:num>
  <w:num w:numId="38">
    <w:abstractNumId w:val="23"/>
  </w:num>
  <w:num w:numId="39">
    <w:abstractNumId w:val="22"/>
  </w:num>
  <w:num w:numId="40">
    <w:abstractNumId w:val="36"/>
  </w:num>
  <w:num w:numId="41">
    <w:abstractNumId w:val="14"/>
  </w:num>
  <w:num w:numId="42">
    <w:abstractNumId w:val="34"/>
  </w:num>
  <w:num w:numId="43">
    <w:abstractNumId w:val="27"/>
  </w:num>
  <w:num w:numId="44">
    <w:abstractNumId w:val="30"/>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E29"/>
    <w:rsid w:val="00012F13"/>
    <w:rsid w:val="00021E29"/>
    <w:rsid w:val="00064A4B"/>
    <w:rsid w:val="00071DC7"/>
    <w:rsid w:val="00096A3D"/>
    <w:rsid w:val="00097301"/>
    <w:rsid w:val="000A1EB7"/>
    <w:rsid w:val="000A5EE7"/>
    <w:rsid w:val="000B1F72"/>
    <w:rsid w:val="000B4F5A"/>
    <w:rsid w:val="000C64AD"/>
    <w:rsid w:val="000E08E0"/>
    <w:rsid w:val="000E1AAE"/>
    <w:rsid w:val="00101CFD"/>
    <w:rsid w:val="001031C2"/>
    <w:rsid w:val="00113A49"/>
    <w:rsid w:val="00125AEB"/>
    <w:rsid w:val="00137A44"/>
    <w:rsid w:val="001415AF"/>
    <w:rsid w:val="00160C89"/>
    <w:rsid w:val="00175D44"/>
    <w:rsid w:val="001B425D"/>
    <w:rsid w:val="001B4828"/>
    <w:rsid w:val="001C47A6"/>
    <w:rsid w:val="001D3CC9"/>
    <w:rsid w:val="00202F49"/>
    <w:rsid w:val="002224DC"/>
    <w:rsid w:val="0022276E"/>
    <w:rsid w:val="002450F6"/>
    <w:rsid w:val="00251206"/>
    <w:rsid w:val="00264617"/>
    <w:rsid w:val="002D53C5"/>
    <w:rsid w:val="00310724"/>
    <w:rsid w:val="00317C60"/>
    <w:rsid w:val="003216B2"/>
    <w:rsid w:val="00345563"/>
    <w:rsid w:val="00351B55"/>
    <w:rsid w:val="00352DEC"/>
    <w:rsid w:val="003652DB"/>
    <w:rsid w:val="003658EF"/>
    <w:rsid w:val="0039685A"/>
    <w:rsid w:val="003C598B"/>
    <w:rsid w:val="003C6224"/>
    <w:rsid w:val="003D4B50"/>
    <w:rsid w:val="003E03F2"/>
    <w:rsid w:val="003E1AC9"/>
    <w:rsid w:val="0043296C"/>
    <w:rsid w:val="00446F78"/>
    <w:rsid w:val="00480F6E"/>
    <w:rsid w:val="00487997"/>
    <w:rsid w:val="00491F23"/>
    <w:rsid w:val="004975D8"/>
    <w:rsid w:val="004A4D32"/>
    <w:rsid w:val="004A6652"/>
    <w:rsid w:val="004C177C"/>
    <w:rsid w:val="004C46F3"/>
    <w:rsid w:val="004C66A9"/>
    <w:rsid w:val="004F0CE5"/>
    <w:rsid w:val="00510735"/>
    <w:rsid w:val="00520DB4"/>
    <w:rsid w:val="00555E51"/>
    <w:rsid w:val="00564356"/>
    <w:rsid w:val="005A526E"/>
    <w:rsid w:val="005C1C45"/>
    <w:rsid w:val="005C5E5B"/>
    <w:rsid w:val="005C6F09"/>
    <w:rsid w:val="005D5C15"/>
    <w:rsid w:val="00604D51"/>
    <w:rsid w:val="006250EF"/>
    <w:rsid w:val="00630271"/>
    <w:rsid w:val="006334B8"/>
    <w:rsid w:val="006435C7"/>
    <w:rsid w:val="00667698"/>
    <w:rsid w:val="00667788"/>
    <w:rsid w:val="00671077"/>
    <w:rsid w:val="00671CB3"/>
    <w:rsid w:val="006B7D50"/>
    <w:rsid w:val="006F749F"/>
    <w:rsid w:val="0073499D"/>
    <w:rsid w:val="007357CF"/>
    <w:rsid w:val="00742CEF"/>
    <w:rsid w:val="007469E0"/>
    <w:rsid w:val="00750CAD"/>
    <w:rsid w:val="007879BF"/>
    <w:rsid w:val="007A4520"/>
    <w:rsid w:val="007D4D30"/>
    <w:rsid w:val="007D5993"/>
    <w:rsid w:val="007F0304"/>
    <w:rsid w:val="00825545"/>
    <w:rsid w:val="00825E6D"/>
    <w:rsid w:val="00853963"/>
    <w:rsid w:val="00857EEF"/>
    <w:rsid w:val="008669CF"/>
    <w:rsid w:val="0086768F"/>
    <w:rsid w:val="008859DE"/>
    <w:rsid w:val="0089408B"/>
    <w:rsid w:val="008A2889"/>
    <w:rsid w:val="008B58CF"/>
    <w:rsid w:val="008C5ECE"/>
    <w:rsid w:val="008D362A"/>
    <w:rsid w:val="008D4A68"/>
    <w:rsid w:val="008D4BC1"/>
    <w:rsid w:val="008F004A"/>
    <w:rsid w:val="008F04DB"/>
    <w:rsid w:val="00937204"/>
    <w:rsid w:val="009539AA"/>
    <w:rsid w:val="00976592"/>
    <w:rsid w:val="009943DF"/>
    <w:rsid w:val="009A2223"/>
    <w:rsid w:val="009B5A48"/>
    <w:rsid w:val="009C268C"/>
    <w:rsid w:val="009E0CB9"/>
    <w:rsid w:val="009E6E4D"/>
    <w:rsid w:val="009F622B"/>
    <w:rsid w:val="00A02B29"/>
    <w:rsid w:val="00A03B63"/>
    <w:rsid w:val="00A2487B"/>
    <w:rsid w:val="00A51C2E"/>
    <w:rsid w:val="00A6211D"/>
    <w:rsid w:val="00A770D7"/>
    <w:rsid w:val="00A8402E"/>
    <w:rsid w:val="00A940EF"/>
    <w:rsid w:val="00AA371B"/>
    <w:rsid w:val="00AB04BC"/>
    <w:rsid w:val="00AC0E47"/>
    <w:rsid w:val="00AC198A"/>
    <w:rsid w:val="00AD5581"/>
    <w:rsid w:val="00B2128C"/>
    <w:rsid w:val="00B23A4C"/>
    <w:rsid w:val="00B57D27"/>
    <w:rsid w:val="00B778BC"/>
    <w:rsid w:val="00B92015"/>
    <w:rsid w:val="00B9303D"/>
    <w:rsid w:val="00BA7F4E"/>
    <w:rsid w:val="00BB097D"/>
    <w:rsid w:val="00BB2B58"/>
    <w:rsid w:val="00BB6A9B"/>
    <w:rsid w:val="00BB7337"/>
    <w:rsid w:val="00BE6039"/>
    <w:rsid w:val="00BF13BA"/>
    <w:rsid w:val="00C53EA8"/>
    <w:rsid w:val="00C94196"/>
    <w:rsid w:val="00CB3AAE"/>
    <w:rsid w:val="00CC6AE3"/>
    <w:rsid w:val="00CE1A01"/>
    <w:rsid w:val="00D00365"/>
    <w:rsid w:val="00D040F7"/>
    <w:rsid w:val="00D1582E"/>
    <w:rsid w:val="00D15A56"/>
    <w:rsid w:val="00D25C1B"/>
    <w:rsid w:val="00D31607"/>
    <w:rsid w:val="00D340F3"/>
    <w:rsid w:val="00D37E0B"/>
    <w:rsid w:val="00D429F1"/>
    <w:rsid w:val="00D66CE5"/>
    <w:rsid w:val="00D705E9"/>
    <w:rsid w:val="00D873FA"/>
    <w:rsid w:val="00DD2D0D"/>
    <w:rsid w:val="00DE5F7C"/>
    <w:rsid w:val="00E07FFA"/>
    <w:rsid w:val="00E20E95"/>
    <w:rsid w:val="00E33880"/>
    <w:rsid w:val="00E653A9"/>
    <w:rsid w:val="00EA53FF"/>
    <w:rsid w:val="00EA67E4"/>
    <w:rsid w:val="00EB7C2C"/>
    <w:rsid w:val="00EC08FE"/>
    <w:rsid w:val="00EC7BA2"/>
    <w:rsid w:val="00ED019D"/>
    <w:rsid w:val="00EE0B56"/>
    <w:rsid w:val="00F05DA7"/>
    <w:rsid w:val="00F20AE4"/>
    <w:rsid w:val="00F624CF"/>
    <w:rsid w:val="00F62BA9"/>
    <w:rsid w:val="00F6313F"/>
    <w:rsid w:val="00F71FD3"/>
    <w:rsid w:val="00F77A70"/>
    <w:rsid w:val="00FA40A2"/>
    <w:rsid w:val="00FA7229"/>
    <w:rsid w:val="00FB1F5E"/>
    <w:rsid w:val="00FB34D8"/>
    <w:rsid w:val="00FD339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oNotEmbedSmartTags/>
  <w:decimalSymbol w:val="."/>
  <w:listSeparator w:val=","/>
  <w14:docId w14:val="1E263B01"/>
  <w15:docId w15:val="{2DBD6D4B-B9F8-7944-8358-29E8131C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80F6E"/>
    <w:rPr>
      <w:sz w:val="24"/>
    </w:rPr>
  </w:style>
  <w:style w:type="paragraph" w:styleId="Heading1">
    <w:name w:val="heading 1"/>
    <w:basedOn w:val="Normal"/>
    <w:next w:val="Normal"/>
    <w:qFormat/>
    <w:rsid w:val="00480F6E"/>
    <w:pPr>
      <w:keepNext/>
      <w:outlineLvl w:val="0"/>
    </w:pPr>
    <w:rPr>
      <w:b/>
    </w:rPr>
  </w:style>
  <w:style w:type="paragraph" w:styleId="Heading2">
    <w:name w:val="heading 2"/>
    <w:basedOn w:val="Normal"/>
    <w:next w:val="Normal"/>
    <w:qFormat/>
    <w:rsid w:val="00D8211A"/>
    <w:pPr>
      <w:keepNext/>
      <w:spacing w:before="240" w:after="60"/>
      <w:outlineLvl w:val="1"/>
    </w:pPr>
    <w:rPr>
      <w:rFonts w:ascii="Arial" w:hAnsi="Arial"/>
      <w:b/>
      <w:i/>
      <w:sz w:val="28"/>
      <w:szCs w:val="28"/>
    </w:rPr>
  </w:style>
  <w:style w:type="paragraph" w:styleId="Heading3">
    <w:name w:val="heading 3"/>
    <w:basedOn w:val="Normal"/>
    <w:next w:val="Normal"/>
    <w:qFormat/>
    <w:rsid w:val="00D8211A"/>
    <w:pPr>
      <w:keepNext/>
      <w:spacing w:before="240" w:after="60"/>
      <w:outlineLvl w:val="2"/>
    </w:pPr>
    <w:rPr>
      <w:rFonts w:ascii="Arial" w:hAnsi="Arial"/>
      <w:b/>
      <w:sz w:val="26"/>
      <w:szCs w:val="26"/>
    </w:rPr>
  </w:style>
  <w:style w:type="paragraph" w:styleId="Heading4">
    <w:name w:val="heading 4"/>
    <w:basedOn w:val="Normal"/>
    <w:next w:val="Normal"/>
    <w:link w:val="Heading4Char"/>
    <w:qFormat/>
    <w:rsid w:val="00A55552"/>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658EF"/>
    <w:pPr>
      <w:tabs>
        <w:tab w:val="center" w:pos="4320"/>
        <w:tab w:val="right" w:pos="8640"/>
      </w:tabs>
    </w:pPr>
  </w:style>
  <w:style w:type="paragraph" w:styleId="BalloonText">
    <w:name w:val="Balloon Text"/>
    <w:basedOn w:val="Normal"/>
    <w:link w:val="BalloonTextChar"/>
    <w:rsid w:val="003658EF"/>
    <w:rPr>
      <w:rFonts w:ascii="Lucida Grande" w:hAnsi="Lucida Grande" w:cs="Lucida Grande"/>
      <w:sz w:val="18"/>
      <w:szCs w:val="18"/>
    </w:rPr>
  </w:style>
  <w:style w:type="character" w:customStyle="1" w:styleId="BalloonTextChar">
    <w:name w:val="Balloon Text Char"/>
    <w:link w:val="BalloonText"/>
    <w:rsid w:val="003658EF"/>
    <w:rPr>
      <w:rFonts w:ascii="Lucida Grande" w:hAnsi="Lucida Grande" w:cs="Lucida Grande"/>
      <w:sz w:val="18"/>
      <w:szCs w:val="18"/>
      <w:lang w:val="en-GB"/>
    </w:rPr>
  </w:style>
  <w:style w:type="character" w:customStyle="1" w:styleId="HeaderChar">
    <w:name w:val="Header Char"/>
    <w:link w:val="Header"/>
    <w:rsid w:val="003658EF"/>
    <w:rPr>
      <w:sz w:val="24"/>
      <w:lang w:val="en-GB"/>
    </w:rPr>
  </w:style>
  <w:style w:type="paragraph" w:styleId="Footer">
    <w:name w:val="footer"/>
    <w:basedOn w:val="Normal"/>
    <w:link w:val="FooterChar"/>
    <w:rsid w:val="003658EF"/>
    <w:pPr>
      <w:tabs>
        <w:tab w:val="center" w:pos="4320"/>
        <w:tab w:val="right" w:pos="8640"/>
      </w:tabs>
    </w:pPr>
  </w:style>
  <w:style w:type="character" w:customStyle="1" w:styleId="FooterChar">
    <w:name w:val="Footer Char"/>
    <w:link w:val="Footer"/>
    <w:rsid w:val="003658EF"/>
    <w:rPr>
      <w:sz w:val="24"/>
      <w:lang w:val="en-GB"/>
    </w:rPr>
  </w:style>
  <w:style w:type="paragraph" w:styleId="TOC1">
    <w:name w:val="toc 1"/>
    <w:basedOn w:val="Normal"/>
    <w:next w:val="Normal"/>
    <w:autoRedefine/>
    <w:uiPriority w:val="39"/>
    <w:qFormat/>
    <w:rsid w:val="00FD3394"/>
    <w:pPr>
      <w:spacing w:before="120"/>
    </w:pPr>
    <w:rPr>
      <w:rFonts w:ascii="Calibri" w:hAnsi="Calibri"/>
      <w:b/>
      <w:caps/>
      <w:szCs w:val="24"/>
    </w:rPr>
  </w:style>
  <w:style w:type="paragraph" w:styleId="TOC2">
    <w:name w:val="toc 2"/>
    <w:basedOn w:val="Normal"/>
    <w:next w:val="Normal"/>
    <w:autoRedefine/>
    <w:uiPriority w:val="39"/>
    <w:qFormat/>
    <w:rsid w:val="00FD3394"/>
    <w:pPr>
      <w:spacing w:before="120" w:after="120"/>
    </w:pPr>
    <w:rPr>
      <w:rFonts w:ascii="Calibri" w:hAnsi="Calibri"/>
    </w:rPr>
  </w:style>
  <w:style w:type="paragraph" w:styleId="TOC3">
    <w:name w:val="toc 3"/>
    <w:basedOn w:val="Normal"/>
    <w:next w:val="Normal"/>
    <w:autoRedefine/>
    <w:uiPriority w:val="39"/>
    <w:qFormat/>
    <w:rsid w:val="00FD3394"/>
    <w:pPr>
      <w:ind w:left="238"/>
    </w:pPr>
    <w:rPr>
      <w:rFonts w:ascii="Calibri" w:hAnsi="Calibri"/>
      <w:i/>
    </w:rPr>
  </w:style>
  <w:style w:type="paragraph" w:styleId="TOC4">
    <w:name w:val="toc 4"/>
    <w:basedOn w:val="Normal"/>
    <w:next w:val="Normal"/>
    <w:autoRedefine/>
    <w:semiHidden/>
    <w:rsid w:val="000F3BA2"/>
    <w:pPr>
      <w:ind w:left="480"/>
    </w:pPr>
    <w:rPr>
      <w:sz w:val="20"/>
    </w:rPr>
  </w:style>
  <w:style w:type="paragraph" w:styleId="TOC5">
    <w:name w:val="toc 5"/>
    <w:basedOn w:val="Normal"/>
    <w:next w:val="Normal"/>
    <w:autoRedefine/>
    <w:semiHidden/>
    <w:rsid w:val="000F3BA2"/>
    <w:pPr>
      <w:ind w:left="720"/>
    </w:pPr>
    <w:rPr>
      <w:sz w:val="20"/>
    </w:rPr>
  </w:style>
  <w:style w:type="paragraph" w:styleId="TOC6">
    <w:name w:val="toc 6"/>
    <w:basedOn w:val="Normal"/>
    <w:next w:val="Normal"/>
    <w:autoRedefine/>
    <w:semiHidden/>
    <w:rsid w:val="000F3BA2"/>
    <w:pPr>
      <w:ind w:left="960"/>
    </w:pPr>
    <w:rPr>
      <w:sz w:val="20"/>
    </w:rPr>
  </w:style>
  <w:style w:type="paragraph" w:styleId="TOC7">
    <w:name w:val="toc 7"/>
    <w:basedOn w:val="Normal"/>
    <w:next w:val="Normal"/>
    <w:autoRedefine/>
    <w:semiHidden/>
    <w:rsid w:val="000F3BA2"/>
    <w:pPr>
      <w:ind w:left="1200"/>
    </w:pPr>
    <w:rPr>
      <w:sz w:val="20"/>
    </w:rPr>
  </w:style>
  <w:style w:type="paragraph" w:styleId="TOC8">
    <w:name w:val="toc 8"/>
    <w:basedOn w:val="Normal"/>
    <w:next w:val="Normal"/>
    <w:autoRedefine/>
    <w:semiHidden/>
    <w:rsid w:val="000F3BA2"/>
    <w:pPr>
      <w:ind w:left="1440"/>
    </w:pPr>
    <w:rPr>
      <w:sz w:val="20"/>
    </w:rPr>
  </w:style>
  <w:style w:type="paragraph" w:styleId="TOC9">
    <w:name w:val="toc 9"/>
    <w:basedOn w:val="Normal"/>
    <w:next w:val="Normal"/>
    <w:autoRedefine/>
    <w:semiHidden/>
    <w:rsid w:val="000F3BA2"/>
    <w:pPr>
      <w:ind w:left="1680"/>
    </w:pPr>
    <w:rPr>
      <w:sz w:val="20"/>
    </w:rPr>
  </w:style>
  <w:style w:type="character" w:customStyle="1" w:styleId="Heading4Char">
    <w:name w:val="Heading 4 Char"/>
    <w:link w:val="Heading4"/>
    <w:rsid w:val="00A55552"/>
    <w:rPr>
      <w:rFonts w:ascii="Cambria" w:eastAsia="Times New Roman" w:hAnsi="Cambria" w:cs="Times New Roman"/>
      <w:b/>
      <w:bCs/>
      <w:sz w:val="28"/>
      <w:szCs w:val="28"/>
    </w:rPr>
  </w:style>
  <w:style w:type="paragraph" w:customStyle="1" w:styleId="Agency-heading-1">
    <w:name w:val="Agency-heading-1"/>
    <w:basedOn w:val="Normal"/>
    <w:next w:val="Agency-body-text"/>
    <w:qFormat/>
    <w:rsid w:val="00D1582E"/>
    <w:pPr>
      <w:keepNext/>
      <w:pBdr>
        <w:bottom w:val="single" w:sz="4" w:space="1" w:color="auto"/>
      </w:pBdr>
      <w:spacing w:before="400" w:after="400"/>
      <w:outlineLvl w:val="1"/>
    </w:pPr>
    <w:rPr>
      <w:rFonts w:ascii="Calibri" w:hAnsi="Calibri"/>
      <w:b/>
      <w:bCs/>
      <w:caps/>
      <w:color w:val="000000" w:themeColor="text1"/>
      <w:sz w:val="40"/>
      <w:szCs w:val="40"/>
    </w:rPr>
  </w:style>
  <w:style w:type="paragraph" w:customStyle="1" w:styleId="Agency-heading-2">
    <w:name w:val="Agency-heading-2"/>
    <w:basedOn w:val="Normal"/>
    <w:next w:val="Agency-body-text"/>
    <w:qFormat/>
    <w:rsid w:val="007D4D30"/>
    <w:pPr>
      <w:keepNext/>
      <w:pBdr>
        <w:bottom w:val="single" w:sz="8" w:space="1" w:color="auto"/>
      </w:pBdr>
      <w:spacing w:before="320" w:after="240"/>
      <w:outlineLvl w:val="2"/>
    </w:pPr>
    <w:rPr>
      <w:rFonts w:ascii="Calibri" w:hAnsi="Calibri"/>
      <w:b/>
      <w:color w:val="000000"/>
      <w:sz w:val="32"/>
      <w:szCs w:val="28"/>
    </w:rPr>
  </w:style>
  <w:style w:type="paragraph" w:customStyle="1" w:styleId="Agency-heading-3">
    <w:name w:val="Agency-heading-3"/>
    <w:basedOn w:val="Normal"/>
    <w:next w:val="Agency-body-text"/>
    <w:qFormat/>
    <w:rsid w:val="007D4D30"/>
    <w:pPr>
      <w:keepNext/>
      <w:spacing w:before="240" w:after="120"/>
      <w:outlineLvl w:val="3"/>
    </w:pPr>
    <w:rPr>
      <w:rFonts w:ascii="Calibri" w:hAnsi="Calibri"/>
      <w:b/>
      <w:color w:val="000000" w:themeColor="text1"/>
      <w:szCs w:val="26"/>
    </w:rPr>
  </w:style>
  <w:style w:type="paragraph" w:customStyle="1" w:styleId="Agency-heading-4">
    <w:name w:val="Agency-heading-4"/>
    <w:basedOn w:val="Normal"/>
    <w:next w:val="Agency-body-text"/>
    <w:qFormat/>
    <w:rsid w:val="007D4D30"/>
    <w:pPr>
      <w:keepNext/>
      <w:spacing w:before="240" w:after="120"/>
      <w:outlineLvl w:val="4"/>
    </w:pPr>
    <w:rPr>
      <w:rFonts w:ascii="Calibri" w:hAnsi="Calibri"/>
      <w:bCs/>
      <w:i/>
      <w:szCs w:val="28"/>
    </w:rPr>
  </w:style>
  <w:style w:type="paragraph" w:customStyle="1" w:styleId="Agency-caption">
    <w:name w:val="Agency-caption"/>
    <w:basedOn w:val="Normal"/>
    <w:next w:val="Agency-body-text"/>
    <w:qFormat/>
    <w:rsid w:val="003D4B50"/>
    <w:pPr>
      <w:spacing w:before="240" w:after="240"/>
    </w:pPr>
    <w:rPr>
      <w:rFonts w:ascii="Calibri" w:hAnsi="Calibri"/>
      <w:b/>
      <w:bCs/>
      <w:sz w:val="22"/>
      <w:szCs w:val="18"/>
    </w:rPr>
  </w:style>
  <w:style w:type="paragraph" w:customStyle="1" w:styleId="Agency-footer">
    <w:name w:val="Agency-footer"/>
    <w:basedOn w:val="Normal"/>
    <w:qFormat/>
    <w:rsid w:val="00137A44"/>
    <w:rPr>
      <w:rFonts w:ascii="Calibri" w:hAnsi="Calibri"/>
      <w:color w:val="000000" w:themeColor="text1"/>
      <w:sz w:val="22"/>
    </w:rPr>
  </w:style>
  <w:style w:type="paragraph" w:customStyle="1" w:styleId="Agency-footnote">
    <w:name w:val="Agency-footnote"/>
    <w:basedOn w:val="Normal"/>
    <w:qFormat/>
    <w:rsid w:val="005C1C45"/>
    <w:pPr>
      <w:spacing w:before="120" w:after="120"/>
    </w:pPr>
    <w:rPr>
      <w:rFonts w:ascii="Calibri" w:hAnsi="Calibri"/>
      <w:color w:val="000000"/>
      <w:sz w:val="20"/>
      <w:szCs w:val="24"/>
    </w:rPr>
  </w:style>
  <w:style w:type="paragraph" w:customStyle="1" w:styleId="Agency-body-text">
    <w:name w:val="Agency-body-text"/>
    <w:basedOn w:val="Normal"/>
    <w:qFormat/>
    <w:rsid w:val="006435C7"/>
    <w:pPr>
      <w:spacing w:before="120" w:after="120"/>
    </w:pPr>
    <w:rPr>
      <w:rFonts w:ascii="Calibri" w:hAnsi="Calibri"/>
      <w:color w:val="000000" w:themeColor="text1"/>
    </w:rPr>
  </w:style>
  <w:style w:type="paragraph" w:styleId="FootnoteText">
    <w:name w:val="footnote text"/>
    <w:basedOn w:val="Normal"/>
    <w:link w:val="FootnoteTextChar"/>
    <w:rsid w:val="00A8402E"/>
    <w:rPr>
      <w:szCs w:val="24"/>
    </w:rPr>
  </w:style>
  <w:style w:type="character" w:customStyle="1" w:styleId="FootnoteTextChar">
    <w:name w:val="Footnote Text Char"/>
    <w:link w:val="FootnoteText"/>
    <w:rsid w:val="00A8402E"/>
    <w:rPr>
      <w:sz w:val="24"/>
      <w:szCs w:val="24"/>
      <w:lang w:val="en-GB"/>
    </w:rPr>
  </w:style>
  <w:style w:type="character" w:styleId="FootnoteReference">
    <w:name w:val="footnote reference"/>
    <w:rsid w:val="00A8402E"/>
    <w:rPr>
      <w:vertAlign w:val="superscript"/>
    </w:rPr>
  </w:style>
  <w:style w:type="paragraph" w:customStyle="1" w:styleId="Agency-quotation">
    <w:name w:val="Agency-quotation"/>
    <w:basedOn w:val="Normal"/>
    <w:next w:val="Normal"/>
    <w:qFormat/>
    <w:rsid w:val="00F71FD3"/>
    <w:pPr>
      <w:spacing w:before="240" w:after="240"/>
      <w:ind w:left="567" w:right="567"/>
    </w:pPr>
    <w:rPr>
      <w:rFonts w:ascii="Calibri" w:hAnsi="Calibri"/>
      <w:color w:val="000000" w:themeColor="text1"/>
      <w:szCs w:val="24"/>
    </w:rPr>
  </w:style>
  <w:style w:type="paragraph" w:customStyle="1" w:styleId="Agency-title">
    <w:name w:val="Agency-title"/>
    <w:basedOn w:val="Heading1"/>
    <w:next w:val="Agency-body-text"/>
    <w:qFormat/>
    <w:rsid w:val="00ED019D"/>
    <w:pPr>
      <w:spacing w:before="3600" w:after="360"/>
      <w:jc w:val="center"/>
    </w:pPr>
    <w:rPr>
      <w:rFonts w:asciiTheme="majorHAnsi" w:hAnsiTheme="majorHAnsi"/>
      <w:caps/>
      <w:sz w:val="72"/>
    </w:rPr>
  </w:style>
  <w:style w:type="character" w:styleId="Hyperlink">
    <w:name w:val="Hyperlink"/>
    <w:basedOn w:val="DefaultParagraphFont"/>
    <w:uiPriority w:val="99"/>
    <w:unhideWhenUsed/>
    <w:rsid w:val="00742CEF"/>
    <w:rPr>
      <w:color w:val="0000FF" w:themeColor="hyperlink"/>
      <w:u w:val="single"/>
    </w:rPr>
  </w:style>
  <w:style w:type="character" w:styleId="UnresolvedMention">
    <w:name w:val="Unresolved Mention"/>
    <w:basedOn w:val="DefaultParagraphFont"/>
    <w:rsid w:val="000A1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4831">
      <w:bodyDiv w:val="1"/>
      <w:marLeft w:val="0"/>
      <w:marRight w:val="0"/>
      <w:marTop w:val="0"/>
      <w:marBottom w:val="0"/>
      <w:divBdr>
        <w:top w:val="none" w:sz="0" w:space="0" w:color="auto"/>
        <w:left w:val="none" w:sz="0" w:space="0" w:color="auto"/>
        <w:bottom w:val="none" w:sz="0" w:space="0" w:color="auto"/>
        <w:right w:val="none" w:sz="0" w:space="0" w:color="auto"/>
      </w:divBdr>
    </w:div>
    <w:div w:id="1217203485">
      <w:bodyDiv w:val="1"/>
      <w:marLeft w:val="0"/>
      <w:marRight w:val="0"/>
      <w:marTop w:val="0"/>
      <w:marBottom w:val="0"/>
      <w:divBdr>
        <w:top w:val="none" w:sz="0" w:space="0" w:color="auto"/>
        <w:left w:val="none" w:sz="0" w:space="0" w:color="auto"/>
        <w:bottom w:val="none" w:sz="0" w:space="0" w:color="auto"/>
        <w:right w:val="none" w:sz="0" w:space="0" w:color="auto"/>
      </w:divBdr>
      <w:divsChild>
        <w:div w:id="664475480">
          <w:blockQuote w:val="1"/>
          <w:marLeft w:val="0"/>
          <w:marRight w:val="0"/>
          <w:marTop w:val="0"/>
          <w:marBottom w:val="0"/>
          <w:divBdr>
            <w:top w:val="none" w:sz="0" w:space="0" w:color="auto"/>
            <w:left w:val="none" w:sz="0" w:space="0" w:color="auto"/>
            <w:bottom w:val="none" w:sz="0" w:space="0" w:color="auto"/>
            <w:right w:val="none" w:sz="0" w:space="0" w:color="auto"/>
          </w:divBdr>
        </w:div>
        <w:div w:id="676469662">
          <w:blockQuote w:val="1"/>
          <w:marLeft w:val="0"/>
          <w:marRight w:val="0"/>
          <w:marTop w:val="0"/>
          <w:marBottom w:val="0"/>
          <w:divBdr>
            <w:top w:val="none" w:sz="0" w:space="0" w:color="auto"/>
            <w:left w:val="none" w:sz="0" w:space="0" w:color="auto"/>
            <w:bottom w:val="none" w:sz="0" w:space="0" w:color="auto"/>
            <w:right w:val="none" w:sz="0" w:space="0" w:color="auto"/>
          </w:divBdr>
        </w:div>
        <w:div w:id="20482928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european-agency.org/da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bevan/Library/Group%20Containers/UBF8T346G9.Office/User%20Content.localized/Templates.localized/EA%20General%20with%20title%20pa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F1BDC85DEEC74C870A0853CD5588E8" ma:contentTypeVersion="12" ma:contentTypeDescription="Create a new document." ma:contentTypeScope="" ma:versionID="de607ef38091a237017a1186a8d245b7">
  <xsd:schema xmlns:xsd="http://www.w3.org/2001/XMLSchema" xmlns:xs="http://www.w3.org/2001/XMLSchema" xmlns:p="http://schemas.microsoft.com/office/2006/metadata/properties" xmlns:ns2="29ae7998-ccd0-4263-bc53-7550cb5938ea" xmlns:ns3="a2583af2-6f8c-48fa-9b25-65670c84e276" targetNamespace="http://schemas.microsoft.com/office/2006/metadata/properties" ma:root="true" ma:fieldsID="a9c6fb862a61deed660ce775e0047b38" ns2:_="" ns3:_="">
    <xsd:import namespace="29ae7998-ccd0-4263-bc53-7550cb5938ea"/>
    <xsd:import namespace="a2583af2-6f8c-48fa-9b25-65670c84e2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e7998-ccd0-4263-bc53-7550cb593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583af2-6f8c-48fa-9b25-65670c84e2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8FD9EB-105C-B947-8986-7A5CA9B59B47}">
  <ds:schemaRefs>
    <ds:schemaRef ds:uri="http://schemas.openxmlformats.org/officeDocument/2006/bibliography"/>
  </ds:schemaRefs>
</ds:datastoreItem>
</file>

<file path=customXml/itemProps2.xml><?xml version="1.0" encoding="utf-8"?>
<ds:datastoreItem xmlns:ds="http://schemas.openxmlformats.org/officeDocument/2006/customXml" ds:itemID="{77F30688-A668-485D-9040-7C1C5237157C}">
  <ds:schemaRefs>
    <ds:schemaRef ds:uri="http://schemas.microsoft.com/sharepoint/v3/contenttype/forms"/>
  </ds:schemaRefs>
</ds:datastoreItem>
</file>

<file path=customXml/itemProps3.xml><?xml version="1.0" encoding="utf-8"?>
<ds:datastoreItem xmlns:ds="http://schemas.openxmlformats.org/officeDocument/2006/customXml" ds:itemID="{F75E1EE7-8658-42A6-9796-A88F00F41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e7998-ccd0-4263-bc53-7550cb5938ea"/>
    <ds:schemaRef ds:uri="a2583af2-6f8c-48fa-9b25-65670c84e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C8CA18-1B2B-4AFA-A4FC-925E01EC0A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EA General with title page template.dotx</Template>
  <TotalTime>8</TotalTime>
  <Pages>6</Pages>
  <Words>1355</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
  <Company>European Agency for Special Needs and Inclusive Education</Company>
  <LinksUpToDate>false</LinksUpToDate>
  <CharactersWithSpaces>9061</CharactersWithSpaces>
  <SharedDoc>false</SharedDoc>
  <HyperlinkBase/>
  <HLinks>
    <vt:vector size="12" baseType="variant">
      <vt:variant>
        <vt:i4>3276915</vt:i4>
      </vt:variant>
      <vt:variant>
        <vt:i4>2927</vt:i4>
      </vt:variant>
      <vt:variant>
        <vt:i4>1026</vt:i4>
      </vt:variant>
      <vt:variant>
        <vt:i4>1</vt:i4>
      </vt:variant>
      <vt:variant>
        <vt:lpwstr>Logo A4 header</vt:lpwstr>
      </vt:variant>
      <vt:variant>
        <vt:lpwstr/>
      </vt:variant>
      <vt:variant>
        <vt:i4>3276915</vt:i4>
      </vt:variant>
      <vt:variant>
        <vt:i4>2930</vt:i4>
      </vt:variant>
      <vt:variant>
        <vt:i4>1025</vt:i4>
      </vt:variant>
      <vt:variant>
        <vt:i4>1</vt:i4>
      </vt:variant>
      <vt:variant>
        <vt:lpwstr>Logo A4 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Tim Bevan</cp:lastModifiedBy>
  <cp:revision>6</cp:revision>
  <cp:lastPrinted>2009-05-04T16:34:00Z</cp:lastPrinted>
  <dcterms:created xsi:type="dcterms:W3CDTF">2021-08-23T14:42:00Z</dcterms:created>
  <dcterms:modified xsi:type="dcterms:W3CDTF">2021-08-24T14:15:00Z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0x01010076F1BDC85DEEC74C870A0853CD5588E8</vt:lpwstr>
  </property>
  <property fmtid="{D5CDD505-2E9C-101B-9397-08002B2CF9AE}" pid="3" name="Order">
    <vt:i4>100</vt:i4>
  </property>
</Properties>
</file>